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C3C" w:rsidRDefault="00086C3C">
      <w:pPr>
        <w:widowControl w:val="0"/>
        <w:pBdr>
          <w:top w:val="nil"/>
          <w:left w:val="nil"/>
          <w:bottom w:val="nil"/>
          <w:right w:val="nil"/>
          <w:between w:val="nil"/>
        </w:pBdr>
        <w:spacing w:after="0" w:line="276" w:lineRule="auto"/>
      </w:pPr>
      <w:bookmarkStart w:id="0" w:name="_GoBack"/>
      <w:bookmarkEnd w:id="0"/>
    </w:p>
    <w:p w:rsidR="00086C3C" w:rsidRDefault="00615375">
      <w:r>
        <w:tab/>
      </w:r>
      <w:r>
        <w:tab/>
      </w:r>
      <w:r>
        <w:tab/>
      </w:r>
      <w:r>
        <w:tab/>
      </w:r>
      <w:r>
        <w:tab/>
      </w:r>
      <w:r>
        <w:tab/>
      </w:r>
      <w:r>
        <w:tab/>
      </w:r>
      <w:r>
        <w:tab/>
        <w:t xml:space="preserve">       </w:t>
      </w:r>
      <w:r>
        <w:rPr>
          <w:noProof/>
        </w:rPr>
        <w:drawing>
          <wp:anchor distT="0" distB="0" distL="114300" distR="114300" simplePos="0" relativeHeight="251658240" behindDoc="0" locked="0" layoutInCell="1" hidden="0" allowOverlap="1">
            <wp:simplePos x="0" y="0"/>
            <wp:positionH relativeFrom="column">
              <wp:posOffset>-4097</wp:posOffset>
            </wp:positionH>
            <wp:positionV relativeFrom="paragraph">
              <wp:posOffset>28958</wp:posOffset>
            </wp:positionV>
            <wp:extent cx="666750" cy="719191"/>
            <wp:effectExtent l="0" t="0" r="0" b="0"/>
            <wp:wrapSquare wrapText="bothSides" distT="0" distB="0" distL="114300" distR="114300"/>
            <wp:docPr id="3" name="image1.jpg" descr="https://lh5.googleusercontent.com/muAEF2f7mzyQNB7ZYBXm_P3Bvl3ckvl-AnnyqceH0hgQ-Om39KzfDbsClduZ2M7nESMokWggFSpIrkemCgq6hLJzkrm91HQKlgbsNP28nmuBPK5tDjsTHPCk3MEJa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muAEF2f7mzyQNB7ZYBXm_P3Bvl3ckvl-AnnyqceH0hgQ-Om39KzfDbsClduZ2M7nESMokWggFSpIrkemCgq6hLJzkrm91HQKlgbsNP28nmuBPK5tDjsTHPCk3MEJag"/>
                    <pic:cNvPicPr preferRelativeResize="0"/>
                  </pic:nvPicPr>
                  <pic:blipFill>
                    <a:blip r:embed="rId6"/>
                    <a:srcRect/>
                    <a:stretch>
                      <a:fillRect/>
                    </a:stretch>
                  </pic:blipFill>
                  <pic:spPr>
                    <a:xfrm>
                      <a:off x="0" y="0"/>
                      <a:ext cx="666750" cy="719191"/>
                    </a:xfrm>
                    <a:prstGeom prst="rect">
                      <a:avLst/>
                    </a:prstGeom>
                    <a:ln/>
                  </pic:spPr>
                </pic:pic>
              </a:graphicData>
            </a:graphic>
          </wp:anchor>
        </w:drawing>
      </w:r>
    </w:p>
    <w:p w:rsidR="00086C3C" w:rsidRDefault="00615375">
      <w:pPr>
        <w:ind w:left="6480" w:firstLine="720"/>
      </w:pPr>
      <w:r>
        <w:t xml:space="preserve">  </w:t>
      </w:r>
      <w:r>
        <w:rPr>
          <w:b/>
          <w:sz w:val="28"/>
          <w:szCs w:val="28"/>
        </w:rPr>
        <w:t>JOB DESCRIPTION</w:t>
      </w:r>
      <w:r>
        <w:t xml:space="preserve"> </w:t>
      </w:r>
    </w:p>
    <w:p w:rsidR="00086C3C" w:rsidRDefault="00086C3C">
      <w:pPr>
        <w:ind w:left="6480" w:firstLine="720"/>
      </w:pPr>
    </w:p>
    <w:tbl>
      <w:tblPr>
        <w:tblStyle w:val="a"/>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252"/>
        <w:gridCol w:w="851"/>
        <w:gridCol w:w="567"/>
        <w:gridCol w:w="1411"/>
      </w:tblGrid>
      <w:tr w:rsidR="00086C3C">
        <w:tc>
          <w:tcPr>
            <w:tcW w:w="2547" w:type="dxa"/>
          </w:tcPr>
          <w:p w:rsidR="00086C3C" w:rsidRDefault="00615375">
            <w:pPr>
              <w:rPr>
                <w:b/>
              </w:rPr>
            </w:pPr>
            <w:r>
              <w:rPr>
                <w:b/>
              </w:rPr>
              <w:t>Post Title:</w:t>
            </w:r>
          </w:p>
          <w:p w:rsidR="00086C3C" w:rsidRDefault="00086C3C">
            <w:pPr>
              <w:rPr>
                <w:b/>
              </w:rPr>
            </w:pPr>
          </w:p>
        </w:tc>
        <w:tc>
          <w:tcPr>
            <w:tcW w:w="4252" w:type="dxa"/>
          </w:tcPr>
          <w:p w:rsidR="00086C3C" w:rsidRDefault="00491854">
            <w:pPr>
              <w:rPr>
                <w:b/>
              </w:rPr>
            </w:pPr>
            <w:r>
              <w:rPr>
                <w:b/>
              </w:rPr>
              <w:t xml:space="preserve">Academic </w:t>
            </w:r>
            <w:r w:rsidR="00AB7161">
              <w:rPr>
                <w:b/>
              </w:rPr>
              <w:t>Mentor</w:t>
            </w:r>
          </w:p>
        </w:tc>
        <w:tc>
          <w:tcPr>
            <w:tcW w:w="1418" w:type="dxa"/>
            <w:gridSpan w:val="2"/>
          </w:tcPr>
          <w:p w:rsidR="00086C3C" w:rsidRDefault="00615375">
            <w:pPr>
              <w:rPr>
                <w:b/>
              </w:rPr>
            </w:pPr>
            <w:proofErr w:type="gramStart"/>
            <w:r>
              <w:rPr>
                <w:b/>
              </w:rPr>
              <w:t>Grade :</w:t>
            </w:r>
            <w:proofErr w:type="gramEnd"/>
            <w:r>
              <w:rPr>
                <w:b/>
              </w:rPr>
              <w:t xml:space="preserve"> </w:t>
            </w:r>
          </w:p>
        </w:tc>
        <w:tc>
          <w:tcPr>
            <w:tcW w:w="1411" w:type="dxa"/>
          </w:tcPr>
          <w:p w:rsidR="00086C3C" w:rsidRDefault="00615375">
            <w:r>
              <w:t>BEX 0</w:t>
            </w:r>
            <w:r w:rsidR="00AB7161">
              <w:t>8</w:t>
            </w:r>
          </w:p>
        </w:tc>
      </w:tr>
      <w:tr w:rsidR="00086C3C">
        <w:tc>
          <w:tcPr>
            <w:tcW w:w="2547" w:type="dxa"/>
          </w:tcPr>
          <w:p w:rsidR="00086C3C" w:rsidRDefault="00615375">
            <w:pPr>
              <w:rPr>
                <w:b/>
              </w:rPr>
            </w:pPr>
            <w:r>
              <w:rPr>
                <w:b/>
              </w:rPr>
              <w:t xml:space="preserve">Responsible to: </w:t>
            </w:r>
          </w:p>
          <w:p w:rsidR="00086C3C" w:rsidRDefault="00086C3C">
            <w:pPr>
              <w:rPr>
                <w:b/>
              </w:rPr>
            </w:pPr>
          </w:p>
        </w:tc>
        <w:tc>
          <w:tcPr>
            <w:tcW w:w="7081" w:type="dxa"/>
            <w:gridSpan w:val="4"/>
          </w:tcPr>
          <w:p w:rsidR="00086C3C" w:rsidRDefault="00AB7161">
            <w:bookmarkStart w:id="1" w:name="_heading=h.gjdgxs" w:colFirst="0" w:colLast="0"/>
            <w:bookmarkEnd w:id="1"/>
            <w:r>
              <w:t>Assistant Head Teacher (Wellbeing and Operations Manager)</w:t>
            </w:r>
          </w:p>
        </w:tc>
      </w:tr>
      <w:tr w:rsidR="00086C3C">
        <w:tc>
          <w:tcPr>
            <w:tcW w:w="2547" w:type="dxa"/>
          </w:tcPr>
          <w:p w:rsidR="00086C3C" w:rsidRDefault="00615375">
            <w:pPr>
              <w:rPr>
                <w:b/>
              </w:rPr>
            </w:pPr>
            <w:r>
              <w:rPr>
                <w:b/>
              </w:rPr>
              <w:t>Responsible for:</w:t>
            </w:r>
          </w:p>
          <w:p w:rsidR="00086C3C" w:rsidRDefault="00086C3C">
            <w:pPr>
              <w:rPr>
                <w:b/>
              </w:rPr>
            </w:pPr>
          </w:p>
        </w:tc>
        <w:tc>
          <w:tcPr>
            <w:tcW w:w="7081" w:type="dxa"/>
            <w:gridSpan w:val="4"/>
          </w:tcPr>
          <w:p w:rsidR="00086C3C" w:rsidRDefault="00615375">
            <w:pPr>
              <w:jc w:val="both"/>
            </w:pPr>
            <w:r>
              <w:t>N/A</w:t>
            </w:r>
          </w:p>
        </w:tc>
      </w:tr>
      <w:tr w:rsidR="00086C3C">
        <w:tc>
          <w:tcPr>
            <w:tcW w:w="9628" w:type="dxa"/>
            <w:gridSpan w:val="5"/>
            <w:shd w:val="clear" w:color="auto" w:fill="D9D9D9"/>
          </w:tcPr>
          <w:p w:rsidR="00086C3C" w:rsidRDefault="00615375">
            <w:pPr>
              <w:rPr>
                <w:b/>
              </w:rPr>
            </w:pPr>
            <w:r>
              <w:rPr>
                <w:b/>
              </w:rPr>
              <w:t>Main purpose of the job:</w:t>
            </w:r>
          </w:p>
          <w:p w:rsidR="00086C3C" w:rsidRDefault="00086C3C"/>
        </w:tc>
      </w:tr>
      <w:tr w:rsidR="00086C3C">
        <w:tc>
          <w:tcPr>
            <w:tcW w:w="9628" w:type="dxa"/>
            <w:gridSpan w:val="5"/>
          </w:tcPr>
          <w:p w:rsidR="00086C3C" w:rsidRDefault="00086C3C">
            <w:pPr>
              <w:ind w:left="720"/>
              <w:jc w:val="both"/>
            </w:pPr>
          </w:p>
          <w:p w:rsidR="00086C3C" w:rsidRDefault="00AB7161" w:rsidP="00AB7161">
            <w:pPr>
              <w:pStyle w:val="ListParagraph"/>
              <w:numPr>
                <w:ilvl w:val="0"/>
                <w:numId w:val="4"/>
              </w:numPr>
              <w:pBdr>
                <w:bottom w:val="single" w:sz="6" w:space="1" w:color="auto"/>
              </w:pBdr>
            </w:pPr>
            <w:r>
              <w:t xml:space="preserve">To work as part of the whole staff team in managing and modifying the </w:t>
            </w:r>
            <w:proofErr w:type="spellStart"/>
            <w:r>
              <w:t>behaviour</w:t>
            </w:r>
            <w:proofErr w:type="spellEnd"/>
            <w:r>
              <w:t xml:space="preserve"> of children and supporting them in their learning.   To pro-actively support their social, emotional and </w:t>
            </w:r>
            <w:proofErr w:type="spellStart"/>
            <w:r>
              <w:t>behavioural</w:t>
            </w:r>
            <w:proofErr w:type="spellEnd"/>
            <w:r>
              <w:t xml:space="preserve"> challenges through providing direct interventions for out of class </w:t>
            </w:r>
            <w:proofErr w:type="spellStart"/>
            <w:r>
              <w:t>behaviours</w:t>
            </w:r>
            <w:proofErr w:type="spellEnd"/>
            <w:r>
              <w:t xml:space="preserve">, emotional </w:t>
            </w:r>
            <w:proofErr w:type="spellStart"/>
            <w:r>
              <w:t>disregulation</w:t>
            </w:r>
            <w:proofErr w:type="spellEnd"/>
            <w:r>
              <w:t xml:space="preserve"> and non-engagement in learning, developing personalized, time limited mentoring </w:t>
            </w:r>
            <w:proofErr w:type="spellStart"/>
            <w:r>
              <w:t>programmes</w:t>
            </w:r>
            <w:proofErr w:type="spellEnd"/>
            <w:r>
              <w:t xml:space="preserve"> to help pupils remove the barriers to learning.  Modelling appropriate social skills and supporting pupils in making the right choices, taking a lead in resolving conflict and encouraging children to develop thinking skills.  Working with colleagues to promote good learning habits and </w:t>
            </w:r>
            <w:proofErr w:type="spellStart"/>
            <w:r>
              <w:t>self control</w:t>
            </w:r>
            <w:proofErr w:type="spellEnd"/>
            <w:r>
              <w:t xml:space="preserve"> in pupils whilst promoting the highest expectations of </w:t>
            </w:r>
            <w:proofErr w:type="spellStart"/>
            <w:r>
              <w:t>behaviour</w:t>
            </w:r>
            <w:proofErr w:type="spellEnd"/>
            <w:r>
              <w:t>.  Supervising pupils and engaging positively with them in both structured and unstructured times.  Supporting and working within the Nurture Group with pupils who need additional support and specific SEMH interventions.  Maintaining professional boundaries at all times and observing / upholding the values and ethos of the Federation whilst contributing to the overall vision of the organization.</w:t>
            </w:r>
          </w:p>
          <w:p w:rsidR="00AB7161" w:rsidRPr="00AB7161" w:rsidRDefault="00AB7161" w:rsidP="00AB7161">
            <w:pPr>
              <w:pBdr>
                <w:bottom w:val="single" w:sz="6" w:space="1" w:color="auto"/>
              </w:pBdr>
              <w:ind w:left="360"/>
            </w:pPr>
          </w:p>
        </w:tc>
      </w:tr>
      <w:tr w:rsidR="00086C3C">
        <w:tc>
          <w:tcPr>
            <w:tcW w:w="9628" w:type="dxa"/>
            <w:gridSpan w:val="5"/>
            <w:shd w:val="clear" w:color="auto" w:fill="D9D9D9"/>
          </w:tcPr>
          <w:p w:rsidR="00086C3C" w:rsidRDefault="00615375">
            <w:pPr>
              <w:tabs>
                <w:tab w:val="center" w:pos="4706"/>
              </w:tabs>
              <w:rPr>
                <w:b/>
              </w:rPr>
            </w:pPr>
            <w:r>
              <w:rPr>
                <w:b/>
              </w:rPr>
              <w:t>Duties and Responsibilities:</w:t>
            </w:r>
          </w:p>
          <w:p w:rsidR="00086C3C" w:rsidRDefault="00086C3C"/>
        </w:tc>
      </w:tr>
      <w:tr w:rsidR="00086C3C">
        <w:tc>
          <w:tcPr>
            <w:tcW w:w="9628" w:type="dxa"/>
            <w:gridSpan w:val="5"/>
          </w:tcPr>
          <w:p w:rsidR="00086C3C" w:rsidRDefault="00086C3C">
            <w:pPr>
              <w:spacing w:after="60"/>
            </w:pPr>
          </w:p>
          <w:p w:rsidR="00AB7161" w:rsidRPr="007C666F" w:rsidRDefault="00AB7161" w:rsidP="005A31A7">
            <w:pPr>
              <w:numPr>
                <w:ilvl w:val="0"/>
                <w:numId w:val="5"/>
              </w:numPr>
            </w:pPr>
            <w:r w:rsidRPr="007C666F">
              <w:t xml:space="preserve">Working across the school to support pupils who are struggling to engage in learning, encouraging participation and promoting the highest expectations of </w:t>
            </w:r>
            <w:proofErr w:type="spellStart"/>
            <w:r w:rsidRPr="007C666F">
              <w:t>behaviour</w:t>
            </w:r>
            <w:proofErr w:type="spellEnd"/>
            <w:r w:rsidRPr="007C666F">
              <w:t>.</w:t>
            </w:r>
          </w:p>
          <w:p w:rsidR="00AB7161" w:rsidRPr="007C666F" w:rsidRDefault="00AB7161" w:rsidP="005A31A7">
            <w:pPr>
              <w:numPr>
                <w:ilvl w:val="0"/>
                <w:numId w:val="5"/>
              </w:numPr>
            </w:pPr>
            <w:r w:rsidRPr="007C666F">
              <w:t>Maintaining order and promoting a calm learning environment around the school building though establishing positive relationships between pupils and pupils, pupils and staff.</w:t>
            </w:r>
          </w:p>
          <w:p w:rsidR="00AB7161" w:rsidRPr="007C666F" w:rsidRDefault="00AB7161" w:rsidP="00AB7161">
            <w:pPr>
              <w:numPr>
                <w:ilvl w:val="0"/>
                <w:numId w:val="5"/>
              </w:numPr>
            </w:pPr>
            <w:r w:rsidRPr="007C666F">
              <w:t xml:space="preserve">Providing support with </w:t>
            </w:r>
            <w:proofErr w:type="spellStart"/>
            <w:r w:rsidRPr="007C666F">
              <w:t>behaviour</w:t>
            </w:r>
            <w:proofErr w:type="spellEnd"/>
            <w:r w:rsidRPr="007C666F">
              <w:t xml:space="preserve"> both in and out of the classrooms and always working with the aim of resolving conflict, addressing poor choices and reengaging in learning in class swiftly.</w:t>
            </w:r>
          </w:p>
          <w:p w:rsidR="00AB7161" w:rsidRPr="007C666F" w:rsidRDefault="00AB7161" w:rsidP="00AB7161">
            <w:pPr>
              <w:numPr>
                <w:ilvl w:val="0"/>
                <w:numId w:val="5"/>
              </w:numPr>
            </w:pPr>
            <w:r w:rsidRPr="007C666F">
              <w:t xml:space="preserve">Supporting pupils through personalized, time limited intervention </w:t>
            </w:r>
            <w:proofErr w:type="spellStart"/>
            <w:r w:rsidRPr="007C666F">
              <w:t>programmes</w:t>
            </w:r>
            <w:proofErr w:type="spellEnd"/>
            <w:r w:rsidRPr="007C666F">
              <w:t xml:space="preserve"> to address and remove the barriers to learning and engagement.</w:t>
            </w:r>
          </w:p>
          <w:p w:rsidR="00AB7161" w:rsidRPr="007C666F" w:rsidRDefault="00AB7161" w:rsidP="00AB7161">
            <w:pPr>
              <w:numPr>
                <w:ilvl w:val="0"/>
                <w:numId w:val="5"/>
              </w:numPr>
            </w:pPr>
            <w:r w:rsidRPr="007C666F">
              <w:t>Working 1:1 and with small groups of pupils as part of an agreed intervention timetable coordinated by the Assistant Head Teacher (Wellbeing and Operations).</w:t>
            </w:r>
          </w:p>
          <w:p w:rsidR="00AB7161" w:rsidRPr="007C666F" w:rsidRDefault="00AB7161" w:rsidP="00AB7161">
            <w:pPr>
              <w:numPr>
                <w:ilvl w:val="0"/>
                <w:numId w:val="5"/>
              </w:numPr>
            </w:pPr>
            <w:r w:rsidRPr="007C666F">
              <w:t xml:space="preserve">Working collaboratively with teaching staff and other colleagues in managing </w:t>
            </w:r>
            <w:proofErr w:type="spellStart"/>
            <w:r w:rsidRPr="007C666F">
              <w:t>behaviour</w:t>
            </w:r>
            <w:proofErr w:type="spellEnd"/>
            <w:r w:rsidRPr="007C666F">
              <w:t xml:space="preserve"> and encouraging pupils to make the right choices within the framework of the Relationships and </w:t>
            </w:r>
            <w:proofErr w:type="spellStart"/>
            <w:r w:rsidRPr="007C666F">
              <w:t>Behaviour</w:t>
            </w:r>
            <w:proofErr w:type="spellEnd"/>
            <w:r w:rsidRPr="007C666F">
              <w:t xml:space="preserve"> Policy.</w:t>
            </w:r>
          </w:p>
          <w:p w:rsidR="00AB7161" w:rsidRPr="007C666F" w:rsidRDefault="00AB7161" w:rsidP="00AB7161">
            <w:pPr>
              <w:numPr>
                <w:ilvl w:val="0"/>
                <w:numId w:val="5"/>
              </w:numPr>
            </w:pPr>
            <w:r w:rsidRPr="007C666F">
              <w:t>Developing strategies to support pupils in building their own resilience in tackling problems and overcoming personal difficulties.</w:t>
            </w:r>
          </w:p>
          <w:p w:rsidR="00AB7161" w:rsidRPr="007C666F" w:rsidRDefault="00AB7161" w:rsidP="005A31A7">
            <w:pPr>
              <w:numPr>
                <w:ilvl w:val="0"/>
                <w:numId w:val="5"/>
              </w:numPr>
            </w:pPr>
            <w:r w:rsidRPr="007C666F">
              <w:t>Providing mentoring and modelling in class to support staff under the direction of the Wellbeing and Operations Manager.</w:t>
            </w:r>
          </w:p>
          <w:p w:rsidR="00AB7161" w:rsidRPr="007C666F" w:rsidRDefault="00AB7161" w:rsidP="00AB7161">
            <w:pPr>
              <w:numPr>
                <w:ilvl w:val="0"/>
                <w:numId w:val="5"/>
              </w:numPr>
            </w:pPr>
            <w:r w:rsidRPr="007C666F">
              <w:t>Undertaking PASS assessments and Boxall Profiles with pupils and staff to inform practice.</w:t>
            </w:r>
          </w:p>
          <w:p w:rsidR="00AB7161" w:rsidRPr="007C666F" w:rsidRDefault="00AB7161" w:rsidP="00AB7161">
            <w:pPr>
              <w:numPr>
                <w:ilvl w:val="0"/>
                <w:numId w:val="5"/>
              </w:numPr>
            </w:pPr>
            <w:r w:rsidRPr="007C666F">
              <w:t xml:space="preserve">Contribute to the whole school ethos of restorative practices and solution-focused work to support children in making the right decisions and developing improved personal strategies for managing and modifying their own </w:t>
            </w:r>
            <w:proofErr w:type="spellStart"/>
            <w:r w:rsidRPr="007C666F">
              <w:t>behaviour</w:t>
            </w:r>
            <w:proofErr w:type="spellEnd"/>
            <w:r w:rsidRPr="007C666F">
              <w:t>.</w:t>
            </w:r>
          </w:p>
          <w:p w:rsidR="00AB7161" w:rsidRPr="007C666F" w:rsidRDefault="00AB7161" w:rsidP="00AB7161"/>
          <w:p w:rsidR="00AB7161" w:rsidRPr="007C666F" w:rsidRDefault="00AB7161" w:rsidP="00AB7161">
            <w:pPr>
              <w:numPr>
                <w:ilvl w:val="0"/>
                <w:numId w:val="5"/>
              </w:numPr>
            </w:pPr>
            <w:r w:rsidRPr="007C666F">
              <w:lastRenderedPageBreak/>
              <w:t>Monitor the quality of the environment in relation to damage and graffiti – using restorative practices to address issues and work with site staff in ensuring the building is maintained in a timely manner.</w:t>
            </w:r>
          </w:p>
          <w:p w:rsidR="00AB7161" w:rsidRPr="007C666F" w:rsidRDefault="00AB7161" w:rsidP="00AB7161">
            <w:pPr>
              <w:numPr>
                <w:ilvl w:val="0"/>
                <w:numId w:val="5"/>
              </w:numPr>
            </w:pPr>
            <w:r w:rsidRPr="007C666F">
              <w:t xml:space="preserve">Support staff in the use of Team Teach techniques and take a lead with the Assistant Head Teacher in any debriefing sessions and analysis of incidents to inform future planning. </w:t>
            </w:r>
          </w:p>
          <w:p w:rsidR="00AB7161" w:rsidRPr="007C666F" w:rsidRDefault="00AB7161" w:rsidP="00AB7161">
            <w:pPr>
              <w:numPr>
                <w:ilvl w:val="0"/>
                <w:numId w:val="5"/>
              </w:numPr>
            </w:pPr>
            <w:r w:rsidRPr="007C666F">
              <w:t>Attend daily briefing and debriefing meetings as well as other staff meetings and team training as directed.</w:t>
            </w:r>
          </w:p>
          <w:p w:rsidR="00AB7161" w:rsidRPr="007C666F" w:rsidRDefault="00AB7161" w:rsidP="00AB7161">
            <w:pPr>
              <w:numPr>
                <w:ilvl w:val="0"/>
                <w:numId w:val="5"/>
              </w:numPr>
            </w:pPr>
            <w:r w:rsidRPr="007C666F">
              <w:t>Develop an appropriately nurturing and inclusive environment both in the Nurture Group and in classroom settings.</w:t>
            </w:r>
          </w:p>
          <w:p w:rsidR="00AB7161" w:rsidRPr="005A31A7" w:rsidRDefault="00AB7161" w:rsidP="00AB7161">
            <w:pPr>
              <w:numPr>
                <w:ilvl w:val="0"/>
                <w:numId w:val="5"/>
              </w:numPr>
              <w:rPr>
                <w:b/>
              </w:rPr>
            </w:pPr>
            <w:r w:rsidRPr="007C666F">
              <w:t>Undertake supervisory duties during unstructured time in line with the team ethos of the school and any other reasonable duties as directed by the Headteacher.</w:t>
            </w:r>
          </w:p>
          <w:p w:rsidR="00AB7161" w:rsidRPr="005A31A7" w:rsidRDefault="00AB7161" w:rsidP="00AB7161">
            <w:pPr>
              <w:numPr>
                <w:ilvl w:val="0"/>
                <w:numId w:val="5"/>
              </w:numPr>
              <w:rPr>
                <w:b/>
              </w:rPr>
            </w:pPr>
            <w:r w:rsidRPr="007C666F">
              <w:t>Adhere to Team Teach procedures to ensure the health and safety of all pupils and staff.</w:t>
            </w:r>
          </w:p>
          <w:p w:rsidR="00AB7161" w:rsidRPr="005A31A7" w:rsidRDefault="00AB7161" w:rsidP="00AB7161">
            <w:pPr>
              <w:numPr>
                <w:ilvl w:val="0"/>
                <w:numId w:val="5"/>
              </w:numPr>
              <w:rPr>
                <w:b/>
              </w:rPr>
            </w:pPr>
            <w:r w:rsidRPr="007C666F">
              <w:t>To engage with professional development and undertake tasks and responsibilities associated with the training completed.</w:t>
            </w:r>
          </w:p>
          <w:p w:rsidR="00AB7161" w:rsidRPr="007C666F" w:rsidRDefault="00AB7161" w:rsidP="00AB7161">
            <w:pPr>
              <w:numPr>
                <w:ilvl w:val="0"/>
                <w:numId w:val="5"/>
              </w:numPr>
              <w:jc w:val="both"/>
            </w:pPr>
            <w:r w:rsidRPr="007C666F">
              <w:t>To abide by the Trust's policies, including those relating to safeguarding, health and safety and equal opportunities.</w:t>
            </w:r>
          </w:p>
          <w:p w:rsidR="005A31A7" w:rsidRDefault="00AB7161" w:rsidP="005A31A7">
            <w:pPr>
              <w:numPr>
                <w:ilvl w:val="0"/>
                <w:numId w:val="5"/>
              </w:numPr>
              <w:jc w:val="both"/>
            </w:pPr>
            <w:r w:rsidRPr="007C666F">
              <w:t>To undertake other reasonable duties which are consistent with both the needs of the school and commensurate with the role of the post holder.</w:t>
            </w:r>
          </w:p>
          <w:p w:rsidR="005A31A7" w:rsidRPr="007C666F" w:rsidRDefault="005A31A7" w:rsidP="00AB7161">
            <w:pPr>
              <w:numPr>
                <w:ilvl w:val="0"/>
                <w:numId w:val="5"/>
              </w:numPr>
              <w:jc w:val="both"/>
            </w:pPr>
            <w:r>
              <w:t>To provide catch up and small group teaching as part of our extra-curricular offer.</w:t>
            </w:r>
          </w:p>
          <w:p w:rsidR="00086C3C" w:rsidRDefault="00086C3C"/>
        </w:tc>
      </w:tr>
      <w:tr w:rsidR="00086C3C">
        <w:tc>
          <w:tcPr>
            <w:tcW w:w="9628" w:type="dxa"/>
            <w:gridSpan w:val="5"/>
            <w:shd w:val="clear" w:color="auto" w:fill="D9D9D9"/>
          </w:tcPr>
          <w:p w:rsidR="00086C3C" w:rsidRDefault="00615375">
            <w:pPr>
              <w:tabs>
                <w:tab w:val="center" w:pos="4706"/>
              </w:tabs>
              <w:rPr>
                <w:b/>
              </w:rPr>
            </w:pPr>
            <w:r>
              <w:rPr>
                <w:b/>
              </w:rPr>
              <w:lastRenderedPageBreak/>
              <w:t xml:space="preserve">Other areas of responsibility </w:t>
            </w:r>
          </w:p>
          <w:p w:rsidR="00086C3C" w:rsidRDefault="00086C3C">
            <w:pPr>
              <w:tabs>
                <w:tab w:val="center" w:pos="4706"/>
              </w:tabs>
              <w:rPr>
                <w:b/>
              </w:rPr>
            </w:pPr>
          </w:p>
        </w:tc>
      </w:tr>
      <w:tr w:rsidR="00086C3C">
        <w:tc>
          <w:tcPr>
            <w:tcW w:w="9628" w:type="dxa"/>
            <w:gridSpan w:val="5"/>
          </w:tcPr>
          <w:p w:rsidR="00086C3C" w:rsidRDefault="00086C3C">
            <w:pPr>
              <w:tabs>
                <w:tab w:val="center" w:pos="4706"/>
              </w:tabs>
              <w:rPr>
                <w:b/>
              </w:rPr>
            </w:pPr>
          </w:p>
          <w:p w:rsidR="00086C3C" w:rsidRDefault="00615375">
            <w:pPr>
              <w:rPr>
                <w:b/>
              </w:rPr>
            </w:pPr>
            <w:r>
              <w:rPr>
                <w:b/>
              </w:rPr>
              <w:t xml:space="preserve">Safeguarding </w:t>
            </w:r>
          </w:p>
          <w:p w:rsidR="00086C3C" w:rsidRDefault="00086C3C">
            <w:pPr>
              <w:rPr>
                <w:b/>
              </w:rPr>
            </w:pPr>
          </w:p>
          <w:p w:rsidR="00086C3C" w:rsidRDefault="00615375">
            <w:pPr>
              <w:numPr>
                <w:ilvl w:val="0"/>
                <w:numId w:val="1"/>
              </w:numPr>
              <w:pBdr>
                <w:top w:val="nil"/>
                <w:left w:val="nil"/>
                <w:bottom w:val="nil"/>
                <w:right w:val="nil"/>
                <w:between w:val="nil"/>
              </w:pBdr>
              <w:spacing w:after="60"/>
              <w:rPr>
                <w:color w:val="000000"/>
              </w:rPr>
            </w:pPr>
            <w:r>
              <w:rPr>
                <w:color w:val="000000"/>
              </w:rPr>
              <w:t>Work in line with statutory safeguarding guidance (e.g. Keeping Children Safe in Education, Prevent) and our safeguarding and child protection policies including the recording and reporting as per the policy and procedures of the Trust</w:t>
            </w:r>
          </w:p>
          <w:p w:rsidR="00086C3C" w:rsidRDefault="00615375">
            <w:pPr>
              <w:numPr>
                <w:ilvl w:val="0"/>
                <w:numId w:val="1"/>
              </w:numPr>
              <w:pBdr>
                <w:top w:val="nil"/>
                <w:left w:val="nil"/>
                <w:bottom w:val="nil"/>
                <w:right w:val="nil"/>
                <w:between w:val="nil"/>
              </w:pBdr>
              <w:spacing w:after="60"/>
              <w:rPr>
                <w:color w:val="000000"/>
              </w:rPr>
            </w:pPr>
            <w:r>
              <w:rPr>
                <w:color w:val="000000"/>
              </w:rPr>
              <w:t>Promote the safeguarding of all pupils in the school</w:t>
            </w:r>
          </w:p>
          <w:p w:rsidR="00086C3C" w:rsidRDefault="00086C3C">
            <w:pPr>
              <w:pBdr>
                <w:top w:val="nil"/>
                <w:left w:val="nil"/>
                <w:bottom w:val="nil"/>
                <w:right w:val="nil"/>
                <w:between w:val="nil"/>
              </w:pBdr>
              <w:spacing w:after="60"/>
              <w:ind w:left="311" w:hanging="170"/>
              <w:rPr>
                <w:color w:val="000000"/>
              </w:rPr>
            </w:pPr>
          </w:p>
        </w:tc>
      </w:tr>
      <w:tr w:rsidR="00086C3C">
        <w:tc>
          <w:tcPr>
            <w:tcW w:w="2547" w:type="dxa"/>
          </w:tcPr>
          <w:p w:rsidR="00086C3C" w:rsidRDefault="00615375">
            <w:pPr>
              <w:rPr>
                <w:b/>
              </w:rPr>
            </w:pPr>
            <w:r>
              <w:rPr>
                <w:b/>
              </w:rPr>
              <w:t>Signed by:</w:t>
            </w:r>
          </w:p>
          <w:p w:rsidR="00086C3C" w:rsidRDefault="00086C3C">
            <w:pPr>
              <w:rPr>
                <w:b/>
              </w:rPr>
            </w:pPr>
          </w:p>
        </w:tc>
        <w:tc>
          <w:tcPr>
            <w:tcW w:w="5103" w:type="dxa"/>
            <w:gridSpan w:val="2"/>
          </w:tcPr>
          <w:p w:rsidR="00086C3C" w:rsidRDefault="00615375">
            <w:pPr>
              <w:rPr>
                <w:b/>
              </w:rPr>
            </w:pPr>
            <w:r>
              <w:rPr>
                <w:b/>
              </w:rPr>
              <w:t>Post holder:</w:t>
            </w:r>
          </w:p>
        </w:tc>
        <w:tc>
          <w:tcPr>
            <w:tcW w:w="1978" w:type="dxa"/>
            <w:gridSpan w:val="2"/>
          </w:tcPr>
          <w:p w:rsidR="00086C3C" w:rsidRDefault="00615375">
            <w:pPr>
              <w:rPr>
                <w:b/>
              </w:rPr>
            </w:pPr>
            <w:r>
              <w:rPr>
                <w:b/>
              </w:rPr>
              <w:t>Date:</w:t>
            </w:r>
          </w:p>
        </w:tc>
      </w:tr>
      <w:tr w:rsidR="00086C3C">
        <w:tc>
          <w:tcPr>
            <w:tcW w:w="2547" w:type="dxa"/>
          </w:tcPr>
          <w:p w:rsidR="00086C3C" w:rsidRDefault="00086C3C">
            <w:pPr>
              <w:rPr>
                <w:b/>
              </w:rPr>
            </w:pPr>
          </w:p>
        </w:tc>
        <w:tc>
          <w:tcPr>
            <w:tcW w:w="5103" w:type="dxa"/>
            <w:gridSpan w:val="2"/>
          </w:tcPr>
          <w:p w:rsidR="00086C3C" w:rsidRDefault="00615375">
            <w:pPr>
              <w:rPr>
                <w:b/>
              </w:rPr>
            </w:pPr>
            <w:r>
              <w:rPr>
                <w:b/>
              </w:rPr>
              <w:t>Line Manager:</w:t>
            </w:r>
          </w:p>
          <w:p w:rsidR="00086C3C" w:rsidRDefault="00086C3C">
            <w:pPr>
              <w:rPr>
                <w:b/>
              </w:rPr>
            </w:pPr>
          </w:p>
        </w:tc>
        <w:tc>
          <w:tcPr>
            <w:tcW w:w="1978" w:type="dxa"/>
            <w:gridSpan w:val="2"/>
          </w:tcPr>
          <w:p w:rsidR="00086C3C" w:rsidRDefault="00615375">
            <w:pPr>
              <w:rPr>
                <w:b/>
              </w:rPr>
            </w:pPr>
            <w:r>
              <w:rPr>
                <w:b/>
              </w:rPr>
              <w:t>Date:</w:t>
            </w:r>
          </w:p>
        </w:tc>
      </w:tr>
      <w:tr w:rsidR="00086C3C">
        <w:tc>
          <w:tcPr>
            <w:tcW w:w="2547" w:type="dxa"/>
          </w:tcPr>
          <w:p w:rsidR="00086C3C" w:rsidRDefault="00615375">
            <w:pPr>
              <w:rPr>
                <w:b/>
              </w:rPr>
            </w:pPr>
            <w:r>
              <w:rPr>
                <w:b/>
              </w:rPr>
              <w:t xml:space="preserve">Last review date </w:t>
            </w:r>
          </w:p>
        </w:tc>
        <w:tc>
          <w:tcPr>
            <w:tcW w:w="7081" w:type="dxa"/>
            <w:gridSpan w:val="4"/>
          </w:tcPr>
          <w:p w:rsidR="00086C3C" w:rsidRDefault="00AB7161">
            <w:pPr>
              <w:rPr>
                <w:b/>
              </w:rPr>
            </w:pPr>
            <w:r>
              <w:rPr>
                <w:b/>
              </w:rPr>
              <w:t>December</w:t>
            </w:r>
            <w:r w:rsidR="00615375">
              <w:rPr>
                <w:b/>
              </w:rPr>
              <w:t xml:space="preserve"> 2022</w:t>
            </w:r>
          </w:p>
          <w:p w:rsidR="00086C3C" w:rsidRDefault="00086C3C">
            <w:pPr>
              <w:rPr>
                <w:b/>
              </w:rPr>
            </w:pPr>
          </w:p>
        </w:tc>
      </w:tr>
      <w:tr w:rsidR="00086C3C">
        <w:tc>
          <w:tcPr>
            <w:tcW w:w="2547" w:type="dxa"/>
          </w:tcPr>
          <w:p w:rsidR="00086C3C" w:rsidRDefault="00615375">
            <w:pPr>
              <w:rPr>
                <w:b/>
              </w:rPr>
            </w:pPr>
            <w:r>
              <w:rPr>
                <w:b/>
              </w:rPr>
              <w:t>Next review date</w:t>
            </w:r>
          </w:p>
        </w:tc>
        <w:tc>
          <w:tcPr>
            <w:tcW w:w="7081" w:type="dxa"/>
            <w:gridSpan w:val="4"/>
          </w:tcPr>
          <w:p w:rsidR="00086C3C" w:rsidRDefault="00AB7161">
            <w:pPr>
              <w:rPr>
                <w:b/>
              </w:rPr>
            </w:pPr>
            <w:r>
              <w:rPr>
                <w:b/>
              </w:rPr>
              <w:t>December</w:t>
            </w:r>
            <w:r w:rsidR="00615375">
              <w:rPr>
                <w:b/>
              </w:rPr>
              <w:t xml:space="preserve"> 2023</w:t>
            </w:r>
          </w:p>
          <w:p w:rsidR="00086C3C" w:rsidRDefault="00086C3C">
            <w:pPr>
              <w:rPr>
                <w:b/>
              </w:rPr>
            </w:pPr>
          </w:p>
        </w:tc>
      </w:tr>
    </w:tbl>
    <w:p w:rsidR="00086C3C" w:rsidRDefault="00086C3C"/>
    <w:p w:rsidR="00086C3C" w:rsidRDefault="00086C3C"/>
    <w:p w:rsidR="00086C3C" w:rsidRDefault="00086C3C"/>
    <w:p w:rsidR="00086C3C" w:rsidRDefault="00086C3C"/>
    <w:p w:rsidR="00086C3C" w:rsidRDefault="00086C3C"/>
    <w:p w:rsidR="00086C3C" w:rsidRDefault="00086C3C"/>
    <w:p w:rsidR="00086C3C" w:rsidRDefault="00086C3C"/>
    <w:p w:rsidR="00086C3C" w:rsidRDefault="00086C3C"/>
    <w:p w:rsidR="00086C3C" w:rsidRDefault="00086C3C"/>
    <w:p w:rsidR="00086C3C" w:rsidRDefault="00615375">
      <w:pPr>
        <w:rPr>
          <w:b/>
        </w:rPr>
      </w:pPr>
      <w:r>
        <w:rPr>
          <w:b/>
        </w:rPr>
        <w:lastRenderedPageBreak/>
        <w:t xml:space="preserve">                                                                 </w:t>
      </w:r>
      <w:r>
        <w:rPr>
          <w:b/>
        </w:rPr>
        <w:tab/>
        <w:t xml:space="preserve"> </w:t>
      </w:r>
      <w:r>
        <w:rPr>
          <w:noProof/>
        </w:rPr>
        <w:drawing>
          <wp:anchor distT="0" distB="0" distL="114300" distR="114300" simplePos="0" relativeHeight="251659264" behindDoc="0" locked="0" layoutInCell="1" hidden="0" allowOverlap="1">
            <wp:simplePos x="0" y="0"/>
            <wp:positionH relativeFrom="column">
              <wp:posOffset>-4097</wp:posOffset>
            </wp:positionH>
            <wp:positionV relativeFrom="paragraph">
              <wp:posOffset>80717</wp:posOffset>
            </wp:positionV>
            <wp:extent cx="666750" cy="719191"/>
            <wp:effectExtent l="0" t="0" r="0" b="0"/>
            <wp:wrapSquare wrapText="bothSides" distT="0" distB="0" distL="114300" distR="114300"/>
            <wp:docPr id="4" name="image1.jpg" descr="https://lh5.googleusercontent.com/muAEF2f7mzyQNB7ZYBXm_P3Bvl3ckvl-AnnyqceH0hgQ-Om39KzfDbsClduZ2M7nESMokWggFSpIrkemCgq6hLJzkrm91HQKlgbsNP28nmuBPK5tDjsTHPCk3MEJa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muAEF2f7mzyQNB7ZYBXm_P3Bvl3ckvl-AnnyqceH0hgQ-Om39KzfDbsClduZ2M7nESMokWggFSpIrkemCgq6hLJzkrm91HQKlgbsNP28nmuBPK5tDjsTHPCk3MEJag"/>
                    <pic:cNvPicPr preferRelativeResize="0"/>
                  </pic:nvPicPr>
                  <pic:blipFill>
                    <a:blip r:embed="rId6"/>
                    <a:srcRect/>
                    <a:stretch>
                      <a:fillRect/>
                    </a:stretch>
                  </pic:blipFill>
                  <pic:spPr>
                    <a:xfrm>
                      <a:off x="0" y="0"/>
                      <a:ext cx="666750" cy="719191"/>
                    </a:xfrm>
                    <a:prstGeom prst="rect">
                      <a:avLst/>
                    </a:prstGeom>
                    <a:ln/>
                  </pic:spPr>
                </pic:pic>
              </a:graphicData>
            </a:graphic>
          </wp:anchor>
        </w:drawing>
      </w:r>
    </w:p>
    <w:p w:rsidR="00086C3C" w:rsidRDefault="00615375">
      <w:pPr>
        <w:ind w:left="5760" w:firstLine="720"/>
        <w:rPr>
          <w:b/>
          <w:sz w:val="28"/>
          <w:szCs w:val="28"/>
        </w:rPr>
      </w:pPr>
      <w:r>
        <w:rPr>
          <w:b/>
          <w:sz w:val="28"/>
          <w:szCs w:val="28"/>
        </w:rPr>
        <w:t xml:space="preserve">PERSON SPECIFICATION    </w:t>
      </w:r>
    </w:p>
    <w:p w:rsidR="00086C3C" w:rsidRDefault="00086C3C">
      <w:pPr>
        <w:ind w:left="5760" w:firstLine="720"/>
        <w:rPr>
          <w:b/>
          <w:sz w:val="28"/>
          <w:szCs w:val="28"/>
        </w:rPr>
      </w:pPr>
    </w:p>
    <w:tbl>
      <w:tblPr>
        <w:tblStyle w:val="a0"/>
        <w:tblW w:w="9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4"/>
      </w:tblGrid>
      <w:tr w:rsidR="00086C3C">
        <w:tc>
          <w:tcPr>
            <w:tcW w:w="9864" w:type="dxa"/>
            <w:shd w:val="clear" w:color="auto" w:fill="D9D9D9"/>
          </w:tcPr>
          <w:p w:rsidR="00086C3C" w:rsidRDefault="00615375">
            <w:r>
              <w:t xml:space="preserve">Qualifications and training </w:t>
            </w:r>
          </w:p>
          <w:p w:rsidR="00086C3C" w:rsidRDefault="00086C3C"/>
        </w:tc>
      </w:tr>
      <w:tr w:rsidR="00086C3C">
        <w:tc>
          <w:tcPr>
            <w:tcW w:w="9864" w:type="dxa"/>
            <w:shd w:val="clear" w:color="auto" w:fill="auto"/>
          </w:tcPr>
          <w:p w:rsidR="00086C3C" w:rsidRDefault="00086C3C"/>
          <w:p w:rsidR="00086C3C" w:rsidRDefault="006C5161">
            <w:pPr>
              <w:numPr>
                <w:ilvl w:val="0"/>
                <w:numId w:val="3"/>
              </w:numPr>
              <w:spacing w:after="60"/>
              <w:ind w:left="861"/>
              <w:rPr>
                <w:color w:val="000000"/>
              </w:rPr>
            </w:pPr>
            <w:r>
              <w:rPr>
                <w:color w:val="000000"/>
              </w:rPr>
              <w:t>Qualified to at least Level 3 (essential)</w:t>
            </w:r>
          </w:p>
          <w:p w:rsidR="006C5161" w:rsidRDefault="006C5161">
            <w:pPr>
              <w:numPr>
                <w:ilvl w:val="0"/>
                <w:numId w:val="3"/>
              </w:numPr>
              <w:spacing w:after="60"/>
              <w:ind w:left="861"/>
              <w:rPr>
                <w:color w:val="000000"/>
              </w:rPr>
            </w:pPr>
            <w:r>
              <w:rPr>
                <w:color w:val="000000"/>
              </w:rPr>
              <w:t xml:space="preserve">GCSE English and </w:t>
            </w:r>
            <w:proofErr w:type="spellStart"/>
            <w:r>
              <w:rPr>
                <w:color w:val="000000"/>
              </w:rPr>
              <w:t>Maths</w:t>
            </w:r>
            <w:proofErr w:type="spellEnd"/>
            <w:r>
              <w:rPr>
                <w:color w:val="000000"/>
              </w:rPr>
              <w:t xml:space="preserve"> (Grade C / 4 or above) (essential)</w:t>
            </w:r>
          </w:p>
          <w:p w:rsidR="006C5161" w:rsidRDefault="006C5161">
            <w:pPr>
              <w:numPr>
                <w:ilvl w:val="0"/>
                <w:numId w:val="3"/>
              </w:numPr>
              <w:spacing w:after="60"/>
              <w:ind w:left="861"/>
              <w:rPr>
                <w:color w:val="000000"/>
              </w:rPr>
            </w:pPr>
            <w:r>
              <w:rPr>
                <w:color w:val="000000"/>
              </w:rPr>
              <w:t>Level 4 + qualification / degree (desirable)</w:t>
            </w:r>
          </w:p>
          <w:p w:rsidR="00086C3C" w:rsidRDefault="00086C3C">
            <w:pPr>
              <w:pBdr>
                <w:top w:val="nil"/>
                <w:left w:val="nil"/>
                <w:bottom w:val="nil"/>
                <w:right w:val="nil"/>
                <w:between w:val="nil"/>
              </w:pBdr>
              <w:spacing w:after="60"/>
              <w:ind w:left="861" w:hanging="170"/>
              <w:rPr>
                <w:color w:val="000000"/>
              </w:rPr>
            </w:pPr>
          </w:p>
        </w:tc>
      </w:tr>
      <w:tr w:rsidR="00086C3C">
        <w:tc>
          <w:tcPr>
            <w:tcW w:w="9864" w:type="dxa"/>
            <w:shd w:val="clear" w:color="auto" w:fill="D9D9D9"/>
          </w:tcPr>
          <w:p w:rsidR="00086C3C" w:rsidRDefault="00615375">
            <w:r>
              <w:t xml:space="preserve">Experience </w:t>
            </w:r>
          </w:p>
          <w:p w:rsidR="00086C3C" w:rsidRDefault="00086C3C"/>
        </w:tc>
      </w:tr>
      <w:tr w:rsidR="00086C3C">
        <w:tc>
          <w:tcPr>
            <w:tcW w:w="9864" w:type="dxa"/>
          </w:tcPr>
          <w:p w:rsidR="00086C3C" w:rsidRDefault="00086C3C"/>
          <w:p w:rsidR="00086C3C" w:rsidRDefault="006C5161" w:rsidP="006C5161">
            <w:pPr>
              <w:numPr>
                <w:ilvl w:val="0"/>
                <w:numId w:val="3"/>
              </w:numPr>
              <w:spacing w:after="60"/>
              <w:ind w:left="861"/>
              <w:rPr>
                <w:color w:val="000000"/>
              </w:rPr>
            </w:pPr>
            <w:r>
              <w:rPr>
                <w:color w:val="000000"/>
              </w:rPr>
              <w:t xml:space="preserve">Experience of working effectively with disaffected pupils who display emotional and behavioral difficulties and / or on the autistic spectrum and to evidence progress and outcomes for those pupils in relation to academic and </w:t>
            </w:r>
            <w:proofErr w:type="spellStart"/>
            <w:r>
              <w:rPr>
                <w:color w:val="000000"/>
              </w:rPr>
              <w:t>behavioural</w:t>
            </w:r>
            <w:proofErr w:type="spellEnd"/>
            <w:r>
              <w:rPr>
                <w:color w:val="000000"/>
              </w:rPr>
              <w:t xml:space="preserve"> progress.</w:t>
            </w:r>
          </w:p>
          <w:p w:rsidR="002C6199" w:rsidRPr="002C6199" w:rsidRDefault="002C6199" w:rsidP="002C6199">
            <w:pPr>
              <w:pStyle w:val="Tablecopybulleted"/>
              <w:rPr>
                <w:rFonts w:asciiTheme="minorHAnsi" w:hAnsiTheme="minorHAnsi" w:cstheme="minorHAnsi"/>
                <w:sz w:val="22"/>
                <w:szCs w:val="22"/>
              </w:rPr>
            </w:pPr>
            <w:r w:rsidRPr="002C6199">
              <w:rPr>
                <w:rFonts w:asciiTheme="minorHAnsi" w:hAnsiTheme="minorHAnsi" w:cstheme="minorHAnsi"/>
                <w:sz w:val="22"/>
                <w:szCs w:val="22"/>
              </w:rPr>
              <w:t>Experience of effective team working.</w:t>
            </w:r>
          </w:p>
          <w:p w:rsidR="002C6199" w:rsidRDefault="002C6199" w:rsidP="006C5161">
            <w:pPr>
              <w:numPr>
                <w:ilvl w:val="0"/>
                <w:numId w:val="3"/>
              </w:numPr>
              <w:spacing w:after="60"/>
              <w:ind w:left="861"/>
              <w:rPr>
                <w:color w:val="000000"/>
              </w:rPr>
            </w:pPr>
            <w:r w:rsidRPr="002C6199">
              <w:rPr>
                <w:rFonts w:asciiTheme="minorHAnsi" w:hAnsiTheme="minorHAnsi" w:cstheme="minorHAnsi"/>
              </w:rPr>
              <w:t>Recent experience of working effectively with other professionals within a classroom setting.</w:t>
            </w:r>
          </w:p>
          <w:p w:rsidR="002C6199" w:rsidRDefault="002C6199" w:rsidP="002C6199">
            <w:pPr>
              <w:spacing w:after="60"/>
              <w:ind w:left="861"/>
              <w:rPr>
                <w:color w:val="000000"/>
              </w:rPr>
            </w:pPr>
          </w:p>
        </w:tc>
      </w:tr>
      <w:tr w:rsidR="00086C3C">
        <w:tc>
          <w:tcPr>
            <w:tcW w:w="9864" w:type="dxa"/>
            <w:shd w:val="clear" w:color="auto" w:fill="D9D9D9"/>
          </w:tcPr>
          <w:p w:rsidR="00086C3C" w:rsidRDefault="00615375">
            <w:r>
              <w:t xml:space="preserve">Skills and knowledge </w:t>
            </w:r>
          </w:p>
          <w:p w:rsidR="00086C3C" w:rsidRDefault="00086C3C"/>
        </w:tc>
      </w:tr>
      <w:tr w:rsidR="00086C3C">
        <w:tc>
          <w:tcPr>
            <w:tcW w:w="9864" w:type="dxa"/>
          </w:tcPr>
          <w:p w:rsidR="002C6199" w:rsidRPr="002C6199" w:rsidRDefault="002C6199" w:rsidP="002C6199">
            <w:pPr>
              <w:pStyle w:val="Tablecopybulleted"/>
              <w:rPr>
                <w:rFonts w:asciiTheme="minorHAnsi" w:hAnsiTheme="minorHAnsi" w:cstheme="minorHAnsi"/>
                <w:sz w:val="22"/>
                <w:szCs w:val="22"/>
              </w:rPr>
            </w:pPr>
            <w:proofErr w:type="spellStart"/>
            <w:r w:rsidRPr="002C6199">
              <w:rPr>
                <w:rFonts w:asciiTheme="minorHAnsi" w:hAnsiTheme="minorHAnsi" w:cstheme="minorHAnsi"/>
                <w:sz w:val="22"/>
                <w:szCs w:val="22"/>
              </w:rPr>
              <w:t>Recognised</w:t>
            </w:r>
            <w:proofErr w:type="spellEnd"/>
            <w:r w:rsidRPr="002C6199">
              <w:rPr>
                <w:rFonts w:asciiTheme="minorHAnsi" w:hAnsiTheme="minorHAnsi" w:cstheme="minorHAnsi"/>
                <w:sz w:val="22"/>
                <w:szCs w:val="22"/>
              </w:rPr>
              <w:t xml:space="preserve"> ability to engage pupils positively whilst maintaining consistent boundaries.</w:t>
            </w:r>
          </w:p>
          <w:p w:rsidR="00086C3C" w:rsidRPr="002C6199" w:rsidRDefault="002C6199" w:rsidP="002C6199">
            <w:pPr>
              <w:pStyle w:val="Tablecopybulleted"/>
              <w:rPr>
                <w:rFonts w:asciiTheme="minorHAnsi" w:hAnsiTheme="minorHAnsi" w:cstheme="minorHAnsi"/>
                <w:sz w:val="22"/>
                <w:szCs w:val="22"/>
              </w:rPr>
            </w:pPr>
            <w:r w:rsidRPr="002C6199">
              <w:rPr>
                <w:rFonts w:asciiTheme="minorHAnsi" w:hAnsiTheme="minorHAnsi" w:cstheme="minorHAnsi"/>
                <w:sz w:val="22"/>
                <w:szCs w:val="22"/>
              </w:rPr>
              <w:t>High level of skill in developing positive, professional relationships with young people which enable escalating situations to be diffused.</w:t>
            </w:r>
          </w:p>
          <w:p w:rsidR="002C6199" w:rsidRPr="002C6199" w:rsidRDefault="002C6199" w:rsidP="002C6199">
            <w:pPr>
              <w:pStyle w:val="Tablecopybulleted"/>
              <w:rPr>
                <w:rFonts w:asciiTheme="minorHAnsi" w:hAnsiTheme="minorHAnsi" w:cstheme="minorHAnsi"/>
                <w:sz w:val="22"/>
                <w:szCs w:val="22"/>
              </w:rPr>
            </w:pPr>
            <w:r w:rsidRPr="002C6199">
              <w:rPr>
                <w:rFonts w:asciiTheme="minorHAnsi" w:hAnsiTheme="minorHAnsi" w:cstheme="minorHAnsi"/>
                <w:sz w:val="22"/>
                <w:szCs w:val="22"/>
              </w:rPr>
              <w:t>Confidence in managing highly challenging behavior and ability to resolve issues independently, showing initiative in personalizing approaches within a framework of agreed strategies which then impact on the behavior of individual pupils over time.</w:t>
            </w:r>
          </w:p>
          <w:p w:rsidR="002C6199" w:rsidRPr="002C6199" w:rsidRDefault="002C6199" w:rsidP="002C6199">
            <w:pPr>
              <w:pStyle w:val="Tablecopybulleted"/>
              <w:rPr>
                <w:rFonts w:asciiTheme="minorHAnsi" w:hAnsiTheme="minorHAnsi" w:cstheme="minorHAnsi"/>
                <w:sz w:val="22"/>
                <w:szCs w:val="22"/>
              </w:rPr>
            </w:pPr>
            <w:r w:rsidRPr="002C6199">
              <w:rPr>
                <w:rFonts w:asciiTheme="minorHAnsi" w:hAnsiTheme="minorHAnsi" w:cstheme="minorHAnsi"/>
                <w:sz w:val="22"/>
                <w:szCs w:val="22"/>
              </w:rPr>
              <w:t>Excellent written and verbal communication skills and an ability to work effectively with schools, parents, young people and other agencies.</w:t>
            </w:r>
          </w:p>
          <w:p w:rsidR="002C6199" w:rsidRPr="002C6199" w:rsidRDefault="002C6199" w:rsidP="002C6199">
            <w:pPr>
              <w:pStyle w:val="Tablecopybulleted"/>
              <w:rPr>
                <w:rFonts w:asciiTheme="minorHAnsi" w:hAnsiTheme="minorHAnsi" w:cstheme="minorHAnsi"/>
                <w:sz w:val="22"/>
                <w:szCs w:val="22"/>
              </w:rPr>
            </w:pPr>
            <w:r w:rsidRPr="002C6199">
              <w:rPr>
                <w:rFonts w:asciiTheme="minorHAnsi" w:hAnsiTheme="minorHAnsi" w:cstheme="minorHAnsi"/>
                <w:sz w:val="22"/>
                <w:szCs w:val="22"/>
              </w:rPr>
              <w:t xml:space="preserve">Confidence in advising and supporting colleagues in managing </w:t>
            </w:r>
            <w:proofErr w:type="spellStart"/>
            <w:r w:rsidRPr="002C6199">
              <w:rPr>
                <w:rFonts w:asciiTheme="minorHAnsi" w:hAnsiTheme="minorHAnsi" w:cstheme="minorHAnsi"/>
                <w:sz w:val="22"/>
                <w:szCs w:val="22"/>
              </w:rPr>
              <w:t>behaviour</w:t>
            </w:r>
            <w:proofErr w:type="spellEnd"/>
            <w:r w:rsidRPr="002C6199">
              <w:rPr>
                <w:rFonts w:asciiTheme="minorHAnsi" w:hAnsiTheme="minorHAnsi" w:cstheme="minorHAnsi"/>
                <w:sz w:val="22"/>
                <w:szCs w:val="22"/>
              </w:rPr>
              <w:t>.</w:t>
            </w:r>
          </w:p>
          <w:p w:rsidR="002C6199" w:rsidRPr="002C6199" w:rsidRDefault="002C6199" w:rsidP="002C6199">
            <w:pPr>
              <w:pStyle w:val="Tablecopybulleted"/>
              <w:rPr>
                <w:rFonts w:asciiTheme="minorHAnsi" w:hAnsiTheme="minorHAnsi" w:cstheme="minorHAnsi"/>
                <w:sz w:val="22"/>
                <w:szCs w:val="22"/>
              </w:rPr>
            </w:pPr>
            <w:r w:rsidRPr="002C6199">
              <w:rPr>
                <w:rFonts w:asciiTheme="minorHAnsi" w:hAnsiTheme="minorHAnsi" w:cstheme="minorHAnsi"/>
                <w:sz w:val="22"/>
                <w:szCs w:val="22"/>
              </w:rPr>
              <w:t>Evidence of being able to re-engage disaffected pupils in lessons and reduce out of class incidents through personal engagement strategies.</w:t>
            </w:r>
          </w:p>
          <w:p w:rsidR="002C6199" w:rsidRPr="002C6199" w:rsidRDefault="002C6199" w:rsidP="002C6199">
            <w:pPr>
              <w:pStyle w:val="Tablecopybulleted"/>
              <w:rPr>
                <w:rFonts w:asciiTheme="minorHAnsi" w:hAnsiTheme="minorHAnsi" w:cstheme="minorHAnsi"/>
                <w:sz w:val="22"/>
                <w:szCs w:val="22"/>
              </w:rPr>
            </w:pPr>
            <w:r w:rsidRPr="002C6199">
              <w:rPr>
                <w:rFonts w:asciiTheme="minorHAnsi" w:hAnsiTheme="minorHAnsi" w:cstheme="minorHAnsi"/>
                <w:sz w:val="22"/>
                <w:szCs w:val="22"/>
              </w:rPr>
              <w:t xml:space="preserve">Knowledge of a range of additional educational needs that may affect the emotional welfare and </w:t>
            </w:r>
            <w:proofErr w:type="spellStart"/>
            <w:r w:rsidRPr="002C6199">
              <w:rPr>
                <w:rFonts w:asciiTheme="minorHAnsi" w:hAnsiTheme="minorHAnsi" w:cstheme="minorHAnsi"/>
                <w:sz w:val="22"/>
                <w:szCs w:val="22"/>
              </w:rPr>
              <w:t>behaviour</w:t>
            </w:r>
            <w:proofErr w:type="spellEnd"/>
            <w:r w:rsidRPr="002C6199">
              <w:rPr>
                <w:rFonts w:asciiTheme="minorHAnsi" w:hAnsiTheme="minorHAnsi" w:cstheme="minorHAnsi"/>
                <w:sz w:val="22"/>
                <w:szCs w:val="22"/>
              </w:rPr>
              <w:t xml:space="preserve"> of young people and evidence of strategies to overcome these and support inclusion.</w:t>
            </w:r>
          </w:p>
          <w:p w:rsidR="002C6199" w:rsidRPr="002C6199" w:rsidRDefault="002C6199" w:rsidP="002C6199">
            <w:pPr>
              <w:pStyle w:val="Tablecopybulleted"/>
              <w:rPr>
                <w:rFonts w:asciiTheme="minorHAnsi" w:hAnsiTheme="minorHAnsi" w:cstheme="minorHAnsi"/>
                <w:sz w:val="22"/>
                <w:szCs w:val="22"/>
              </w:rPr>
            </w:pPr>
            <w:r w:rsidRPr="002C6199">
              <w:rPr>
                <w:rFonts w:asciiTheme="minorHAnsi" w:hAnsiTheme="minorHAnsi" w:cstheme="minorHAnsi"/>
                <w:sz w:val="22"/>
                <w:szCs w:val="22"/>
              </w:rPr>
              <w:t>Pro-active approach to situations and ability to develop individual intervention strategies.</w:t>
            </w:r>
          </w:p>
          <w:p w:rsidR="002C6199" w:rsidRPr="002C6199" w:rsidRDefault="002C6199" w:rsidP="002C6199">
            <w:pPr>
              <w:pStyle w:val="Tablecopybulleted"/>
              <w:rPr>
                <w:rFonts w:asciiTheme="minorHAnsi" w:hAnsiTheme="minorHAnsi" w:cstheme="minorHAnsi"/>
                <w:sz w:val="22"/>
                <w:szCs w:val="22"/>
              </w:rPr>
            </w:pPr>
            <w:r w:rsidRPr="002C6199">
              <w:rPr>
                <w:rFonts w:asciiTheme="minorHAnsi" w:hAnsiTheme="minorHAnsi" w:cstheme="minorHAnsi"/>
                <w:sz w:val="22"/>
                <w:szCs w:val="22"/>
              </w:rPr>
              <w:t xml:space="preserve">Confidence in being able to manage small groups of pupils and deliver </w:t>
            </w:r>
            <w:proofErr w:type="spellStart"/>
            <w:r w:rsidRPr="002C6199">
              <w:rPr>
                <w:rFonts w:asciiTheme="minorHAnsi" w:hAnsiTheme="minorHAnsi" w:cstheme="minorHAnsi"/>
                <w:sz w:val="22"/>
                <w:szCs w:val="22"/>
              </w:rPr>
              <w:t>programmes</w:t>
            </w:r>
            <w:proofErr w:type="spellEnd"/>
            <w:r w:rsidRPr="002C6199">
              <w:rPr>
                <w:rFonts w:asciiTheme="minorHAnsi" w:hAnsiTheme="minorHAnsi" w:cstheme="minorHAnsi"/>
                <w:sz w:val="22"/>
                <w:szCs w:val="22"/>
              </w:rPr>
              <w:t xml:space="preserve"> </w:t>
            </w:r>
            <w:r w:rsidR="002C62AC" w:rsidRPr="002C6199">
              <w:rPr>
                <w:rFonts w:asciiTheme="minorHAnsi" w:hAnsiTheme="minorHAnsi" w:cstheme="minorHAnsi"/>
                <w:sz w:val="22"/>
                <w:szCs w:val="22"/>
              </w:rPr>
              <w:t>independently</w:t>
            </w:r>
            <w:r w:rsidRPr="002C6199">
              <w:rPr>
                <w:rFonts w:asciiTheme="minorHAnsi" w:hAnsiTheme="minorHAnsi" w:cstheme="minorHAnsi"/>
                <w:sz w:val="22"/>
                <w:szCs w:val="22"/>
              </w:rPr>
              <w:t>.</w:t>
            </w:r>
          </w:p>
          <w:p w:rsidR="002C6199" w:rsidRPr="002C6199" w:rsidRDefault="002C6199" w:rsidP="002C6199">
            <w:pPr>
              <w:pStyle w:val="Tablecopybulleted"/>
              <w:rPr>
                <w:rFonts w:asciiTheme="minorHAnsi" w:hAnsiTheme="minorHAnsi" w:cstheme="minorHAnsi"/>
                <w:sz w:val="22"/>
                <w:szCs w:val="22"/>
              </w:rPr>
            </w:pPr>
            <w:r w:rsidRPr="002C6199">
              <w:rPr>
                <w:rFonts w:asciiTheme="minorHAnsi" w:hAnsiTheme="minorHAnsi" w:cstheme="minorHAnsi"/>
                <w:sz w:val="22"/>
                <w:szCs w:val="22"/>
              </w:rPr>
              <w:t>Understanding of restorative justice practices/approaches used in a classroom setting or willingness to undertake training in order to adopt this approach.</w:t>
            </w:r>
          </w:p>
          <w:p w:rsidR="002C6199" w:rsidRPr="002C6199" w:rsidRDefault="002C6199" w:rsidP="002C6199">
            <w:pPr>
              <w:pStyle w:val="Tablecopybulleted"/>
              <w:rPr>
                <w:rFonts w:asciiTheme="minorHAnsi" w:hAnsiTheme="minorHAnsi" w:cstheme="minorHAnsi"/>
                <w:sz w:val="22"/>
                <w:szCs w:val="22"/>
              </w:rPr>
            </w:pPr>
            <w:r w:rsidRPr="002C6199">
              <w:rPr>
                <w:rFonts w:asciiTheme="minorHAnsi" w:hAnsiTheme="minorHAnsi" w:cstheme="minorHAnsi"/>
                <w:sz w:val="22"/>
                <w:szCs w:val="22"/>
              </w:rPr>
              <w:t>Willingness to be flexible and responsive to individual student’s needs but able to work within the framework of consistent, agreed approaches.</w:t>
            </w:r>
          </w:p>
          <w:p w:rsidR="002C6199" w:rsidRPr="002C6199" w:rsidRDefault="002C6199" w:rsidP="002C6199">
            <w:pPr>
              <w:pStyle w:val="Tablecopybulleted"/>
              <w:rPr>
                <w:rFonts w:asciiTheme="minorHAnsi" w:hAnsiTheme="minorHAnsi" w:cstheme="minorHAnsi"/>
                <w:sz w:val="22"/>
              </w:rPr>
            </w:pPr>
            <w:r w:rsidRPr="002C6199">
              <w:rPr>
                <w:rFonts w:asciiTheme="minorHAnsi" w:hAnsiTheme="minorHAnsi" w:cstheme="minorHAnsi"/>
                <w:sz w:val="22"/>
              </w:rPr>
              <w:t xml:space="preserve">Strong personal boundaries in relation to </w:t>
            </w:r>
            <w:proofErr w:type="spellStart"/>
            <w:r w:rsidRPr="002C6199">
              <w:rPr>
                <w:rFonts w:asciiTheme="minorHAnsi" w:hAnsiTheme="minorHAnsi" w:cstheme="minorHAnsi"/>
                <w:sz w:val="22"/>
              </w:rPr>
              <w:t>self management</w:t>
            </w:r>
            <w:proofErr w:type="spellEnd"/>
            <w:r w:rsidRPr="002C6199">
              <w:rPr>
                <w:rFonts w:asciiTheme="minorHAnsi" w:hAnsiTheme="minorHAnsi" w:cstheme="minorHAnsi"/>
                <w:sz w:val="22"/>
              </w:rPr>
              <w:t xml:space="preserve"> and interaction with others.</w:t>
            </w:r>
          </w:p>
          <w:p w:rsidR="002C6199" w:rsidRPr="002C6199" w:rsidRDefault="002C62AC" w:rsidP="002C6199">
            <w:pPr>
              <w:pStyle w:val="Tablecopybulleted"/>
              <w:rPr>
                <w:rFonts w:asciiTheme="minorHAnsi" w:hAnsiTheme="minorHAnsi" w:cstheme="minorHAnsi"/>
                <w:sz w:val="22"/>
              </w:rPr>
            </w:pPr>
            <w:r w:rsidRPr="002C6199">
              <w:rPr>
                <w:rFonts w:asciiTheme="minorHAnsi" w:hAnsiTheme="minorHAnsi" w:cstheme="minorHAnsi"/>
                <w:sz w:val="22"/>
              </w:rPr>
              <w:t>Willingness</w:t>
            </w:r>
            <w:r w:rsidR="002C6199" w:rsidRPr="002C6199">
              <w:rPr>
                <w:rFonts w:asciiTheme="minorHAnsi" w:hAnsiTheme="minorHAnsi" w:cstheme="minorHAnsi"/>
                <w:sz w:val="22"/>
              </w:rPr>
              <w:t xml:space="preserve"> to undertake training in </w:t>
            </w:r>
            <w:proofErr w:type="spellStart"/>
            <w:r w:rsidR="002C6199" w:rsidRPr="002C6199">
              <w:rPr>
                <w:rFonts w:asciiTheme="minorHAnsi" w:hAnsiTheme="minorHAnsi" w:cstheme="minorHAnsi"/>
                <w:sz w:val="22"/>
              </w:rPr>
              <w:t>behaviour</w:t>
            </w:r>
            <w:proofErr w:type="spellEnd"/>
            <w:r w:rsidR="002C6199" w:rsidRPr="002C6199">
              <w:rPr>
                <w:rFonts w:asciiTheme="minorHAnsi" w:hAnsiTheme="minorHAnsi" w:cstheme="minorHAnsi"/>
                <w:sz w:val="22"/>
              </w:rPr>
              <w:t xml:space="preserve"> management including Team Teach and confidence in supporting / coaching colleagues.</w:t>
            </w:r>
          </w:p>
          <w:p w:rsidR="002C6199" w:rsidRPr="002C6199" w:rsidRDefault="002C6199" w:rsidP="002C6199">
            <w:pPr>
              <w:pStyle w:val="Tablecopybulleted"/>
              <w:rPr>
                <w:rFonts w:asciiTheme="minorHAnsi" w:hAnsiTheme="minorHAnsi" w:cstheme="minorHAnsi"/>
                <w:sz w:val="22"/>
              </w:rPr>
            </w:pPr>
            <w:r w:rsidRPr="002C6199">
              <w:rPr>
                <w:rFonts w:asciiTheme="minorHAnsi" w:hAnsiTheme="minorHAnsi" w:cstheme="minorHAnsi"/>
                <w:sz w:val="22"/>
              </w:rPr>
              <w:t xml:space="preserve">Ability to demonstrate confidence, resilience and perseverance. </w:t>
            </w:r>
          </w:p>
          <w:p w:rsidR="002C6199" w:rsidRPr="002C6199" w:rsidRDefault="002C6199" w:rsidP="002C6199">
            <w:pPr>
              <w:pStyle w:val="Tablecopybulleted"/>
              <w:rPr>
                <w:rFonts w:asciiTheme="minorHAnsi" w:hAnsiTheme="minorHAnsi" w:cstheme="minorHAnsi"/>
                <w:sz w:val="22"/>
              </w:rPr>
            </w:pPr>
            <w:r w:rsidRPr="002C6199">
              <w:rPr>
                <w:rFonts w:asciiTheme="minorHAnsi" w:hAnsiTheme="minorHAnsi" w:cstheme="minorHAnsi"/>
                <w:sz w:val="22"/>
              </w:rPr>
              <w:t>Ability to be flexible and cope with changing priorities and demands.</w:t>
            </w:r>
          </w:p>
          <w:p w:rsidR="002C6199" w:rsidRPr="002C6199" w:rsidRDefault="002C6199" w:rsidP="002C6199">
            <w:pPr>
              <w:rPr>
                <w:rFonts w:asciiTheme="minorHAnsi" w:hAnsiTheme="minorHAnsi" w:cstheme="minorHAnsi"/>
                <w:sz w:val="24"/>
              </w:rPr>
            </w:pPr>
          </w:p>
          <w:p w:rsidR="002C6199" w:rsidRPr="002C6199" w:rsidRDefault="002C6199" w:rsidP="002C6199">
            <w:pPr>
              <w:pStyle w:val="Tablecopybulleted"/>
              <w:rPr>
                <w:rFonts w:asciiTheme="minorHAnsi" w:hAnsiTheme="minorHAnsi" w:cstheme="minorHAnsi"/>
                <w:sz w:val="22"/>
              </w:rPr>
            </w:pPr>
            <w:r w:rsidRPr="002C6199">
              <w:rPr>
                <w:rFonts w:asciiTheme="minorHAnsi" w:hAnsiTheme="minorHAnsi" w:cstheme="minorHAnsi"/>
                <w:sz w:val="22"/>
              </w:rPr>
              <w:t>Basic IT skills and willingness to engage in further training and support to be able to use management information systems.</w:t>
            </w:r>
          </w:p>
          <w:p w:rsidR="00086C3C" w:rsidRPr="002C6199" w:rsidRDefault="002C6199" w:rsidP="002C6199">
            <w:pPr>
              <w:pStyle w:val="Tablecopybulleted"/>
              <w:rPr>
                <w:rFonts w:asciiTheme="minorHAnsi" w:hAnsiTheme="minorHAnsi" w:cstheme="minorHAnsi"/>
                <w:sz w:val="22"/>
              </w:rPr>
            </w:pPr>
            <w:r w:rsidRPr="002C6199">
              <w:rPr>
                <w:rFonts w:asciiTheme="minorHAnsi" w:hAnsiTheme="minorHAnsi" w:cstheme="minorHAnsi"/>
                <w:sz w:val="22"/>
              </w:rPr>
              <w:lastRenderedPageBreak/>
              <w:t>A firm grasp of the importance of confidentiality and the duties of education professionals in relation to safeguarding concerns.</w:t>
            </w:r>
          </w:p>
          <w:p w:rsidR="00086C3C" w:rsidRDefault="00086C3C">
            <w:pPr>
              <w:keepLines/>
              <w:pBdr>
                <w:top w:val="nil"/>
                <w:left w:val="nil"/>
                <w:bottom w:val="nil"/>
                <w:right w:val="nil"/>
                <w:between w:val="nil"/>
              </w:pBdr>
              <w:spacing w:after="60"/>
              <w:ind w:left="6577" w:hanging="170"/>
              <w:rPr>
                <w:color w:val="000000"/>
              </w:rPr>
            </w:pPr>
          </w:p>
        </w:tc>
      </w:tr>
      <w:tr w:rsidR="00086C3C">
        <w:tc>
          <w:tcPr>
            <w:tcW w:w="9864" w:type="dxa"/>
            <w:shd w:val="clear" w:color="auto" w:fill="D9D9D9"/>
          </w:tcPr>
          <w:p w:rsidR="00086C3C" w:rsidRDefault="00615375">
            <w:r>
              <w:lastRenderedPageBreak/>
              <w:t xml:space="preserve">Personal qualities </w:t>
            </w:r>
          </w:p>
          <w:p w:rsidR="00086C3C" w:rsidRDefault="00086C3C">
            <w:pPr>
              <w:jc w:val="center"/>
            </w:pPr>
          </w:p>
        </w:tc>
      </w:tr>
      <w:tr w:rsidR="00086C3C">
        <w:tc>
          <w:tcPr>
            <w:tcW w:w="9864" w:type="dxa"/>
            <w:shd w:val="clear" w:color="auto" w:fill="auto"/>
          </w:tcPr>
          <w:p w:rsidR="00086C3C" w:rsidRDefault="00086C3C">
            <w:pPr>
              <w:pBdr>
                <w:top w:val="nil"/>
                <w:left w:val="nil"/>
                <w:bottom w:val="nil"/>
                <w:right w:val="nil"/>
                <w:between w:val="nil"/>
              </w:pBdr>
              <w:spacing w:after="60"/>
              <w:ind w:left="142" w:hanging="170"/>
              <w:rPr>
                <w:color w:val="000000"/>
              </w:rPr>
            </w:pPr>
          </w:p>
          <w:p w:rsidR="00086C3C" w:rsidRDefault="00615375">
            <w:pPr>
              <w:numPr>
                <w:ilvl w:val="0"/>
                <w:numId w:val="3"/>
              </w:numPr>
              <w:spacing w:after="60"/>
              <w:ind w:left="861"/>
              <w:rPr>
                <w:color w:val="000000"/>
              </w:rPr>
            </w:pPr>
            <w:r>
              <w:rPr>
                <w:color w:val="000000"/>
              </w:rPr>
              <w:t xml:space="preserve">Flexible approach, including a sense of </w:t>
            </w:r>
            <w:proofErr w:type="spellStart"/>
            <w:r>
              <w:rPr>
                <w:color w:val="000000"/>
              </w:rPr>
              <w:t>humour</w:t>
            </w:r>
            <w:proofErr w:type="spellEnd"/>
            <w:r>
              <w:rPr>
                <w:color w:val="000000"/>
              </w:rPr>
              <w:t xml:space="preserve"> and positive attitude toward work</w:t>
            </w:r>
          </w:p>
          <w:p w:rsidR="00086C3C" w:rsidRDefault="00615375">
            <w:pPr>
              <w:numPr>
                <w:ilvl w:val="0"/>
                <w:numId w:val="3"/>
              </w:numPr>
              <w:spacing w:after="60"/>
              <w:ind w:left="861"/>
              <w:rPr>
                <w:color w:val="000000"/>
              </w:rPr>
            </w:pPr>
            <w:r>
              <w:rPr>
                <w:color w:val="000000"/>
              </w:rPr>
              <w:t xml:space="preserve">Ability to deal calmly, tactfully and effectively with a range of people </w:t>
            </w:r>
          </w:p>
          <w:p w:rsidR="00086C3C" w:rsidRDefault="00615375">
            <w:pPr>
              <w:numPr>
                <w:ilvl w:val="0"/>
                <w:numId w:val="3"/>
              </w:numPr>
              <w:spacing w:after="60"/>
              <w:ind w:left="861"/>
              <w:rPr>
                <w:color w:val="000000"/>
              </w:rPr>
            </w:pPr>
            <w:r>
              <w:rPr>
                <w:color w:val="000000"/>
              </w:rPr>
              <w:t>Trustworthy and discreet for confidentiality</w:t>
            </w:r>
          </w:p>
          <w:p w:rsidR="00086C3C" w:rsidRDefault="00615375">
            <w:pPr>
              <w:numPr>
                <w:ilvl w:val="0"/>
                <w:numId w:val="3"/>
              </w:numPr>
              <w:pBdr>
                <w:top w:val="nil"/>
                <w:left w:val="nil"/>
                <w:bottom w:val="nil"/>
                <w:right w:val="nil"/>
                <w:between w:val="nil"/>
              </w:pBdr>
              <w:spacing w:after="60"/>
              <w:ind w:left="861"/>
              <w:rPr>
                <w:color w:val="000000"/>
              </w:rPr>
            </w:pPr>
            <w:r>
              <w:rPr>
                <w:color w:val="000000"/>
              </w:rPr>
              <w:t>Ability to be pro-active with a team, working effectively with a range of styles and personalities</w:t>
            </w:r>
          </w:p>
          <w:p w:rsidR="00086C3C" w:rsidRDefault="00615375">
            <w:pPr>
              <w:numPr>
                <w:ilvl w:val="0"/>
                <w:numId w:val="3"/>
              </w:numPr>
              <w:pBdr>
                <w:top w:val="nil"/>
                <w:left w:val="nil"/>
                <w:bottom w:val="nil"/>
                <w:right w:val="nil"/>
                <w:between w:val="nil"/>
              </w:pBdr>
              <w:spacing w:after="60"/>
              <w:ind w:left="861"/>
              <w:rPr>
                <w:color w:val="000000"/>
              </w:rPr>
            </w:pPr>
            <w:r>
              <w:rPr>
                <w:color w:val="000000"/>
              </w:rPr>
              <w:t xml:space="preserve">Proactive and keen learner, with a willingness to undertake further training and professional development for the role </w:t>
            </w:r>
          </w:p>
          <w:p w:rsidR="00086C3C" w:rsidRDefault="00086C3C">
            <w:pPr>
              <w:pBdr>
                <w:top w:val="nil"/>
                <w:left w:val="nil"/>
                <w:bottom w:val="nil"/>
                <w:right w:val="nil"/>
                <w:between w:val="nil"/>
              </w:pBdr>
              <w:spacing w:after="60"/>
              <w:ind w:left="861" w:hanging="170"/>
              <w:rPr>
                <w:color w:val="000000"/>
              </w:rPr>
            </w:pPr>
          </w:p>
        </w:tc>
      </w:tr>
    </w:tbl>
    <w:p w:rsidR="00086C3C" w:rsidRDefault="00086C3C"/>
    <w:p w:rsidR="002C6199" w:rsidRPr="00307E23" w:rsidRDefault="002C6199" w:rsidP="002C6199">
      <w:r w:rsidRPr="00307E23">
        <w:t>This job description is provided to assist the post holder to know their principal duties. It may be amended from time to time in consultation with you without change to the level of responsibility appropriate to the grading of the post.</w:t>
      </w:r>
    </w:p>
    <w:p w:rsidR="002C6199" w:rsidRDefault="002C6199"/>
    <w:sectPr w:rsidR="002C6199">
      <w:pgSz w:w="11906" w:h="16838"/>
      <w:pgMar w:top="851"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E0297"/>
    <w:multiLevelType w:val="multilevel"/>
    <w:tmpl w:val="17743DB4"/>
    <w:lvl w:ilvl="0">
      <w:start w:val="1"/>
      <w:numFmt w:val="bullet"/>
      <w:pStyle w:val="4Bulletedcopyblue"/>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1" w15:restartNumberingAfterBreak="0">
    <w:nsid w:val="22095F45"/>
    <w:multiLevelType w:val="multilevel"/>
    <w:tmpl w:val="33E8A6BA"/>
    <w:lvl w:ilvl="0">
      <w:start w:val="1"/>
      <w:numFmt w:val="bullet"/>
      <w:pStyle w:val="Tablecopybulleted"/>
      <w:lvlText w:val="●"/>
      <w:lvlJc w:val="left"/>
      <w:pPr>
        <w:ind w:left="90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394904"/>
    <w:multiLevelType w:val="singleLevel"/>
    <w:tmpl w:val="0809000F"/>
    <w:lvl w:ilvl="0">
      <w:start w:val="1"/>
      <w:numFmt w:val="decimal"/>
      <w:lvlText w:val="%1."/>
      <w:lvlJc w:val="left"/>
      <w:pPr>
        <w:ind w:left="720" w:hanging="360"/>
      </w:pPr>
    </w:lvl>
  </w:abstractNum>
  <w:abstractNum w:abstractNumId="3" w15:restartNumberingAfterBreak="0">
    <w:nsid w:val="352C1DB5"/>
    <w:multiLevelType w:val="hybridMultilevel"/>
    <w:tmpl w:val="B36AA00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58783511"/>
    <w:multiLevelType w:val="multilevel"/>
    <w:tmpl w:val="F940A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293CE9"/>
    <w:multiLevelType w:val="hybridMultilevel"/>
    <w:tmpl w:val="F5D2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C3C"/>
    <w:rsid w:val="00086C3C"/>
    <w:rsid w:val="002C6199"/>
    <w:rsid w:val="002C62AC"/>
    <w:rsid w:val="003B028C"/>
    <w:rsid w:val="00491854"/>
    <w:rsid w:val="005A31A7"/>
    <w:rsid w:val="00615375"/>
    <w:rsid w:val="006C5161"/>
    <w:rsid w:val="00AB7161"/>
    <w:rsid w:val="00E46452"/>
    <w:rsid w:val="00F0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6AB7D-B5C3-4780-A1AA-4F4A1F60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uiPriority w:val="9"/>
    <w:qFormat/>
    <w:rsid w:val="00510791"/>
    <w:pPr>
      <w:spacing w:before="120" w:after="120" w:line="240" w:lineRule="auto"/>
      <w:outlineLvl w:val="0"/>
    </w:pPr>
    <w:rPr>
      <w:rFonts w:ascii="Arial" w:hAnsi="Arial" w:cs="Arial"/>
      <w:b/>
      <w:sz w:val="28"/>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7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372E5F"/>
    <w:pPr>
      <w:ind w:left="720"/>
      <w:contextualSpacing/>
    </w:pPr>
  </w:style>
  <w:style w:type="paragraph" w:styleId="NormalWeb">
    <w:name w:val="Normal (Web)"/>
    <w:basedOn w:val="Normal"/>
    <w:uiPriority w:val="99"/>
    <w:semiHidden/>
    <w:unhideWhenUsed/>
    <w:rsid w:val="00372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10pt">
    <w:name w:val="1 body copy 10pt"/>
    <w:basedOn w:val="Normal"/>
    <w:link w:val="1bodycopy10ptChar"/>
    <w:qFormat/>
    <w:rsid w:val="00510791"/>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510791"/>
    <w:rPr>
      <w:rFonts w:ascii="Arial" w:eastAsia="MS Mincho" w:hAnsi="Arial" w:cs="Times New Roman"/>
      <w:sz w:val="20"/>
      <w:szCs w:val="24"/>
      <w:lang w:val="en-US"/>
    </w:rPr>
  </w:style>
  <w:style w:type="paragraph" w:customStyle="1" w:styleId="4Bulletedcopyblue">
    <w:name w:val="4 Bulleted copy blue"/>
    <w:basedOn w:val="Normal"/>
    <w:qFormat/>
    <w:rsid w:val="00510791"/>
    <w:pPr>
      <w:numPr>
        <w:numId w:val="1"/>
      </w:numPr>
      <w:spacing w:after="60" w:line="240" w:lineRule="auto"/>
    </w:pPr>
    <w:rPr>
      <w:rFonts w:ascii="Arial" w:eastAsia="MS Mincho" w:hAnsi="Arial" w:cs="Arial"/>
      <w:sz w:val="20"/>
      <w:szCs w:val="20"/>
    </w:rPr>
  </w:style>
  <w:style w:type="paragraph" w:customStyle="1" w:styleId="Subhead2">
    <w:name w:val="Subhead 2"/>
    <w:basedOn w:val="1bodycopy10pt"/>
    <w:next w:val="1bodycopy10pt"/>
    <w:link w:val="Subhead2Char"/>
    <w:qFormat/>
    <w:rsid w:val="00510791"/>
    <w:pPr>
      <w:spacing w:before="120"/>
    </w:pPr>
    <w:rPr>
      <w:b/>
      <w:color w:val="12263F"/>
      <w:sz w:val="24"/>
    </w:rPr>
  </w:style>
  <w:style w:type="character" w:customStyle="1" w:styleId="Subhead2Char">
    <w:name w:val="Subhead 2 Char"/>
    <w:link w:val="Subhead2"/>
    <w:rsid w:val="00510791"/>
    <w:rPr>
      <w:rFonts w:ascii="Arial" w:eastAsia="MS Mincho" w:hAnsi="Arial" w:cs="Times New Roman"/>
      <w:b/>
      <w:color w:val="12263F"/>
      <w:sz w:val="24"/>
      <w:szCs w:val="24"/>
      <w:lang w:val="en-US"/>
    </w:rPr>
  </w:style>
  <w:style w:type="character" w:customStyle="1" w:styleId="Heading1Char">
    <w:name w:val="Heading 1 Char"/>
    <w:aliases w:val="Subhead 1 Char"/>
    <w:basedOn w:val="DefaultParagraphFont"/>
    <w:link w:val="Heading1"/>
    <w:rsid w:val="00510791"/>
    <w:rPr>
      <w:rFonts w:ascii="Arial" w:eastAsia="Calibri" w:hAnsi="Arial" w:cs="Arial"/>
      <w:b/>
      <w:sz w:val="28"/>
      <w:szCs w:val="36"/>
    </w:rPr>
  </w:style>
  <w:style w:type="paragraph" w:customStyle="1" w:styleId="Tablecopybulleted">
    <w:name w:val="Table copy bulleted"/>
    <w:basedOn w:val="Normal"/>
    <w:qFormat/>
    <w:rsid w:val="007E3AB6"/>
    <w:pPr>
      <w:keepLines/>
      <w:numPr>
        <w:numId w:val="3"/>
      </w:numPr>
      <w:spacing w:after="60" w:line="240" w:lineRule="auto"/>
      <w:textboxTightWrap w:val="allLines"/>
    </w:pPr>
    <w:rPr>
      <w:rFonts w:ascii="Arial" w:eastAsia="MS Mincho" w:hAnsi="Arial" w:cs="Times New Roman"/>
      <w:sz w:val="20"/>
      <w:szCs w:val="24"/>
    </w:rPr>
  </w:style>
  <w:style w:type="paragraph" w:customStyle="1" w:styleId="Tablebodycopy">
    <w:name w:val="Table body copy"/>
    <w:basedOn w:val="1bodycopy10pt"/>
    <w:qFormat/>
    <w:rsid w:val="007E3AB6"/>
    <w:pPr>
      <w:keepLines/>
      <w:spacing w:after="60"/>
      <w:textboxTightWrap w:val="allLines"/>
    </w:pPr>
  </w:style>
  <w:style w:type="paragraph" w:styleId="BalloonText">
    <w:name w:val="Balloon Text"/>
    <w:basedOn w:val="Normal"/>
    <w:link w:val="BalloonTextChar"/>
    <w:uiPriority w:val="99"/>
    <w:semiHidden/>
    <w:unhideWhenUsed/>
    <w:rsid w:val="007E3AB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E3AB6"/>
    <w:rPr>
      <w:rFonts w:ascii="Segoe UI" w:hAnsi="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80vNan1/VLjT3O+a+aNao3PsTw==">AMUW2mU7pd0llpNPYiGO+xltWE34JGPQomkfQ0FAm8aEDt6z6AYSU1ePzeJIOdS7Us6A7c6hVOJh1NjXWsZSzUW6QB2238Cd9V3lovsaKu79bwh3G6TomPya8B0CNqWftYSzaG2BQPSU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Courtney</dc:creator>
  <cp:lastModifiedBy>Rebecca Swan</cp:lastModifiedBy>
  <cp:revision>2</cp:revision>
  <dcterms:created xsi:type="dcterms:W3CDTF">2022-12-05T10:38:00Z</dcterms:created>
  <dcterms:modified xsi:type="dcterms:W3CDTF">2022-12-05T10:38:00Z</dcterms:modified>
</cp:coreProperties>
</file>