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9B4" w:rsidRDefault="00903A30">
      <w:pPr>
        <w:widowControl w:val="0"/>
        <w:spacing w:before="219" w:line="240" w:lineRule="auto"/>
        <w:ind w:right="4376"/>
        <w:jc w:val="right"/>
        <w:rPr>
          <w:rFonts w:ascii="Calibri" w:eastAsia="Calibri" w:hAnsi="Calibri" w:cs="Calibri"/>
          <w:b/>
          <w:u w:val="single"/>
        </w:rPr>
      </w:pPr>
      <w:r>
        <w:rPr>
          <w:noProof/>
        </w:rPr>
        <w:drawing>
          <wp:inline distT="0" distB="0" distL="0" distR="0" wp14:anchorId="607280C2" wp14:editId="23C273CF">
            <wp:extent cx="1200150" cy="1263015"/>
            <wp:effectExtent l="0" t="0" r="0" b="0"/>
            <wp:docPr id="1" name="Picture 1" descr="Description: Description: C:\Users\staffmma\Downloads\BH1649_priorylogo.jpg"/>
            <wp:cNvGraphicFramePr/>
            <a:graphic xmlns:a="http://schemas.openxmlformats.org/drawingml/2006/main">
              <a:graphicData uri="http://schemas.openxmlformats.org/drawingml/2006/picture">
                <pic:pic xmlns:pic="http://schemas.openxmlformats.org/drawingml/2006/picture">
                  <pic:nvPicPr>
                    <pic:cNvPr id="1" name="Picture 1" descr="Description: Description: C:\Users\staffmma\Downloads\BH1649_priorylogo.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63015"/>
                    </a:xfrm>
                    <a:prstGeom prst="rect">
                      <a:avLst/>
                    </a:prstGeom>
                    <a:noFill/>
                    <a:ln>
                      <a:noFill/>
                    </a:ln>
                  </pic:spPr>
                </pic:pic>
              </a:graphicData>
            </a:graphic>
          </wp:inline>
        </w:drawing>
      </w:r>
    </w:p>
    <w:p w:rsidR="002214C1" w:rsidRPr="00903A30" w:rsidRDefault="002214C1" w:rsidP="00903A30">
      <w:pPr>
        <w:widowControl w:val="0"/>
        <w:spacing w:before="219" w:line="240" w:lineRule="auto"/>
        <w:ind w:left="720" w:right="4376" w:firstLine="720"/>
        <w:rPr>
          <w:rFonts w:ascii="Gill Sans MT" w:eastAsia="Calibri" w:hAnsi="Gill Sans MT" w:cs="Calibri"/>
          <w:sz w:val="32"/>
          <w:szCs w:val="32"/>
        </w:rPr>
      </w:pPr>
    </w:p>
    <w:tbl>
      <w:tblPr>
        <w:tblStyle w:val="a"/>
        <w:tblW w:w="9333"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Job Title"/>
        <w:tblDescription w:val="Title of Job"/>
      </w:tblPr>
      <w:tblGrid>
        <w:gridCol w:w="1981"/>
        <w:gridCol w:w="7352"/>
      </w:tblGrid>
      <w:tr w:rsidR="00BB39B4" w:rsidTr="00AA3455">
        <w:trPr>
          <w:trHeight w:val="451"/>
        </w:trPr>
        <w:tc>
          <w:tcPr>
            <w:tcW w:w="1981" w:type="dxa"/>
            <w:shd w:val="clear" w:color="auto" w:fill="auto"/>
            <w:tcMar>
              <w:top w:w="100" w:type="dxa"/>
              <w:left w:w="100" w:type="dxa"/>
              <w:bottom w:w="100" w:type="dxa"/>
              <w:right w:w="100" w:type="dxa"/>
            </w:tcMar>
          </w:tcPr>
          <w:p w:rsidR="00BB39B4" w:rsidRDefault="00903A30">
            <w:pPr>
              <w:widowControl w:val="0"/>
              <w:spacing w:line="240" w:lineRule="auto"/>
              <w:ind w:left="128"/>
              <w:rPr>
                <w:rFonts w:ascii="Calibri" w:eastAsia="Calibri" w:hAnsi="Calibri" w:cs="Calibri"/>
                <w:b/>
              </w:rPr>
            </w:pPr>
            <w:r>
              <w:rPr>
                <w:rFonts w:ascii="Calibri" w:eastAsia="Calibri" w:hAnsi="Calibri" w:cs="Calibri"/>
                <w:b/>
              </w:rPr>
              <w:t>Job Title:</w:t>
            </w:r>
          </w:p>
        </w:tc>
        <w:tc>
          <w:tcPr>
            <w:tcW w:w="7352" w:type="dxa"/>
            <w:shd w:val="clear" w:color="auto" w:fill="auto"/>
            <w:tcMar>
              <w:top w:w="100" w:type="dxa"/>
              <w:left w:w="100" w:type="dxa"/>
              <w:bottom w:w="100" w:type="dxa"/>
              <w:right w:w="100" w:type="dxa"/>
            </w:tcMar>
          </w:tcPr>
          <w:p w:rsidR="00BB39B4" w:rsidRDefault="00903A30" w:rsidP="00EB4EA1">
            <w:pPr>
              <w:widowControl w:val="0"/>
              <w:spacing w:line="240" w:lineRule="auto"/>
              <w:ind w:left="131"/>
              <w:rPr>
                <w:rFonts w:ascii="Calibri" w:eastAsia="Calibri" w:hAnsi="Calibri" w:cs="Calibri"/>
              </w:rPr>
            </w:pPr>
            <w:r>
              <w:rPr>
                <w:rFonts w:ascii="Calibri" w:eastAsia="Calibri" w:hAnsi="Calibri" w:cs="Calibri"/>
              </w:rPr>
              <w:t>Admin Support Assistant - SEN</w:t>
            </w:r>
          </w:p>
        </w:tc>
      </w:tr>
      <w:tr w:rsidR="00903A30" w:rsidTr="00AA3455">
        <w:trPr>
          <w:trHeight w:val="451"/>
        </w:trPr>
        <w:tc>
          <w:tcPr>
            <w:tcW w:w="1981" w:type="dxa"/>
            <w:shd w:val="clear" w:color="auto" w:fill="auto"/>
            <w:tcMar>
              <w:top w:w="100" w:type="dxa"/>
              <w:left w:w="100" w:type="dxa"/>
              <w:bottom w:w="100" w:type="dxa"/>
              <w:right w:w="100" w:type="dxa"/>
            </w:tcMar>
          </w:tcPr>
          <w:p w:rsidR="00903A30" w:rsidRDefault="00903A30">
            <w:pPr>
              <w:widowControl w:val="0"/>
              <w:spacing w:line="240" w:lineRule="auto"/>
              <w:ind w:left="128"/>
              <w:rPr>
                <w:rFonts w:ascii="Calibri" w:eastAsia="Calibri" w:hAnsi="Calibri" w:cs="Calibri"/>
                <w:b/>
              </w:rPr>
            </w:pPr>
            <w:r>
              <w:rPr>
                <w:rFonts w:ascii="Calibri" w:eastAsia="Calibri" w:hAnsi="Calibri" w:cs="Calibri"/>
                <w:b/>
              </w:rPr>
              <w:t>Report To:</w:t>
            </w:r>
          </w:p>
        </w:tc>
        <w:tc>
          <w:tcPr>
            <w:tcW w:w="7352" w:type="dxa"/>
            <w:shd w:val="clear" w:color="auto" w:fill="auto"/>
            <w:tcMar>
              <w:top w:w="100" w:type="dxa"/>
              <w:left w:w="100" w:type="dxa"/>
              <w:bottom w:w="100" w:type="dxa"/>
              <w:right w:w="100" w:type="dxa"/>
            </w:tcMar>
          </w:tcPr>
          <w:p w:rsidR="00903A30" w:rsidRDefault="00903A30" w:rsidP="00EB4EA1">
            <w:pPr>
              <w:widowControl w:val="0"/>
              <w:spacing w:line="240" w:lineRule="auto"/>
              <w:ind w:left="131"/>
              <w:rPr>
                <w:rFonts w:ascii="Calibri" w:eastAsia="Calibri" w:hAnsi="Calibri" w:cs="Calibri"/>
              </w:rPr>
            </w:pPr>
            <w:r>
              <w:rPr>
                <w:rFonts w:ascii="Calibri" w:eastAsia="Calibri" w:hAnsi="Calibri" w:cs="Calibri"/>
              </w:rPr>
              <w:t>SENCO</w:t>
            </w:r>
          </w:p>
        </w:tc>
      </w:tr>
      <w:tr w:rsidR="00BB39B4" w:rsidTr="00AA3455">
        <w:trPr>
          <w:trHeight w:val="2047"/>
        </w:trPr>
        <w:tc>
          <w:tcPr>
            <w:tcW w:w="1981" w:type="dxa"/>
            <w:shd w:val="clear" w:color="auto" w:fill="auto"/>
            <w:tcMar>
              <w:top w:w="100" w:type="dxa"/>
              <w:left w:w="100" w:type="dxa"/>
              <w:bottom w:w="100" w:type="dxa"/>
              <w:right w:w="100" w:type="dxa"/>
            </w:tcMar>
          </w:tcPr>
          <w:p w:rsidR="00BB39B4" w:rsidRDefault="00BC0118">
            <w:pPr>
              <w:widowControl w:val="0"/>
              <w:spacing w:line="240" w:lineRule="auto"/>
              <w:ind w:left="113"/>
              <w:rPr>
                <w:rFonts w:ascii="Calibri" w:eastAsia="Calibri" w:hAnsi="Calibri" w:cs="Calibri"/>
                <w:b/>
              </w:rPr>
            </w:pPr>
            <w:r>
              <w:rPr>
                <w:rFonts w:ascii="Calibri" w:eastAsia="Calibri" w:hAnsi="Calibri" w:cs="Calibri"/>
                <w:b/>
              </w:rPr>
              <w:t xml:space="preserve">Job Purpose: </w:t>
            </w:r>
          </w:p>
        </w:tc>
        <w:tc>
          <w:tcPr>
            <w:tcW w:w="7352" w:type="dxa"/>
            <w:shd w:val="clear" w:color="auto" w:fill="auto"/>
            <w:tcMar>
              <w:top w:w="100" w:type="dxa"/>
              <w:left w:w="100" w:type="dxa"/>
              <w:bottom w:w="100" w:type="dxa"/>
              <w:right w:w="100" w:type="dxa"/>
            </w:tcMar>
          </w:tcPr>
          <w:p w:rsidR="00AA3455" w:rsidRPr="00AA3455" w:rsidRDefault="00AA3455" w:rsidP="00AA3455">
            <w:pPr>
              <w:pStyle w:val="NormalWeb"/>
              <w:spacing w:before="240" w:beforeAutospacing="0" w:after="240" w:afterAutospacing="0"/>
              <w:rPr>
                <w:rFonts w:asciiTheme="majorHAnsi" w:hAnsiTheme="majorHAnsi" w:cstheme="majorHAnsi"/>
              </w:rPr>
            </w:pPr>
            <w:r w:rsidRPr="00AA3455">
              <w:rPr>
                <w:rFonts w:asciiTheme="majorHAnsi" w:hAnsiTheme="majorHAnsi" w:cstheme="majorHAnsi"/>
                <w:color w:val="000000"/>
              </w:rPr>
              <w:t>To provide efficient and professional secretarial and administrative support to the SENC</w:t>
            </w:r>
            <w:r w:rsidR="00EB4EA1">
              <w:rPr>
                <w:rFonts w:asciiTheme="majorHAnsi" w:hAnsiTheme="majorHAnsi" w:cstheme="majorHAnsi"/>
                <w:color w:val="000000"/>
              </w:rPr>
              <w:t>O</w:t>
            </w:r>
            <w:r w:rsidRPr="00AA3455">
              <w:rPr>
                <w:rFonts w:asciiTheme="majorHAnsi" w:hAnsiTheme="majorHAnsi" w:cstheme="majorHAnsi"/>
                <w:color w:val="000000"/>
              </w:rPr>
              <w:t xml:space="preserve"> and SEN team. This involves prioritising workload effectively under pressure and coping with conflicting demands and interruptions in order to meet internally and externally imposed deadlines.</w:t>
            </w:r>
          </w:p>
          <w:p w:rsidR="00BB39B4" w:rsidRPr="00C070A9" w:rsidRDefault="00BB39B4" w:rsidP="00AA3455">
            <w:pPr>
              <w:widowControl w:val="0"/>
              <w:spacing w:line="281" w:lineRule="auto"/>
              <w:ind w:left="121" w:right="139" w:hanging="7"/>
              <w:jc w:val="both"/>
              <w:rPr>
                <w:rFonts w:asciiTheme="majorHAnsi" w:eastAsia="Calibri" w:hAnsiTheme="majorHAnsi" w:cstheme="majorHAnsi"/>
              </w:rPr>
            </w:pPr>
          </w:p>
        </w:tc>
      </w:tr>
      <w:tr w:rsidR="00BB39B4" w:rsidTr="00C070A9">
        <w:trPr>
          <w:trHeight w:val="2074"/>
        </w:trPr>
        <w:tc>
          <w:tcPr>
            <w:tcW w:w="1981" w:type="dxa"/>
            <w:shd w:val="clear" w:color="auto" w:fill="auto"/>
            <w:tcMar>
              <w:top w:w="100" w:type="dxa"/>
              <w:left w:w="100" w:type="dxa"/>
              <w:bottom w:w="100" w:type="dxa"/>
              <w:right w:w="100" w:type="dxa"/>
            </w:tcMar>
          </w:tcPr>
          <w:p w:rsidR="00BB39B4" w:rsidRDefault="00BC0118">
            <w:pPr>
              <w:widowControl w:val="0"/>
              <w:spacing w:line="282" w:lineRule="auto"/>
              <w:ind w:left="128" w:right="117"/>
              <w:rPr>
                <w:rFonts w:ascii="Calibri" w:eastAsia="Calibri" w:hAnsi="Calibri" w:cs="Calibri"/>
                <w:b/>
              </w:rPr>
            </w:pPr>
            <w:r>
              <w:rPr>
                <w:rFonts w:ascii="Calibri" w:eastAsia="Calibri" w:hAnsi="Calibri" w:cs="Calibri"/>
                <w:b/>
              </w:rPr>
              <w:t>Main Duties &amp;  Responsibilities:</w:t>
            </w:r>
          </w:p>
        </w:tc>
        <w:tc>
          <w:tcPr>
            <w:tcW w:w="7352" w:type="dxa"/>
            <w:shd w:val="clear" w:color="auto" w:fill="auto"/>
            <w:tcMar>
              <w:top w:w="100" w:type="dxa"/>
              <w:left w:w="100" w:type="dxa"/>
              <w:bottom w:w="100" w:type="dxa"/>
              <w:right w:w="100" w:type="dxa"/>
            </w:tcMar>
          </w:tcPr>
          <w:p w:rsidR="00BB39B4" w:rsidRPr="00C070A9" w:rsidRDefault="00BC0118">
            <w:pPr>
              <w:widowControl w:val="0"/>
              <w:spacing w:line="240" w:lineRule="auto"/>
              <w:ind w:left="128"/>
              <w:rPr>
                <w:rFonts w:asciiTheme="majorHAnsi" w:eastAsia="Calibri" w:hAnsiTheme="majorHAnsi" w:cstheme="majorHAnsi"/>
                <w:b/>
              </w:rPr>
            </w:pPr>
            <w:r w:rsidRPr="00C070A9">
              <w:rPr>
                <w:rFonts w:asciiTheme="majorHAnsi" w:eastAsia="Calibri" w:hAnsiTheme="majorHAnsi" w:cstheme="majorHAnsi"/>
                <w:b/>
              </w:rPr>
              <w:t>Key Task</w:t>
            </w:r>
            <w:r w:rsidR="00C070A9" w:rsidRPr="00C070A9">
              <w:rPr>
                <w:rFonts w:asciiTheme="majorHAnsi" w:eastAsia="Calibri" w:hAnsiTheme="majorHAnsi" w:cstheme="majorHAnsi"/>
                <w:b/>
              </w:rPr>
              <w:t>s</w:t>
            </w:r>
            <w:r w:rsidRPr="00C070A9">
              <w:rPr>
                <w:rFonts w:asciiTheme="majorHAnsi" w:eastAsia="Calibri" w:hAnsiTheme="majorHAnsi" w:cstheme="majorHAnsi"/>
                <w:b/>
              </w:rPr>
              <w:t xml:space="preserve"> </w:t>
            </w:r>
          </w:p>
          <w:p w:rsidR="00C070A9" w:rsidRDefault="001A451C" w:rsidP="00C070A9">
            <w:pPr>
              <w:numPr>
                <w:ilvl w:val="0"/>
                <w:numId w:val="3"/>
              </w:numPr>
              <w:spacing w:line="240" w:lineRule="auto"/>
              <w:jc w:val="both"/>
              <w:rPr>
                <w:rFonts w:asciiTheme="majorHAnsi" w:hAnsiTheme="majorHAnsi" w:cstheme="majorHAnsi"/>
              </w:rPr>
            </w:pPr>
            <w:r>
              <w:rPr>
                <w:rFonts w:asciiTheme="majorHAnsi" w:hAnsiTheme="majorHAnsi" w:cstheme="majorHAnsi"/>
              </w:rPr>
              <w:t xml:space="preserve">To </w:t>
            </w:r>
            <w:r w:rsidR="00AA3455">
              <w:rPr>
                <w:rFonts w:asciiTheme="majorHAnsi" w:hAnsiTheme="majorHAnsi" w:cstheme="majorHAnsi"/>
              </w:rPr>
              <w:t>keep and maintain all records relating to SEN meticulously – paper and electronic – and be responsible for all filing relating to the SEN papers for individual students.</w:t>
            </w:r>
          </w:p>
          <w:p w:rsidR="00FF3349" w:rsidRDefault="00FF3349" w:rsidP="00FF3349">
            <w:pPr>
              <w:spacing w:line="240" w:lineRule="auto"/>
              <w:ind w:left="720"/>
              <w:jc w:val="both"/>
              <w:rPr>
                <w:rFonts w:asciiTheme="majorHAnsi" w:hAnsiTheme="majorHAnsi" w:cstheme="majorHAnsi"/>
              </w:rPr>
            </w:pPr>
          </w:p>
          <w:p w:rsidR="00AA3455" w:rsidRDefault="00FF3349" w:rsidP="002D0E29">
            <w:pPr>
              <w:numPr>
                <w:ilvl w:val="0"/>
                <w:numId w:val="3"/>
              </w:numPr>
              <w:spacing w:line="240" w:lineRule="auto"/>
              <w:jc w:val="both"/>
              <w:rPr>
                <w:rFonts w:asciiTheme="majorHAnsi" w:hAnsiTheme="majorHAnsi" w:cstheme="majorHAnsi"/>
              </w:rPr>
            </w:pPr>
            <w:r w:rsidRPr="00AA3455">
              <w:rPr>
                <w:rFonts w:asciiTheme="majorHAnsi" w:hAnsiTheme="majorHAnsi" w:cstheme="majorHAnsi"/>
              </w:rPr>
              <w:t xml:space="preserve">To </w:t>
            </w:r>
            <w:r w:rsidR="00AA3455">
              <w:rPr>
                <w:rFonts w:asciiTheme="majorHAnsi" w:hAnsiTheme="majorHAnsi" w:cstheme="majorHAnsi"/>
              </w:rPr>
              <w:t>prepare documentation connected to the Annual reviews of Education, Health and Care Plans and to ensure that paperwork is completed and shared with all appropriate parties, meeting deadlines for submission.</w:t>
            </w:r>
          </w:p>
          <w:p w:rsidR="00A84A59" w:rsidRPr="00AA3455" w:rsidRDefault="00AA3455" w:rsidP="00AA3455">
            <w:pPr>
              <w:spacing w:line="240" w:lineRule="auto"/>
              <w:ind w:left="720"/>
              <w:jc w:val="both"/>
              <w:rPr>
                <w:rFonts w:asciiTheme="majorHAnsi" w:hAnsiTheme="majorHAnsi" w:cstheme="majorHAnsi"/>
              </w:rPr>
            </w:pPr>
            <w:r>
              <w:rPr>
                <w:rFonts w:asciiTheme="majorHAnsi" w:hAnsiTheme="majorHAnsi" w:cstheme="majorHAnsi"/>
              </w:rPr>
              <w:t xml:space="preserve"> </w:t>
            </w:r>
          </w:p>
          <w:p w:rsidR="005003EA" w:rsidRDefault="00AA3455" w:rsidP="00C070A9">
            <w:pPr>
              <w:numPr>
                <w:ilvl w:val="0"/>
                <w:numId w:val="3"/>
              </w:numPr>
              <w:spacing w:line="240" w:lineRule="auto"/>
              <w:jc w:val="both"/>
              <w:rPr>
                <w:rFonts w:asciiTheme="majorHAnsi" w:hAnsiTheme="majorHAnsi" w:cstheme="majorHAnsi"/>
              </w:rPr>
            </w:pPr>
            <w:r>
              <w:rPr>
                <w:rFonts w:asciiTheme="majorHAnsi" w:hAnsiTheme="majorHAnsi" w:cstheme="majorHAnsi"/>
              </w:rPr>
              <w:t>T</w:t>
            </w:r>
            <w:r w:rsidR="005003EA">
              <w:rPr>
                <w:rFonts w:asciiTheme="majorHAnsi" w:hAnsiTheme="majorHAnsi" w:cstheme="majorHAnsi"/>
              </w:rPr>
              <w:t xml:space="preserve">o </w:t>
            </w:r>
            <w:r>
              <w:rPr>
                <w:rFonts w:asciiTheme="majorHAnsi" w:hAnsiTheme="majorHAnsi" w:cstheme="majorHAnsi"/>
              </w:rPr>
              <w:t>support the preparation of EHCP needs assessment paperwork.</w:t>
            </w:r>
          </w:p>
          <w:p w:rsidR="00E53017" w:rsidRDefault="00E53017" w:rsidP="00E53017">
            <w:pPr>
              <w:pStyle w:val="ListParagraph"/>
              <w:rPr>
                <w:rFonts w:asciiTheme="majorHAnsi" w:hAnsiTheme="majorHAnsi" w:cstheme="majorHAnsi"/>
              </w:rPr>
            </w:pPr>
          </w:p>
          <w:p w:rsidR="00E53017" w:rsidRDefault="00AA3455" w:rsidP="00C070A9">
            <w:pPr>
              <w:numPr>
                <w:ilvl w:val="0"/>
                <w:numId w:val="3"/>
              </w:numPr>
              <w:spacing w:line="240" w:lineRule="auto"/>
              <w:jc w:val="both"/>
              <w:rPr>
                <w:rFonts w:asciiTheme="majorHAnsi" w:hAnsiTheme="majorHAnsi" w:cstheme="majorHAnsi"/>
              </w:rPr>
            </w:pPr>
            <w:r>
              <w:rPr>
                <w:rFonts w:asciiTheme="majorHAnsi" w:hAnsiTheme="majorHAnsi" w:cstheme="majorHAnsi"/>
              </w:rPr>
              <w:t>Assemble a</w:t>
            </w:r>
            <w:r w:rsidR="00E53017">
              <w:rPr>
                <w:rFonts w:asciiTheme="majorHAnsi" w:hAnsiTheme="majorHAnsi" w:cstheme="majorHAnsi"/>
              </w:rPr>
              <w:t>nd</w:t>
            </w:r>
            <w:r>
              <w:rPr>
                <w:rFonts w:asciiTheme="majorHAnsi" w:hAnsiTheme="majorHAnsi" w:cstheme="majorHAnsi"/>
              </w:rPr>
              <w:t xml:space="preserve"> report information from and to parents or carers as directed.</w:t>
            </w:r>
          </w:p>
          <w:p w:rsidR="005003EA" w:rsidRDefault="005003EA" w:rsidP="005003EA">
            <w:pPr>
              <w:pStyle w:val="ListParagraph"/>
              <w:rPr>
                <w:rFonts w:asciiTheme="majorHAnsi" w:hAnsiTheme="majorHAnsi" w:cstheme="majorHAnsi"/>
              </w:rPr>
            </w:pPr>
          </w:p>
          <w:p w:rsidR="001A451C" w:rsidRDefault="00833888" w:rsidP="00C070A9">
            <w:pPr>
              <w:numPr>
                <w:ilvl w:val="0"/>
                <w:numId w:val="3"/>
              </w:numPr>
              <w:spacing w:line="240" w:lineRule="auto"/>
              <w:jc w:val="both"/>
              <w:rPr>
                <w:rFonts w:asciiTheme="majorHAnsi" w:hAnsiTheme="majorHAnsi" w:cstheme="majorHAnsi"/>
              </w:rPr>
            </w:pPr>
            <w:r>
              <w:rPr>
                <w:rFonts w:asciiTheme="majorHAnsi" w:hAnsiTheme="majorHAnsi" w:cstheme="majorHAnsi"/>
              </w:rPr>
              <w:t>To prepare paperwork for referrals to outside agencies as required</w:t>
            </w:r>
            <w:r w:rsidR="005003EA">
              <w:rPr>
                <w:rFonts w:asciiTheme="majorHAnsi" w:hAnsiTheme="majorHAnsi" w:cstheme="majorHAnsi"/>
              </w:rPr>
              <w:t>.</w:t>
            </w:r>
            <w:r w:rsidR="00C070A9" w:rsidRPr="00C070A9">
              <w:rPr>
                <w:rFonts w:asciiTheme="majorHAnsi" w:hAnsiTheme="majorHAnsi" w:cstheme="majorHAnsi"/>
              </w:rPr>
              <w:t xml:space="preserve"> </w:t>
            </w:r>
          </w:p>
          <w:p w:rsidR="005003EA" w:rsidRDefault="005003EA" w:rsidP="005003EA">
            <w:pPr>
              <w:pStyle w:val="ListParagraph"/>
              <w:rPr>
                <w:rFonts w:asciiTheme="majorHAnsi" w:hAnsiTheme="majorHAnsi" w:cstheme="majorHAnsi"/>
              </w:rPr>
            </w:pPr>
          </w:p>
          <w:p w:rsidR="005003EA" w:rsidRDefault="00833888" w:rsidP="00C070A9">
            <w:pPr>
              <w:numPr>
                <w:ilvl w:val="0"/>
                <w:numId w:val="3"/>
              </w:numPr>
              <w:spacing w:line="240" w:lineRule="auto"/>
              <w:jc w:val="both"/>
              <w:rPr>
                <w:rFonts w:asciiTheme="majorHAnsi" w:hAnsiTheme="majorHAnsi" w:cstheme="majorHAnsi"/>
              </w:rPr>
            </w:pPr>
            <w:r>
              <w:rPr>
                <w:rFonts w:asciiTheme="majorHAnsi" w:hAnsiTheme="majorHAnsi" w:cstheme="majorHAnsi"/>
              </w:rPr>
              <w:t>To be welcoming contact for the SEN team on a daily basis – whether this is in person for the students or by telephone for parents and professionals</w:t>
            </w:r>
            <w:r w:rsidR="00883AAE">
              <w:rPr>
                <w:rFonts w:asciiTheme="majorHAnsi" w:hAnsiTheme="majorHAnsi" w:cstheme="majorHAnsi"/>
              </w:rPr>
              <w:t>.</w:t>
            </w:r>
          </w:p>
          <w:p w:rsidR="00883AAE" w:rsidRDefault="00883AAE" w:rsidP="00883AAE">
            <w:pPr>
              <w:pStyle w:val="ListParagraph"/>
              <w:rPr>
                <w:rFonts w:asciiTheme="majorHAnsi" w:hAnsiTheme="majorHAnsi" w:cstheme="majorHAnsi"/>
              </w:rPr>
            </w:pPr>
          </w:p>
          <w:p w:rsidR="00883AAE" w:rsidRDefault="00833888" w:rsidP="00C070A9">
            <w:pPr>
              <w:numPr>
                <w:ilvl w:val="0"/>
                <w:numId w:val="3"/>
              </w:numPr>
              <w:spacing w:line="240" w:lineRule="auto"/>
              <w:jc w:val="both"/>
              <w:rPr>
                <w:rFonts w:asciiTheme="majorHAnsi" w:hAnsiTheme="majorHAnsi" w:cstheme="majorHAnsi"/>
              </w:rPr>
            </w:pPr>
            <w:r>
              <w:rPr>
                <w:rFonts w:asciiTheme="majorHAnsi" w:hAnsiTheme="majorHAnsi" w:cstheme="majorHAnsi"/>
              </w:rPr>
              <w:t>To maintain the SEN diary – liaise with outside agencies, timetable meetings and greet visitors to the SEN department as required, both parents and professionals</w:t>
            </w:r>
            <w:r w:rsidR="00883AAE">
              <w:rPr>
                <w:rFonts w:asciiTheme="majorHAnsi" w:hAnsiTheme="majorHAnsi" w:cstheme="majorHAnsi"/>
              </w:rPr>
              <w:t>.</w:t>
            </w:r>
          </w:p>
          <w:p w:rsidR="00883AAE" w:rsidRDefault="00883AAE" w:rsidP="00883AAE">
            <w:pPr>
              <w:pStyle w:val="ListParagraph"/>
              <w:rPr>
                <w:rFonts w:asciiTheme="majorHAnsi" w:hAnsiTheme="majorHAnsi" w:cstheme="majorHAnsi"/>
              </w:rPr>
            </w:pPr>
          </w:p>
          <w:p w:rsidR="00883AAE" w:rsidRDefault="00833888" w:rsidP="00C070A9">
            <w:pPr>
              <w:numPr>
                <w:ilvl w:val="0"/>
                <w:numId w:val="3"/>
              </w:numPr>
              <w:spacing w:line="240" w:lineRule="auto"/>
              <w:jc w:val="both"/>
              <w:rPr>
                <w:rFonts w:asciiTheme="majorHAnsi" w:hAnsiTheme="majorHAnsi" w:cstheme="majorHAnsi"/>
              </w:rPr>
            </w:pPr>
            <w:r>
              <w:rPr>
                <w:rFonts w:asciiTheme="majorHAnsi" w:hAnsiTheme="majorHAnsi" w:cstheme="majorHAnsi"/>
              </w:rPr>
              <w:t>To ensure provision for students is entered onto the provision map database as necessary, liaising with other staff and generating reports as required</w:t>
            </w:r>
            <w:r w:rsidR="000F0909">
              <w:rPr>
                <w:rFonts w:asciiTheme="majorHAnsi" w:hAnsiTheme="majorHAnsi" w:cstheme="majorHAnsi"/>
              </w:rPr>
              <w:t>.</w:t>
            </w:r>
          </w:p>
          <w:p w:rsidR="001A451C" w:rsidRDefault="001A451C" w:rsidP="001A451C">
            <w:pPr>
              <w:pStyle w:val="ListParagraph"/>
              <w:rPr>
                <w:rFonts w:asciiTheme="majorHAnsi" w:hAnsiTheme="majorHAnsi" w:cstheme="majorHAnsi"/>
              </w:rPr>
            </w:pPr>
          </w:p>
          <w:p w:rsidR="00C070A9" w:rsidRDefault="00C070A9" w:rsidP="00C070A9">
            <w:pPr>
              <w:numPr>
                <w:ilvl w:val="0"/>
                <w:numId w:val="3"/>
              </w:numPr>
              <w:spacing w:line="240" w:lineRule="auto"/>
              <w:jc w:val="both"/>
              <w:rPr>
                <w:rFonts w:asciiTheme="majorHAnsi" w:hAnsiTheme="majorHAnsi" w:cstheme="majorHAnsi"/>
              </w:rPr>
            </w:pPr>
            <w:r w:rsidRPr="00C070A9">
              <w:rPr>
                <w:rFonts w:asciiTheme="majorHAnsi" w:hAnsiTheme="majorHAnsi" w:cstheme="majorHAnsi"/>
              </w:rPr>
              <w:t xml:space="preserve">To </w:t>
            </w:r>
            <w:r w:rsidR="00833888">
              <w:rPr>
                <w:rFonts w:asciiTheme="majorHAnsi" w:hAnsiTheme="majorHAnsi" w:cstheme="majorHAnsi"/>
              </w:rPr>
              <w:t>support the administrative aspects of the Access Arrangements Team – ensuring that information is gathered efficiently and accurately.</w:t>
            </w:r>
          </w:p>
          <w:p w:rsidR="00833888" w:rsidRDefault="00833888" w:rsidP="00833888">
            <w:pPr>
              <w:pStyle w:val="ListParagraph"/>
              <w:rPr>
                <w:rFonts w:asciiTheme="majorHAnsi" w:hAnsiTheme="majorHAnsi" w:cstheme="majorHAnsi"/>
              </w:rPr>
            </w:pPr>
          </w:p>
          <w:p w:rsidR="00833888" w:rsidRDefault="00833888" w:rsidP="00C070A9">
            <w:pPr>
              <w:numPr>
                <w:ilvl w:val="0"/>
                <w:numId w:val="3"/>
              </w:numPr>
              <w:spacing w:line="240" w:lineRule="auto"/>
              <w:jc w:val="both"/>
              <w:rPr>
                <w:rFonts w:asciiTheme="majorHAnsi" w:hAnsiTheme="majorHAnsi" w:cstheme="majorHAnsi"/>
              </w:rPr>
            </w:pPr>
            <w:r>
              <w:rPr>
                <w:rFonts w:asciiTheme="majorHAnsi" w:hAnsiTheme="majorHAnsi" w:cstheme="majorHAnsi"/>
              </w:rPr>
              <w:t>Liaising with feeder schools at times of transition, collecting information/data, timetabling meetings and providing administrative support to the Transition Team.</w:t>
            </w:r>
          </w:p>
          <w:p w:rsidR="00833888" w:rsidRDefault="00833888" w:rsidP="00833888">
            <w:pPr>
              <w:pStyle w:val="ListParagraph"/>
              <w:rPr>
                <w:rFonts w:asciiTheme="majorHAnsi" w:hAnsiTheme="majorHAnsi" w:cstheme="majorHAnsi"/>
              </w:rPr>
            </w:pPr>
          </w:p>
          <w:p w:rsidR="00833888" w:rsidRDefault="00833888" w:rsidP="00C070A9">
            <w:pPr>
              <w:numPr>
                <w:ilvl w:val="0"/>
                <w:numId w:val="3"/>
              </w:numPr>
              <w:spacing w:line="240" w:lineRule="auto"/>
              <w:jc w:val="both"/>
              <w:rPr>
                <w:rFonts w:asciiTheme="majorHAnsi" w:hAnsiTheme="majorHAnsi" w:cstheme="majorHAnsi"/>
              </w:rPr>
            </w:pPr>
            <w:r>
              <w:rPr>
                <w:rFonts w:asciiTheme="majorHAnsi" w:hAnsiTheme="majorHAnsi" w:cstheme="majorHAnsi"/>
              </w:rPr>
              <w:t>Provide overall administrative and clerical support needed to the SENC</w:t>
            </w:r>
            <w:r w:rsidR="00EB4EA1">
              <w:rPr>
                <w:rFonts w:asciiTheme="majorHAnsi" w:hAnsiTheme="majorHAnsi" w:cstheme="majorHAnsi"/>
              </w:rPr>
              <w:t>O</w:t>
            </w:r>
            <w:r>
              <w:rPr>
                <w:rFonts w:asciiTheme="majorHAnsi" w:hAnsiTheme="majorHAnsi" w:cstheme="majorHAnsi"/>
              </w:rPr>
              <w:t xml:space="preserve"> and wider SEN faculty team e.g. photocopying, filing, typing, ordering resources.</w:t>
            </w:r>
          </w:p>
          <w:p w:rsidR="00833888" w:rsidRDefault="00833888" w:rsidP="00833888">
            <w:pPr>
              <w:pStyle w:val="ListParagraph"/>
              <w:rPr>
                <w:rFonts w:asciiTheme="majorHAnsi" w:hAnsiTheme="majorHAnsi" w:cstheme="majorHAnsi"/>
              </w:rPr>
            </w:pPr>
          </w:p>
          <w:p w:rsidR="00833888" w:rsidRDefault="00833888" w:rsidP="00C070A9">
            <w:pPr>
              <w:numPr>
                <w:ilvl w:val="0"/>
                <w:numId w:val="3"/>
              </w:numPr>
              <w:spacing w:line="240" w:lineRule="auto"/>
              <w:jc w:val="both"/>
              <w:rPr>
                <w:rFonts w:asciiTheme="majorHAnsi" w:hAnsiTheme="majorHAnsi" w:cstheme="majorHAnsi"/>
              </w:rPr>
            </w:pPr>
            <w:r>
              <w:rPr>
                <w:rFonts w:asciiTheme="majorHAnsi" w:hAnsiTheme="majorHAnsi" w:cstheme="majorHAnsi"/>
              </w:rPr>
              <w:t>Providing and collating accurate data from all systems used in the department, ensuring all statutory deadlines for submissions of data are met.</w:t>
            </w:r>
          </w:p>
          <w:p w:rsidR="00833888" w:rsidRDefault="00833888" w:rsidP="00833888">
            <w:pPr>
              <w:pStyle w:val="ListParagraph"/>
              <w:rPr>
                <w:rFonts w:asciiTheme="majorHAnsi" w:hAnsiTheme="majorHAnsi" w:cstheme="majorHAnsi"/>
              </w:rPr>
            </w:pPr>
          </w:p>
          <w:p w:rsidR="00833888" w:rsidRDefault="00833888" w:rsidP="00C070A9">
            <w:pPr>
              <w:numPr>
                <w:ilvl w:val="0"/>
                <w:numId w:val="3"/>
              </w:numPr>
              <w:spacing w:line="240" w:lineRule="auto"/>
              <w:jc w:val="both"/>
              <w:rPr>
                <w:rFonts w:asciiTheme="majorHAnsi" w:hAnsiTheme="majorHAnsi" w:cstheme="majorHAnsi"/>
              </w:rPr>
            </w:pPr>
            <w:r>
              <w:rPr>
                <w:rFonts w:asciiTheme="majorHAnsi" w:hAnsiTheme="majorHAnsi" w:cstheme="majorHAnsi"/>
              </w:rPr>
              <w:t>Provide administrative support for meetings by agreeing agendas, recording and typing minutes.</w:t>
            </w:r>
          </w:p>
          <w:p w:rsidR="00833888" w:rsidRDefault="00833888" w:rsidP="00833888">
            <w:pPr>
              <w:pStyle w:val="ListParagraph"/>
              <w:rPr>
                <w:rFonts w:asciiTheme="majorHAnsi" w:hAnsiTheme="majorHAnsi" w:cstheme="majorHAnsi"/>
              </w:rPr>
            </w:pPr>
          </w:p>
          <w:p w:rsidR="00833888" w:rsidRDefault="00833888" w:rsidP="00C070A9">
            <w:pPr>
              <w:numPr>
                <w:ilvl w:val="0"/>
                <w:numId w:val="3"/>
              </w:numPr>
              <w:spacing w:line="240" w:lineRule="auto"/>
              <w:jc w:val="both"/>
              <w:rPr>
                <w:rFonts w:asciiTheme="majorHAnsi" w:hAnsiTheme="majorHAnsi" w:cstheme="majorHAnsi"/>
              </w:rPr>
            </w:pPr>
            <w:r>
              <w:rPr>
                <w:rFonts w:asciiTheme="majorHAnsi" w:hAnsiTheme="majorHAnsi" w:cstheme="majorHAnsi"/>
              </w:rPr>
              <w:t>Review and maintain departmental manuals/handbooks to ensure copies are kept up to date.</w:t>
            </w:r>
          </w:p>
          <w:p w:rsidR="00833888" w:rsidRDefault="00833888" w:rsidP="00833888">
            <w:pPr>
              <w:pStyle w:val="ListParagraph"/>
              <w:rPr>
                <w:rFonts w:asciiTheme="majorHAnsi" w:hAnsiTheme="majorHAnsi" w:cstheme="majorHAnsi"/>
              </w:rPr>
            </w:pPr>
          </w:p>
          <w:p w:rsidR="00833888" w:rsidRDefault="00EB4EA1" w:rsidP="00C070A9">
            <w:pPr>
              <w:numPr>
                <w:ilvl w:val="0"/>
                <w:numId w:val="3"/>
              </w:numPr>
              <w:spacing w:line="240" w:lineRule="auto"/>
              <w:jc w:val="both"/>
              <w:rPr>
                <w:rFonts w:asciiTheme="majorHAnsi" w:hAnsiTheme="majorHAnsi" w:cstheme="majorHAnsi"/>
              </w:rPr>
            </w:pPr>
            <w:r>
              <w:rPr>
                <w:rFonts w:asciiTheme="majorHAnsi" w:hAnsiTheme="majorHAnsi" w:cstheme="majorHAnsi"/>
              </w:rPr>
              <w:t>To manage and update the organisation of the SEN information on the Teaching and Learning Platform.</w:t>
            </w:r>
          </w:p>
          <w:p w:rsidR="008D30A2" w:rsidRDefault="008D30A2" w:rsidP="008D30A2">
            <w:pPr>
              <w:pStyle w:val="ListParagraph"/>
              <w:rPr>
                <w:rFonts w:asciiTheme="majorHAnsi" w:hAnsiTheme="majorHAnsi" w:cstheme="majorHAnsi"/>
              </w:rPr>
            </w:pPr>
          </w:p>
          <w:p w:rsidR="00BB39B4" w:rsidRDefault="00C070A9" w:rsidP="00C070A9">
            <w:pPr>
              <w:numPr>
                <w:ilvl w:val="0"/>
                <w:numId w:val="3"/>
              </w:numPr>
              <w:spacing w:line="240" w:lineRule="auto"/>
              <w:jc w:val="both"/>
              <w:rPr>
                <w:rFonts w:ascii="Calibri" w:eastAsia="Calibri" w:hAnsi="Calibri" w:cs="Calibri"/>
              </w:rPr>
            </w:pPr>
            <w:r w:rsidRPr="00C070A9">
              <w:rPr>
                <w:rFonts w:asciiTheme="majorHAnsi" w:hAnsiTheme="majorHAnsi" w:cstheme="majorHAnsi"/>
              </w:rPr>
              <w:t>To undertake any other task commensurate with this role.</w:t>
            </w:r>
          </w:p>
        </w:tc>
      </w:tr>
    </w:tbl>
    <w:p w:rsidR="00BB39B4" w:rsidRDefault="00BC0118">
      <w:pPr>
        <w:widowControl w:val="0"/>
        <w:spacing w:line="240" w:lineRule="auto"/>
        <w:rPr>
          <w:rFonts w:ascii="Calibri" w:eastAsia="Calibri" w:hAnsi="Calibri" w:cs="Calibri"/>
        </w:rPr>
      </w:pPr>
      <w:r>
        <w:rPr>
          <w:rFonts w:ascii="Calibri" w:eastAsia="Calibri" w:hAnsi="Calibri" w:cs="Calibri"/>
        </w:rPr>
        <w:lastRenderedPageBreak/>
        <w:t xml:space="preserve">  </w:t>
      </w:r>
    </w:p>
    <w:tbl>
      <w:tblPr>
        <w:tblStyle w:val="a0"/>
        <w:tblW w:w="9333"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Headers"/>
        <w:tblDescription w:val="Safeguyarding, hourly rate and hours"/>
      </w:tblPr>
      <w:tblGrid>
        <w:gridCol w:w="1981"/>
        <w:gridCol w:w="7352"/>
      </w:tblGrid>
      <w:tr w:rsidR="00BB39B4" w:rsidTr="00FD7A07">
        <w:trPr>
          <w:trHeight w:val="1135"/>
          <w:tblHeader/>
        </w:trPr>
        <w:tc>
          <w:tcPr>
            <w:tcW w:w="1981" w:type="dxa"/>
            <w:shd w:val="clear" w:color="auto" w:fill="auto"/>
            <w:tcMar>
              <w:top w:w="100" w:type="dxa"/>
              <w:left w:w="100" w:type="dxa"/>
              <w:bottom w:w="100" w:type="dxa"/>
              <w:right w:w="100" w:type="dxa"/>
            </w:tcMar>
          </w:tcPr>
          <w:p w:rsidR="00BB39B4" w:rsidRDefault="00BC0118">
            <w:pPr>
              <w:widowControl w:val="0"/>
              <w:spacing w:line="240" w:lineRule="auto"/>
              <w:ind w:left="119"/>
              <w:rPr>
                <w:rFonts w:ascii="Calibri" w:eastAsia="Calibri" w:hAnsi="Calibri" w:cs="Calibri"/>
                <w:b/>
              </w:rPr>
            </w:pPr>
            <w:r>
              <w:rPr>
                <w:rFonts w:ascii="Calibri" w:eastAsia="Calibri" w:hAnsi="Calibri" w:cs="Calibri"/>
                <w:b/>
              </w:rPr>
              <w:t xml:space="preserve">Safeguarding: </w:t>
            </w:r>
          </w:p>
        </w:tc>
        <w:tc>
          <w:tcPr>
            <w:tcW w:w="7352" w:type="dxa"/>
            <w:shd w:val="clear" w:color="auto" w:fill="auto"/>
            <w:tcMar>
              <w:top w:w="100" w:type="dxa"/>
              <w:left w:w="100" w:type="dxa"/>
              <w:bottom w:w="100" w:type="dxa"/>
              <w:right w:w="100" w:type="dxa"/>
            </w:tcMar>
          </w:tcPr>
          <w:p w:rsidR="00BB39B4" w:rsidRDefault="00BC0118" w:rsidP="00FD7A07">
            <w:pPr>
              <w:widowControl w:val="0"/>
              <w:spacing w:line="280" w:lineRule="auto"/>
              <w:ind w:left="122" w:right="342" w:hanging="8"/>
              <w:jc w:val="both"/>
              <w:rPr>
                <w:rFonts w:ascii="Calibri" w:eastAsia="Calibri" w:hAnsi="Calibri" w:cs="Calibri"/>
              </w:rPr>
            </w:pPr>
            <w:r>
              <w:rPr>
                <w:rFonts w:ascii="Calibri" w:eastAsia="Calibri" w:hAnsi="Calibri" w:cs="Calibri"/>
              </w:rPr>
              <w:t>The school is committed to safeguarding and promoting the welfare of children and young people and expects all staff to share this commitment. An enhanced  DBS check is required for all post holders and successful applicants</w:t>
            </w:r>
          </w:p>
        </w:tc>
      </w:tr>
      <w:tr w:rsidR="00BB39B4" w:rsidTr="00FD7A07">
        <w:trPr>
          <w:trHeight w:val="521"/>
        </w:trPr>
        <w:tc>
          <w:tcPr>
            <w:tcW w:w="1981" w:type="dxa"/>
            <w:shd w:val="clear" w:color="auto" w:fill="auto"/>
            <w:tcMar>
              <w:top w:w="100" w:type="dxa"/>
              <w:left w:w="100" w:type="dxa"/>
              <w:bottom w:w="100" w:type="dxa"/>
              <w:right w:w="100" w:type="dxa"/>
            </w:tcMar>
          </w:tcPr>
          <w:p w:rsidR="00BB39B4" w:rsidRDefault="00C070A9">
            <w:pPr>
              <w:widowControl w:val="0"/>
              <w:spacing w:line="240" w:lineRule="auto"/>
              <w:ind w:left="128"/>
              <w:rPr>
                <w:rFonts w:ascii="Calibri" w:eastAsia="Calibri" w:hAnsi="Calibri" w:cs="Calibri"/>
                <w:b/>
              </w:rPr>
            </w:pPr>
            <w:r>
              <w:rPr>
                <w:rFonts w:ascii="Calibri" w:eastAsia="Calibri" w:hAnsi="Calibri" w:cs="Calibri"/>
                <w:b/>
              </w:rPr>
              <w:t>Salary</w:t>
            </w:r>
            <w:r w:rsidR="00BC0118">
              <w:rPr>
                <w:rFonts w:ascii="Calibri" w:eastAsia="Calibri" w:hAnsi="Calibri" w:cs="Calibri"/>
                <w:b/>
              </w:rPr>
              <w:t xml:space="preserve">: </w:t>
            </w:r>
          </w:p>
        </w:tc>
        <w:tc>
          <w:tcPr>
            <w:tcW w:w="7352" w:type="dxa"/>
            <w:shd w:val="clear" w:color="auto" w:fill="auto"/>
            <w:tcMar>
              <w:top w:w="100" w:type="dxa"/>
              <w:left w:w="100" w:type="dxa"/>
              <w:bottom w:w="100" w:type="dxa"/>
              <w:right w:w="100" w:type="dxa"/>
            </w:tcMar>
          </w:tcPr>
          <w:p w:rsidR="00BB39B4" w:rsidRDefault="00C070A9" w:rsidP="009D4B8C">
            <w:pPr>
              <w:widowControl w:val="0"/>
              <w:spacing w:line="240" w:lineRule="auto"/>
              <w:ind w:left="121"/>
              <w:rPr>
                <w:rFonts w:ascii="Calibri" w:eastAsia="Calibri" w:hAnsi="Calibri" w:cs="Calibri"/>
                <w:highlight w:val="yellow"/>
              </w:rPr>
            </w:pPr>
            <w:r w:rsidRPr="00C070A9">
              <w:rPr>
                <w:rFonts w:ascii="Calibri" w:eastAsia="Calibri" w:hAnsi="Calibri" w:cs="Calibri"/>
              </w:rPr>
              <w:t xml:space="preserve">BET Salary Grade </w:t>
            </w:r>
            <w:r w:rsidR="009D4B8C">
              <w:rPr>
                <w:rFonts w:ascii="Calibri" w:eastAsia="Calibri" w:hAnsi="Calibri" w:cs="Calibri"/>
              </w:rPr>
              <w:t>2</w:t>
            </w:r>
            <w:r w:rsidR="00EB4EA1">
              <w:rPr>
                <w:rFonts w:ascii="Calibri" w:eastAsia="Calibri" w:hAnsi="Calibri" w:cs="Calibri"/>
              </w:rPr>
              <w:t xml:space="preserve"> </w:t>
            </w:r>
            <w:r w:rsidRPr="00C070A9">
              <w:rPr>
                <w:rFonts w:ascii="Calibri" w:eastAsia="Calibri" w:hAnsi="Calibri" w:cs="Calibri"/>
              </w:rPr>
              <w:t xml:space="preserve"> (Salary range £</w:t>
            </w:r>
            <w:r w:rsidR="009D4B8C">
              <w:rPr>
                <w:rFonts w:ascii="Calibri" w:eastAsia="Calibri" w:hAnsi="Calibri" w:cs="Calibri"/>
              </w:rPr>
              <w:t>24,798 – 25,127</w:t>
            </w:r>
            <w:r>
              <w:rPr>
                <w:rFonts w:ascii="Calibri" w:eastAsia="Calibri" w:hAnsi="Calibri" w:cs="Calibri"/>
              </w:rPr>
              <w:t xml:space="preserve"> FTE</w:t>
            </w:r>
            <w:r w:rsidRPr="00C070A9">
              <w:rPr>
                <w:rFonts w:ascii="Calibri" w:eastAsia="Calibri" w:hAnsi="Calibri" w:cs="Calibri"/>
              </w:rPr>
              <w:t>)</w:t>
            </w:r>
          </w:p>
        </w:tc>
      </w:tr>
      <w:tr w:rsidR="00BB39B4" w:rsidTr="00FD7A07">
        <w:trPr>
          <w:trHeight w:val="528"/>
        </w:trPr>
        <w:tc>
          <w:tcPr>
            <w:tcW w:w="1981" w:type="dxa"/>
            <w:shd w:val="clear" w:color="auto" w:fill="auto"/>
            <w:tcMar>
              <w:top w:w="100" w:type="dxa"/>
              <w:left w:w="100" w:type="dxa"/>
              <w:bottom w:w="100" w:type="dxa"/>
              <w:right w:w="100" w:type="dxa"/>
            </w:tcMar>
          </w:tcPr>
          <w:p w:rsidR="00BB39B4" w:rsidRDefault="00BC0118">
            <w:pPr>
              <w:widowControl w:val="0"/>
              <w:spacing w:line="240" w:lineRule="auto"/>
              <w:ind w:left="128"/>
              <w:rPr>
                <w:rFonts w:ascii="Calibri" w:eastAsia="Calibri" w:hAnsi="Calibri" w:cs="Calibri"/>
                <w:b/>
              </w:rPr>
            </w:pPr>
            <w:r>
              <w:rPr>
                <w:rFonts w:ascii="Calibri" w:eastAsia="Calibri" w:hAnsi="Calibri" w:cs="Calibri"/>
                <w:b/>
              </w:rPr>
              <w:t xml:space="preserve">Hours: </w:t>
            </w:r>
          </w:p>
        </w:tc>
        <w:tc>
          <w:tcPr>
            <w:tcW w:w="7352" w:type="dxa"/>
            <w:shd w:val="clear" w:color="auto" w:fill="auto"/>
            <w:tcMar>
              <w:top w:w="100" w:type="dxa"/>
              <w:left w:w="100" w:type="dxa"/>
              <w:bottom w:w="100" w:type="dxa"/>
              <w:right w:w="100" w:type="dxa"/>
            </w:tcMar>
          </w:tcPr>
          <w:p w:rsidR="00BB39B4" w:rsidRDefault="00EB4EA1" w:rsidP="004C4AF8">
            <w:pPr>
              <w:widowControl w:val="0"/>
              <w:spacing w:line="240" w:lineRule="auto"/>
              <w:ind w:left="116"/>
              <w:rPr>
                <w:rFonts w:ascii="Calibri" w:eastAsia="Calibri" w:hAnsi="Calibri" w:cs="Calibri"/>
              </w:rPr>
            </w:pPr>
            <w:r>
              <w:rPr>
                <w:rFonts w:ascii="Calibri" w:eastAsia="Calibri" w:hAnsi="Calibri" w:cs="Calibri"/>
              </w:rPr>
              <w:t>32</w:t>
            </w:r>
            <w:r w:rsidR="00C070A9">
              <w:rPr>
                <w:rFonts w:ascii="Calibri" w:eastAsia="Calibri" w:hAnsi="Calibri" w:cs="Calibri"/>
              </w:rPr>
              <w:t xml:space="preserve"> hours per week </w:t>
            </w:r>
            <w:r w:rsidR="004C4AF8">
              <w:rPr>
                <w:rFonts w:ascii="Calibri" w:eastAsia="Calibri" w:hAnsi="Calibri" w:cs="Calibri"/>
              </w:rPr>
              <w:t>– Monday - Friday</w:t>
            </w:r>
          </w:p>
        </w:tc>
      </w:tr>
    </w:tbl>
    <w:p w:rsidR="00BB39B4" w:rsidRDefault="00BB39B4">
      <w:pPr>
        <w:widowControl w:val="0"/>
      </w:pPr>
    </w:p>
    <w:p w:rsidR="00BB39B4" w:rsidRDefault="00BC0118">
      <w:pPr>
        <w:widowControl w:val="0"/>
        <w:spacing w:line="240" w:lineRule="auto"/>
        <w:ind w:left="15"/>
        <w:rPr>
          <w:rFonts w:ascii="Calibri" w:eastAsia="Calibri" w:hAnsi="Calibri" w:cs="Calibri"/>
          <w:b/>
        </w:rPr>
      </w:pPr>
      <w:r>
        <w:rPr>
          <w:rFonts w:ascii="Calibri" w:eastAsia="Calibri" w:hAnsi="Calibri" w:cs="Calibri"/>
          <w:b/>
        </w:rPr>
        <w:t xml:space="preserve">Review and Amendment </w:t>
      </w:r>
    </w:p>
    <w:p w:rsidR="00BB39B4" w:rsidRDefault="00BC0118" w:rsidP="00BC0118">
      <w:pPr>
        <w:widowControl w:val="0"/>
        <w:spacing w:before="359" w:line="282" w:lineRule="auto"/>
        <w:ind w:left="16" w:right="-6" w:hanging="15"/>
      </w:pPr>
      <w:r>
        <w:rPr>
          <w:rFonts w:ascii="Calibri" w:eastAsia="Calibri" w:hAnsi="Calibri" w:cs="Calibri"/>
        </w:rPr>
        <w:t>This job description is normally subject to an annual review. It may be amended at the request of the Headteacher or post holder but on</w:t>
      </w:r>
      <w:bookmarkStart w:id="0" w:name="_GoBack"/>
      <w:bookmarkEnd w:id="0"/>
      <w:r>
        <w:rPr>
          <w:rFonts w:ascii="Calibri" w:eastAsia="Calibri" w:hAnsi="Calibri" w:cs="Calibri"/>
        </w:rPr>
        <w:t xml:space="preserve">ly after full consultation with the post holder. </w:t>
      </w:r>
    </w:p>
    <w:sectPr w:rsidR="00BB39B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118" w:rsidRDefault="00BC0118" w:rsidP="00BC0118">
      <w:pPr>
        <w:spacing w:line="240" w:lineRule="auto"/>
      </w:pPr>
      <w:r>
        <w:separator/>
      </w:r>
    </w:p>
  </w:endnote>
  <w:endnote w:type="continuationSeparator" w:id="0">
    <w:p w:rsidR="00BC0118" w:rsidRDefault="00BC0118" w:rsidP="00BC0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118" w:rsidRDefault="00BC0118" w:rsidP="00BC0118">
      <w:pPr>
        <w:spacing w:line="240" w:lineRule="auto"/>
      </w:pPr>
      <w:r>
        <w:separator/>
      </w:r>
    </w:p>
  </w:footnote>
  <w:footnote w:type="continuationSeparator" w:id="0">
    <w:p w:rsidR="00BC0118" w:rsidRDefault="00BC0118" w:rsidP="00BC01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775"/>
    <w:multiLevelType w:val="multilevel"/>
    <w:tmpl w:val="9AB6A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4D316B"/>
    <w:multiLevelType w:val="multilevel"/>
    <w:tmpl w:val="43765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0A659B"/>
    <w:multiLevelType w:val="hybridMultilevel"/>
    <w:tmpl w:val="8F5078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B4"/>
    <w:rsid w:val="0003074D"/>
    <w:rsid w:val="000F0909"/>
    <w:rsid w:val="001A451C"/>
    <w:rsid w:val="002214C1"/>
    <w:rsid w:val="00276225"/>
    <w:rsid w:val="004C44FD"/>
    <w:rsid w:val="004C4AF8"/>
    <w:rsid w:val="005003EA"/>
    <w:rsid w:val="00833888"/>
    <w:rsid w:val="00883AAE"/>
    <w:rsid w:val="008B7BB7"/>
    <w:rsid w:val="008D30A2"/>
    <w:rsid w:val="00903A30"/>
    <w:rsid w:val="009D4B8C"/>
    <w:rsid w:val="00A84A59"/>
    <w:rsid w:val="00AA3455"/>
    <w:rsid w:val="00BB39B4"/>
    <w:rsid w:val="00BC0118"/>
    <w:rsid w:val="00C070A9"/>
    <w:rsid w:val="00E53017"/>
    <w:rsid w:val="00EB4EA1"/>
    <w:rsid w:val="00F57D2E"/>
    <w:rsid w:val="00FD7A07"/>
    <w:rsid w:val="00FF1E3D"/>
    <w:rsid w:val="00FF3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D15B"/>
  <w15:docId w15:val="{DE933C7A-DC6E-4850-8ABC-B44AE34F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C0118"/>
    <w:pPr>
      <w:tabs>
        <w:tab w:val="center" w:pos="4513"/>
        <w:tab w:val="right" w:pos="9026"/>
      </w:tabs>
      <w:spacing w:line="240" w:lineRule="auto"/>
    </w:pPr>
  </w:style>
  <w:style w:type="character" w:customStyle="1" w:styleId="HeaderChar">
    <w:name w:val="Header Char"/>
    <w:basedOn w:val="DefaultParagraphFont"/>
    <w:link w:val="Header"/>
    <w:uiPriority w:val="99"/>
    <w:rsid w:val="00BC0118"/>
  </w:style>
  <w:style w:type="paragraph" w:styleId="Footer">
    <w:name w:val="footer"/>
    <w:basedOn w:val="Normal"/>
    <w:link w:val="FooterChar"/>
    <w:uiPriority w:val="99"/>
    <w:unhideWhenUsed/>
    <w:rsid w:val="00BC0118"/>
    <w:pPr>
      <w:tabs>
        <w:tab w:val="center" w:pos="4513"/>
        <w:tab w:val="right" w:pos="9026"/>
      </w:tabs>
      <w:spacing w:line="240" w:lineRule="auto"/>
    </w:pPr>
  </w:style>
  <w:style w:type="character" w:customStyle="1" w:styleId="FooterChar">
    <w:name w:val="Footer Char"/>
    <w:basedOn w:val="DefaultParagraphFont"/>
    <w:link w:val="Footer"/>
    <w:uiPriority w:val="99"/>
    <w:rsid w:val="00BC0118"/>
  </w:style>
  <w:style w:type="paragraph" w:styleId="ListParagraph">
    <w:name w:val="List Paragraph"/>
    <w:basedOn w:val="Normal"/>
    <w:uiPriority w:val="34"/>
    <w:qFormat/>
    <w:rsid w:val="00C070A9"/>
    <w:pPr>
      <w:spacing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34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73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Priory Southsea</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Johnstone</dc:creator>
  <cp:lastModifiedBy>Jane Nash</cp:lastModifiedBy>
  <cp:revision>4</cp:revision>
  <dcterms:created xsi:type="dcterms:W3CDTF">2026-01-29T10:26:00Z</dcterms:created>
  <dcterms:modified xsi:type="dcterms:W3CDTF">2026-01-29T12:05:00Z</dcterms:modified>
</cp:coreProperties>
</file>