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CA3C" w14:textId="6E68D400" w:rsidR="00BD66F8" w:rsidRPr="004A5436" w:rsidRDefault="00AA2B6E" w:rsidP="00F01D23">
      <w:pPr>
        <w:spacing w:after="120"/>
        <w:ind w:right="-330"/>
        <w:rPr>
          <w:rFonts w:ascii="Century Gothic" w:hAnsi="Century Gothic"/>
          <w:noProof/>
        </w:rPr>
      </w:pPr>
      <w:r w:rsidRPr="004A5436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85B17FC" wp14:editId="4C48E2B6">
            <wp:simplePos x="0" y="0"/>
            <wp:positionH relativeFrom="column">
              <wp:posOffset>2162810</wp:posOffset>
            </wp:positionH>
            <wp:positionV relativeFrom="paragraph">
              <wp:posOffset>-508000</wp:posOffset>
            </wp:positionV>
            <wp:extent cx="4381725" cy="86364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725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FFC95" w14:textId="08FB1019" w:rsidR="00AA2B6E" w:rsidRPr="004A5436" w:rsidRDefault="00AA2B6E" w:rsidP="003A7BCD">
      <w:pPr>
        <w:ind w:left="-567" w:right="-330"/>
        <w:rPr>
          <w:rFonts w:ascii="Century Gothic" w:hAnsi="Century Gothic"/>
          <w:b/>
          <w:sz w:val="26"/>
          <w:szCs w:val="26"/>
        </w:rPr>
      </w:pPr>
      <w:r w:rsidRPr="004A5436">
        <w:rPr>
          <w:rFonts w:ascii="Century Gothic" w:hAnsi="Century Gothic"/>
          <w:b/>
          <w:sz w:val="26"/>
          <w:szCs w:val="26"/>
        </w:rPr>
        <w:t>Job Description</w:t>
      </w:r>
    </w:p>
    <w:p w14:paraId="1D3B5B22" w14:textId="2D2EBB89" w:rsidR="003A7BCD" w:rsidRPr="004A5436" w:rsidRDefault="00AA2B6E" w:rsidP="003A7BCD">
      <w:pPr>
        <w:ind w:left="-567" w:right="-330"/>
        <w:rPr>
          <w:rFonts w:ascii="Century Gothic" w:hAnsi="Century Gothic"/>
          <w:b/>
          <w:sz w:val="26"/>
          <w:szCs w:val="26"/>
        </w:rPr>
      </w:pPr>
      <w:r w:rsidRPr="004A5436">
        <w:rPr>
          <w:rFonts w:ascii="Century Gothic" w:hAnsi="Century Gothic"/>
          <w:b/>
          <w:sz w:val="26"/>
          <w:szCs w:val="26"/>
        </w:rPr>
        <w:t>Post:</w:t>
      </w:r>
      <w:r w:rsidR="008C3C87" w:rsidRPr="004A5436">
        <w:rPr>
          <w:rFonts w:ascii="Century Gothic" w:hAnsi="Century Gothic"/>
          <w:b/>
          <w:sz w:val="26"/>
          <w:szCs w:val="26"/>
        </w:rPr>
        <w:t xml:space="preserve"> </w:t>
      </w:r>
      <w:r w:rsidR="00150F57" w:rsidRPr="004A5436">
        <w:rPr>
          <w:rFonts w:ascii="Century Gothic" w:hAnsi="Century Gothic"/>
          <w:b/>
          <w:sz w:val="26"/>
          <w:szCs w:val="26"/>
        </w:rPr>
        <w:t xml:space="preserve">Infant </w:t>
      </w:r>
      <w:r w:rsidR="008C3C87" w:rsidRPr="004A5436">
        <w:rPr>
          <w:rFonts w:ascii="Century Gothic" w:hAnsi="Century Gothic"/>
          <w:b/>
          <w:sz w:val="26"/>
          <w:szCs w:val="26"/>
        </w:rPr>
        <w:t xml:space="preserve">Assessment </w:t>
      </w:r>
      <w:r w:rsidR="00150F57" w:rsidRPr="004A5436">
        <w:rPr>
          <w:rFonts w:ascii="Century Gothic" w:hAnsi="Century Gothic"/>
          <w:b/>
          <w:sz w:val="26"/>
          <w:szCs w:val="26"/>
        </w:rPr>
        <w:t xml:space="preserve">Class </w:t>
      </w:r>
      <w:r w:rsidR="008C3C87" w:rsidRPr="004A5436">
        <w:rPr>
          <w:rFonts w:ascii="Century Gothic" w:hAnsi="Century Gothic"/>
          <w:b/>
          <w:sz w:val="26"/>
          <w:szCs w:val="26"/>
        </w:rPr>
        <w:t>Teacher</w:t>
      </w:r>
    </w:p>
    <w:p w14:paraId="568DA24F" w14:textId="1C0DB6B0" w:rsidR="00AA2B6E" w:rsidRPr="004A5436" w:rsidRDefault="00AA2B6E" w:rsidP="003A7BCD">
      <w:pPr>
        <w:ind w:left="-567" w:right="-330"/>
        <w:rPr>
          <w:rFonts w:ascii="Century Gothic" w:hAnsi="Century Gothic"/>
          <w:noProof/>
          <w:sz w:val="26"/>
          <w:szCs w:val="26"/>
        </w:rPr>
      </w:pPr>
      <w:r w:rsidRPr="004A5436">
        <w:rPr>
          <w:rFonts w:ascii="Century Gothic" w:hAnsi="Century Gothic"/>
          <w:b/>
          <w:sz w:val="26"/>
          <w:szCs w:val="26"/>
        </w:rPr>
        <w:t>Responsible to: Capella House Headteacher</w:t>
      </w:r>
    </w:p>
    <w:p w14:paraId="0923DA3B" w14:textId="77777777" w:rsidR="00D411A7" w:rsidRPr="004A5436" w:rsidRDefault="00D411A7" w:rsidP="00D411A7">
      <w:pPr>
        <w:spacing w:after="0"/>
        <w:ind w:left="-567" w:right="-329"/>
        <w:rPr>
          <w:rFonts w:ascii="Century Gothic" w:hAnsi="Century Gothic"/>
          <w:sz w:val="8"/>
        </w:rPr>
      </w:pPr>
    </w:p>
    <w:p w14:paraId="3F77C9B9" w14:textId="5C0A757C" w:rsidR="003A7BCD" w:rsidRPr="004A5436" w:rsidRDefault="00D411A7" w:rsidP="00D411A7">
      <w:pPr>
        <w:spacing w:after="0"/>
        <w:ind w:left="-567" w:right="-329"/>
        <w:rPr>
          <w:rFonts w:ascii="Century Gothic" w:hAnsi="Century Gothic"/>
        </w:rPr>
      </w:pPr>
      <w:r w:rsidRPr="004A5436">
        <w:rPr>
          <w:rFonts w:ascii="Century Gothic" w:hAnsi="Century Gothic"/>
        </w:rPr>
        <w:t>Outer London MP</w:t>
      </w:r>
      <w:r w:rsidR="000F0BFC" w:rsidRPr="004A5436">
        <w:rPr>
          <w:rFonts w:ascii="Century Gothic" w:hAnsi="Century Gothic"/>
        </w:rPr>
        <w:t>S</w:t>
      </w:r>
      <w:r w:rsidR="003A7BCD" w:rsidRPr="004A5436">
        <w:rPr>
          <w:rFonts w:ascii="Century Gothic" w:hAnsi="Century Gothic"/>
        </w:rPr>
        <w:t xml:space="preserve"> plus SEN </w:t>
      </w:r>
      <w:r w:rsidR="00114B05" w:rsidRPr="004A5436">
        <w:rPr>
          <w:rFonts w:ascii="Century Gothic" w:hAnsi="Century Gothic"/>
        </w:rPr>
        <w:t>Scale</w:t>
      </w:r>
      <w:r w:rsidR="00346857" w:rsidRPr="004A5436">
        <w:rPr>
          <w:rFonts w:ascii="Century Gothic" w:hAnsi="Century Gothic"/>
        </w:rPr>
        <w:t xml:space="preserve"> (depending on qualifications and experience) </w:t>
      </w:r>
      <w:r w:rsidR="00150F57" w:rsidRPr="004A5436">
        <w:rPr>
          <w:rFonts w:ascii="Century Gothic" w:hAnsi="Century Gothic"/>
          <w:b/>
        </w:rPr>
        <w:t>TLR</w:t>
      </w:r>
    </w:p>
    <w:p w14:paraId="71829233" w14:textId="77777777" w:rsidR="003A7BCD" w:rsidRPr="004A5436" w:rsidRDefault="003A7BCD" w:rsidP="003A7BCD">
      <w:pPr>
        <w:ind w:left="-567" w:right="-330"/>
        <w:rPr>
          <w:rFonts w:ascii="Century Gothic" w:hAnsi="Century Gothic"/>
        </w:rPr>
      </w:pPr>
      <w:r w:rsidRPr="004A5436">
        <w:rPr>
          <w:rFonts w:ascii="Century Gothic" w:hAnsi="Century Gothic"/>
        </w:rPr>
        <w:t>________________________________________________________________________________________</w:t>
      </w:r>
    </w:p>
    <w:p w14:paraId="392FA01F" w14:textId="02AA895A" w:rsidR="003A7BCD" w:rsidRPr="004A5436" w:rsidRDefault="003A7BCD" w:rsidP="003A7BCD">
      <w:pPr>
        <w:ind w:left="-567" w:right="-330"/>
        <w:rPr>
          <w:rFonts w:ascii="Century Gothic" w:hAnsi="Century Gothic"/>
          <w:b/>
        </w:rPr>
      </w:pPr>
      <w:r w:rsidRPr="004A5436">
        <w:rPr>
          <w:rFonts w:ascii="Century Gothic" w:hAnsi="Century Gothic"/>
          <w:b/>
        </w:rPr>
        <w:t>Required</w:t>
      </w:r>
      <w:r w:rsidRPr="004A5436">
        <w:rPr>
          <w:rFonts w:ascii="Century Gothic" w:hAnsi="Century Gothic"/>
        </w:rPr>
        <w:t xml:space="preserve"> </w:t>
      </w:r>
      <w:r w:rsidR="00C539FA" w:rsidRPr="004A5436">
        <w:rPr>
          <w:rFonts w:ascii="Century Gothic" w:hAnsi="Century Gothic"/>
        </w:rPr>
        <w:t xml:space="preserve">  </w:t>
      </w:r>
      <w:r w:rsidR="0049755C" w:rsidRPr="004A5436">
        <w:rPr>
          <w:rFonts w:ascii="Century Gothic" w:hAnsi="Century Gothic"/>
        </w:rPr>
        <w:tab/>
      </w:r>
      <w:r w:rsidR="008C0059" w:rsidRPr="004A5436">
        <w:rPr>
          <w:rFonts w:ascii="Century Gothic" w:hAnsi="Century Gothic"/>
        </w:rPr>
        <w:t xml:space="preserve">Start: </w:t>
      </w:r>
      <w:r w:rsidR="008C3C87" w:rsidRPr="004A5436">
        <w:rPr>
          <w:rFonts w:ascii="Century Gothic" w:hAnsi="Century Gothic"/>
        </w:rPr>
        <w:t>September</w:t>
      </w:r>
      <w:r w:rsidR="002A69C4" w:rsidRPr="004A5436">
        <w:rPr>
          <w:rFonts w:ascii="Century Gothic" w:hAnsi="Century Gothic"/>
        </w:rPr>
        <w:t xml:space="preserve"> 20</w:t>
      </w:r>
      <w:r w:rsidR="008C3C87" w:rsidRPr="004A5436">
        <w:rPr>
          <w:rFonts w:ascii="Century Gothic" w:hAnsi="Century Gothic"/>
        </w:rPr>
        <w:t>21</w:t>
      </w:r>
      <w:r w:rsidR="0044104D" w:rsidRPr="004A5436">
        <w:rPr>
          <w:rFonts w:ascii="Century Gothic" w:hAnsi="Century Gothic"/>
        </w:rPr>
        <w:tab/>
      </w:r>
      <w:r w:rsidR="0044104D" w:rsidRPr="004A5436">
        <w:rPr>
          <w:rFonts w:ascii="Century Gothic" w:hAnsi="Century Gothic"/>
        </w:rPr>
        <w:tab/>
      </w:r>
    </w:p>
    <w:p w14:paraId="76FD4921" w14:textId="2BFF207E" w:rsidR="007708C7" w:rsidRPr="004A5436" w:rsidRDefault="003A7BCD" w:rsidP="00CB055B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  <w:r w:rsidRPr="004A5436">
        <w:rPr>
          <w:rFonts w:ascii="Century Gothic" w:hAnsi="Century Gothic"/>
          <w:b/>
        </w:rPr>
        <w:t>Context</w:t>
      </w:r>
      <w:r w:rsidR="0049755C" w:rsidRPr="004A5436">
        <w:rPr>
          <w:rFonts w:ascii="Century Gothic" w:hAnsi="Century Gothic"/>
          <w:b/>
        </w:rPr>
        <w:t xml:space="preserve"> </w:t>
      </w:r>
      <w:r w:rsidR="0049755C" w:rsidRPr="004A5436">
        <w:rPr>
          <w:rFonts w:ascii="Century Gothic" w:hAnsi="Century Gothic"/>
          <w:b/>
        </w:rPr>
        <w:tab/>
      </w:r>
      <w:r w:rsidR="007708C7" w:rsidRPr="004A5436">
        <w:rPr>
          <w:rFonts w:ascii="Century Gothic" w:hAnsi="Century Gothic" w:cs="Arial"/>
          <w:szCs w:val="24"/>
          <w:lang w:eastAsia="en-GB"/>
        </w:rPr>
        <w:t xml:space="preserve">Capella House </w:t>
      </w:r>
      <w:r w:rsidR="00AA2B6E" w:rsidRPr="004A5436">
        <w:rPr>
          <w:rFonts w:ascii="Century Gothic" w:hAnsi="Century Gothic" w:cs="Arial"/>
          <w:szCs w:val="24"/>
          <w:lang w:eastAsia="en-GB"/>
        </w:rPr>
        <w:t>S</w:t>
      </w:r>
      <w:r w:rsidR="007708C7" w:rsidRPr="004A5436">
        <w:rPr>
          <w:rFonts w:ascii="Century Gothic" w:hAnsi="Century Gothic" w:cs="Arial"/>
          <w:szCs w:val="24"/>
          <w:lang w:eastAsia="en-GB"/>
        </w:rPr>
        <w:t>chool is a day, co-educational special school for learners aged 4-1</w:t>
      </w:r>
      <w:r w:rsidR="00543684" w:rsidRPr="004A5436">
        <w:rPr>
          <w:rFonts w:ascii="Century Gothic" w:hAnsi="Century Gothic" w:cs="Arial"/>
          <w:szCs w:val="24"/>
          <w:lang w:eastAsia="en-GB"/>
        </w:rPr>
        <w:t>6 opened in 2019</w:t>
      </w:r>
      <w:r w:rsidR="00290E55" w:rsidRPr="004A5436">
        <w:rPr>
          <w:rFonts w:ascii="Century Gothic" w:hAnsi="Century Gothic" w:cs="Arial"/>
          <w:szCs w:val="24"/>
          <w:lang w:eastAsia="en-GB"/>
        </w:rPr>
        <w:t>.</w:t>
      </w:r>
      <w:r w:rsidR="007708C7" w:rsidRPr="004A5436">
        <w:rPr>
          <w:rFonts w:ascii="Century Gothic" w:hAnsi="Century Gothic" w:cs="Arial"/>
          <w:szCs w:val="24"/>
          <w:lang w:eastAsia="en-GB"/>
        </w:rPr>
        <w:t xml:space="preserve"> The school specialises in serving children whose primary or main presenting needs relate to difficulties with speech, language and communication.</w:t>
      </w:r>
    </w:p>
    <w:p w14:paraId="7B543B0C" w14:textId="77777777" w:rsidR="007708C7" w:rsidRPr="004A5436" w:rsidRDefault="007708C7" w:rsidP="00CB055B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</w:p>
    <w:p w14:paraId="7196ABFD" w14:textId="591DE3C9" w:rsidR="0018761F" w:rsidRPr="004A5436" w:rsidRDefault="00543684" w:rsidP="0018761F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  <w:r w:rsidRPr="004A5436">
        <w:rPr>
          <w:rFonts w:ascii="Century Gothic" w:hAnsi="Century Gothic" w:cs="Arial"/>
          <w:szCs w:val="24"/>
          <w:lang w:eastAsia="en-GB"/>
        </w:rPr>
        <w:t>As part of our development and growth we are opening a Reception and Key Stage 1 assessment class</w:t>
      </w:r>
      <w:r w:rsidR="007221F2" w:rsidRPr="004A5436">
        <w:rPr>
          <w:rFonts w:ascii="Century Gothic" w:hAnsi="Century Gothic" w:cs="Arial"/>
          <w:szCs w:val="24"/>
          <w:lang w:eastAsia="en-GB"/>
        </w:rPr>
        <w:t xml:space="preserve"> within a newly refurbished Primary phase provision</w:t>
      </w:r>
      <w:r w:rsidRPr="004A5436">
        <w:rPr>
          <w:rFonts w:ascii="Century Gothic" w:hAnsi="Century Gothic" w:cs="Arial"/>
          <w:szCs w:val="24"/>
          <w:lang w:eastAsia="en-GB"/>
        </w:rPr>
        <w:t xml:space="preserve">. Children will have identified Speech &amp; Language </w:t>
      </w:r>
      <w:r w:rsidR="00290E55" w:rsidRPr="004A5436">
        <w:rPr>
          <w:rFonts w:ascii="Century Gothic" w:hAnsi="Century Gothic" w:cs="Arial"/>
          <w:szCs w:val="24"/>
          <w:lang w:eastAsia="en-GB"/>
        </w:rPr>
        <w:t>N</w:t>
      </w:r>
      <w:r w:rsidRPr="004A5436">
        <w:rPr>
          <w:rFonts w:ascii="Century Gothic" w:hAnsi="Century Gothic" w:cs="Arial"/>
          <w:szCs w:val="24"/>
          <w:lang w:eastAsia="en-GB"/>
        </w:rPr>
        <w:t xml:space="preserve">eeds and will benefit from teaching and Therapy interventions. </w:t>
      </w:r>
      <w:r w:rsidR="0018761F" w:rsidRPr="004A5436">
        <w:rPr>
          <w:rFonts w:ascii="Century Gothic" w:hAnsi="Century Gothic" w:cs="Arial"/>
          <w:szCs w:val="24"/>
          <w:lang w:eastAsia="en-GB"/>
        </w:rPr>
        <w:t>but may not yet have an EHCP (and may not need one). Working closely with Speech &amp; Language Therapy, you will support children to be assessed as to the correct interventions and programmes and future learning pathways, which may be within mainstream, a SRP within mainstream or a more specialist setting</w:t>
      </w:r>
      <w:r w:rsidR="00290E55" w:rsidRPr="004A5436">
        <w:rPr>
          <w:rFonts w:ascii="Century Gothic" w:hAnsi="Century Gothic" w:cs="Arial"/>
          <w:szCs w:val="24"/>
          <w:lang w:eastAsia="en-GB"/>
        </w:rPr>
        <w:t xml:space="preserve"> including Capella House itself.</w:t>
      </w:r>
    </w:p>
    <w:p w14:paraId="6F2AC08A" w14:textId="7FD18B7D" w:rsidR="00543684" w:rsidRPr="004A5436" w:rsidRDefault="00543684" w:rsidP="00CB055B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</w:p>
    <w:p w14:paraId="3E4EA51A" w14:textId="3D9A6D68" w:rsidR="007708C7" w:rsidRPr="004A5436" w:rsidRDefault="007708C7" w:rsidP="00CB055B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  <w:r w:rsidRPr="004A5436">
        <w:rPr>
          <w:rFonts w:ascii="Century Gothic" w:hAnsi="Century Gothic" w:cs="Arial"/>
          <w:szCs w:val="24"/>
          <w:lang w:eastAsia="en-GB"/>
        </w:rPr>
        <w:t xml:space="preserve">Capella House </w:t>
      </w:r>
      <w:r w:rsidR="00ED3272" w:rsidRPr="004A5436">
        <w:rPr>
          <w:rFonts w:ascii="Century Gothic" w:hAnsi="Century Gothic" w:cs="Arial"/>
          <w:szCs w:val="24"/>
          <w:lang w:eastAsia="en-GB"/>
        </w:rPr>
        <w:t xml:space="preserve">is </w:t>
      </w:r>
      <w:r w:rsidRPr="004A5436">
        <w:rPr>
          <w:rFonts w:ascii="Century Gothic" w:hAnsi="Century Gothic" w:cs="Arial"/>
          <w:szCs w:val="24"/>
          <w:lang w:eastAsia="en-GB"/>
        </w:rPr>
        <w:t xml:space="preserve">part of The Auriga Academy Trust, founded on the vision that through working together, we can provide outstanding learning experiences for the </w:t>
      </w:r>
      <w:r w:rsidR="00037145" w:rsidRPr="004A5436">
        <w:rPr>
          <w:rFonts w:ascii="Century Gothic" w:hAnsi="Century Gothic" w:cs="Arial"/>
          <w:szCs w:val="24"/>
          <w:lang w:eastAsia="en-GB"/>
        </w:rPr>
        <w:t>learner</w:t>
      </w:r>
      <w:r w:rsidRPr="004A5436">
        <w:rPr>
          <w:rFonts w:ascii="Century Gothic" w:hAnsi="Century Gothic" w:cs="Arial"/>
          <w:szCs w:val="24"/>
          <w:lang w:eastAsia="en-GB"/>
        </w:rPr>
        <w:t xml:space="preserve">s and students in our communities, both now and in the future. </w:t>
      </w:r>
    </w:p>
    <w:p w14:paraId="731E86D2" w14:textId="1F07D96D" w:rsidR="00ED3272" w:rsidRPr="004A5436" w:rsidRDefault="007708C7" w:rsidP="00CB055B">
      <w:pPr>
        <w:spacing w:after="0"/>
        <w:ind w:left="-567" w:right="-329"/>
        <w:rPr>
          <w:rFonts w:ascii="Century Gothic" w:hAnsi="Century Gothic" w:cs="Arial"/>
          <w:szCs w:val="24"/>
          <w:lang w:eastAsia="en-GB"/>
        </w:rPr>
      </w:pPr>
      <w:r w:rsidRPr="004A5436">
        <w:rPr>
          <w:rFonts w:ascii="Century Gothic" w:hAnsi="Century Gothic" w:cs="Arial"/>
          <w:szCs w:val="24"/>
          <w:lang w:eastAsia="en-GB"/>
        </w:rPr>
        <w:t xml:space="preserve">This role will enable you to be part of a </w:t>
      </w:r>
      <w:r w:rsidR="00ED3272" w:rsidRPr="004A5436">
        <w:rPr>
          <w:rFonts w:ascii="Century Gothic" w:hAnsi="Century Gothic" w:cs="Arial"/>
          <w:szCs w:val="24"/>
          <w:lang w:eastAsia="en-GB"/>
        </w:rPr>
        <w:t xml:space="preserve">forward-thinking and innovative special school </w:t>
      </w:r>
      <w:r w:rsidR="00290E55" w:rsidRPr="004A5436">
        <w:rPr>
          <w:rFonts w:ascii="Century Gothic" w:hAnsi="Century Gothic" w:cs="Arial"/>
          <w:szCs w:val="24"/>
          <w:lang w:eastAsia="en-GB"/>
        </w:rPr>
        <w:t xml:space="preserve">Trust </w:t>
      </w:r>
      <w:r w:rsidR="00ED3272" w:rsidRPr="004A5436">
        <w:rPr>
          <w:rFonts w:ascii="Century Gothic" w:hAnsi="Century Gothic" w:cs="Arial"/>
          <w:szCs w:val="24"/>
          <w:lang w:eastAsia="en-GB"/>
        </w:rPr>
        <w:t xml:space="preserve">with a very exciting future ahead of us. </w:t>
      </w:r>
    </w:p>
    <w:p w14:paraId="75272404" w14:textId="77777777" w:rsidR="00CB055B" w:rsidRPr="004A5436" w:rsidRDefault="00CB055B" w:rsidP="00CB055B">
      <w:pPr>
        <w:spacing w:after="0"/>
        <w:ind w:left="-567" w:right="-329"/>
        <w:rPr>
          <w:rFonts w:ascii="Century Gothic" w:hAnsi="Century Gothic"/>
          <w:b/>
        </w:rPr>
      </w:pPr>
    </w:p>
    <w:p w14:paraId="799DA5DC" w14:textId="0B2CE1E6" w:rsidR="00CB055B" w:rsidRPr="004A5436" w:rsidRDefault="003A7BCD" w:rsidP="00CB055B">
      <w:pPr>
        <w:pStyle w:val="NormalWeb"/>
        <w:spacing w:before="0" w:beforeAutospacing="0" w:after="0" w:afterAutospacing="0" w:line="276" w:lineRule="auto"/>
        <w:ind w:left="-567" w:right="-329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Our </w:t>
      </w:r>
      <w:r w:rsidR="0039005A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learners 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come from all parts of </w:t>
      </w:r>
      <w:r w:rsidR="007708C7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Richmond </w:t>
      </w:r>
      <w:r w:rsidR="0018761F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Upon Thames </w:t>
      </w:r>
      <w:r w:rsidR="007708C7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and 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neighbouring boroughs. We work closely with our colleagues from</w:t>
      </w:r>
      <w:r w:rsidR="007708C7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Health,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2D7111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Educational Psychology 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and Social Care to ensure that our learners receive all the support and challenge they need to achieve</w:t>
      </w:r>
      <w:r w:rsidR="007708C7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their potential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="002A69C4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Every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7708C7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learner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0F0BFC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will have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an individual programme that details what and how they are learning, including input from Speech</w:t>
      </w:r>
      <w:r w:rsidR="00875EAB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&amp;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Language</w:t>
      </w:r>
      <w:r w:rsidR="00AA2B6E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and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Occupational</w:t>
      </w:r>
      <w:r w:rsidR="00AA2B6E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Therapy.</w:t>
      </w:r>
      <w:r w:rsidR="006B2C94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="00AA2B6E"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>We have high expectations of everyone at Capella House, and we firmly believe that by working together with home and school, we can provide a great education for all our learners. We encourage challenge and reward learners who try something new.</w:t>
      </w:r>
    </w:p>
    <w:p w14:paraId="2FF0E53B" w14:textId="77777777" w:rsidR="003A7BCD" w:rsidRPr="004A5436" w:rsidRDefault="008C0059" w:rsidP="00CB055B">
      <w:pPr>
        <w:pStyle w:val="NormalWeb"/>
        <w:spacing w:before="0" w:beforeAutospacing="0" w:after="0" w:afterAutospacing="0" w:line="276" w:lineRule="auto"/>
        <w:ind w:left="-567" w:right="-329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4A5436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4796C919" w14:textId="6A26CF58" w:rsidR="003A7BCD" w:rsidRPr="004A5436" w:rsidRDefault="00AA2B6E" w:rsidP="00CB055B">
      <w:pPr>
        <w:pStyle w:val="NormalWeb"/>
        <w:spacing w:before="0" w:beforeAutospacing="0" w:after="0" w:afterAutospacing="0" w:line="276" w:lineRule="auto"/>
        <w:ind w:left="-567" w:right="-329"/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</w:pPr>
      <w:r w:rsidRPr="004A5436"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  <w:t>Capella House</w:t>
      </w:r>
      <w:r w:rsidR="003A7BCD" w:rsidRPr="004A5436"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  <w:t xml:space="preserve"> </w:t>
      </w:r>
      <w:r w:rsidRPr="004A5436"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  <w:t>S</w:t>
      </w:r>
      <w:r w:rsidR="003A7BCD" w:rsidRPr="004A5436"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  <w:t>chool is committed to providing equality of opportunity and to safeguarding and promoting the welfare of children and young people. There is an expectation that all staff share this commitment</w:t>
      </w:r>
      <w:r w:rsidR="006B2C94" w:rsidRPr="004A5436">
        <w:rPr>
          <w:rFonts w:ascii="Century Gothic" w:eastAsiaTheme="minorHAnsi" w:hAnsi="Century Gothic" w:cstheme="minorBidi"/>
          <w:i/>
          <w:sz w:val="22"/>
          <w:szCs w:val="22"/>
          <w:lang w:eastAsia="en-US"/>
        </w:rPr>
        <w:t xml:space="preserve">. </w:t>
      </w:r>
    </w:p>
    <w:p w14:paraId="2E28E518" w14:textId="77777777" w:rsidR="00801545" w:rsidRPr="004A5436" w:rsidRDefault="00801545">
      <w:pP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4A5436">
        <w:rPr>
          <w:rFonts w:ascii="Century Gothic" w:hAnsi="Century Gothic"/>
          <w:b/>
        </w:rPr>
        <w:br w:type="page"/>
      </w:r>
    </w:p>
    <w:p w14:paraId="7EAD948D" w14:textId="026B45AB" w:rsidR="003A7BCD" w:rsidRPr="004A5436" w:rsidRDefault="003A7BCD" w:rsidP="003A7136">
      <w:pPr>
        <w:pStyle w:val="NormalWeb"/>
        <w:spacing w:before="0" w:after="0"/>
        <w:ind w:left="-567" w:right="-330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4A5436">
        <w:rPr>
          <w:rFonts w:ascii="Century Gothic" w:hAnsi="Century Gothic"/>
          <w:b/>
        </w:rPr>
        <w:lastRenderedPageBreak/>
        <w:t>J</w:t>
      </w:r>
      <w:r w:rsidRPr="004A5436"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  <w:t>OB DESCRIPTION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0269"/>
      </w:tblGrid>
      <w:tr w:rsidR="004A5436" w:rsidRPr="004A5436" w14:paraId="106F12EA" w14:textId="77777777" w:rsidTr="004D1B9E">
        <w:tc>
          <w:tcPr>
            <w:tcW w:w="10269" w:type="dxa"/>
          </w:tcPr>
          <w:p w14:paraId="6428E892" w14:textId="77777777" w:rsidR="00D0512D" w:rsidRPr="004A5436" w:rsidRDefault="00D0512D" w:rsidP="00CB055B">
            <w:pPr>
              <w:pStyle w:val="NormalWeb"/>
              <w:spacing w:before="60" w:beforeAutospacing="0" w:after="60" w:afterAutospacing="0"/>
              <w:ind w:right="-33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General responsibilities</w:t>
            </w:r>
          </w:p>
        </w:tc>
      </w:tr>
      <w:tr w:rsidR="004A5436" w:rsidRPr="004A5436" w14:paraId="6BD97122" w14:textId="77777777" w:rsidTr="004D1B9E">
        <w:tc>
          <w:tcPr>
            <w:tcW w:w="10269" w:type="dxa"/>
          </w:tcPr>
          <w:p w14:paraId="103567BD" w14:textId="73EDA338" w:rsidR="00D0512D" w:rsidRPr="004A5436" w:rsidRDefault="0039005A" w:rsidP="00A871C8">
            <w:pPr>
              <w:spacing w:before="20" w:after="20"/>
              <w:jc w:val="both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 w:cs="Arial"/>
              </w:rPr>
              <w:t>S</w:t>
            </w:r>
            <w:r w:rsidR="00D0512D" w:rsidRPr="004A5436">
              <w:rPr>
                <w:rFonts w:ascii="Century Gothic" w:hAnsi="Century Gothic" w:cs="Arial"/>
              </w:rPr>
              <w:t xml:space="preserve">upport the </w:t>
            </w:r>
            <w:r w:rsidR="00A871C8" w:rsidRPr="004A5436">
              <w:rPr>
                <w:rFonts w:ascii="Century Gothic" w:hAnsi="Century Gothic" w:cs="Arial"/>
              </w:rPr>
              <w:t xml:space="preserve">Headteacher and the Head of Primary </w:t>
            </w:r>
            <w:r w:rsidR="00D0512D" w:rsidRPr="004A5436">
              <w:rPr>
                <w:rFonts w:ascii="Century Gothic" w:hAnsi="Century Gothic" w:cs="Arial"/>
              </w:rPr>
              <w:t xml:space="preserve">with promoting the aims </w:t>
            </w:r>
            <w:r w:rsidR="00D411A7" w:rsidRPr="004A5436">
              <w:rPr>
                <w:rFonts w:ascii="Century Gothic" w:hAnsi="Century Gothic" w:cs="Arial"/>
              </w:rPr>
              <w:t xml:space="preserve">and vision of the school </w:t>
            </w:r>
            <w:r w:rsidR="00D0512D" w:rsidRPr="004A5436">
              <w:rPr>
                <w:rFonts w:ascii="Century Gothic" w:hAnsi="Century Gothic" w:cs="Arial"/>
              </w:rPr>
              <w:t>by develop</w:t>
            </w:r>
            <w:r w:rsidR="00D411A7" w:rsidRPr="004A5436">
              <w:rPr>
                <w:rFonts w:ascii="Century Gothic" w:hAnsi="Century Gothic" w:cs="Arial"/>
              </w:rPr>
              <w:t>ing</w:t>
            </w:r>
            <w:r w:rsidR="00D0512D" w:rsidRPr="004A5436">
              <w:rPr>
                <w:rFonts w:ascii="Century Gothic" w:hAnsi="Century Gothic" w:cs="Arial"/>
              </w:rPr>
              <w:t xml:space="preserve"> the </w:t>
            </w:r>
            <w:r w:rsidRPr="004A5436">
              <w:rPr>
                <w:rFonts w:ascii="Century Gothic" w:hAnsi="Century Gothic" w:cs="Arial"/>
              </w:rPr>
              <w:t>learners</w:t>
            </w:r>
            <w:r w:rsidR="00D0512D" w:rsidRPr="004A5436">
              <w:rPr>
                <w:rFonts w:ascii="Century Gothic" w:hAnsi="Century Gothic" w:cs="Arial"/>
              </w:rPr>
              <w:t xml:space="preserve"> and by carrying out your duties and responsibilities pro-actively and conscientiously.</w:t>
            </w:r>
            <w:r w:rsidR="00D0512D" w:rsidRPr="004A5436">
              <w:rPr>
                <w:rFonts w:ascii="Century Gothic" w:hAnsi="Century Gothic"/>
              </w:rPr>
              <w:t xml:space="preserve"> </w:t>
            </w:r>
          </w:p>
        </w:tc>
      </w:tr>
      <w:tr w:rsidR="004A5436" w:rsidRPr="004A5436" w14:paraId="24323882" w14:textId="77777777" w:rsidTr="004D1B9E">
        <w:tc>
          <w:tcPr>
            <w:tcW w:w="10269" w:type="dxa"/>
          </w:tcPr>
          <w:p w14:paraId="0FD61D64" w14:textId="4EC01E5E" w:rsidR="00D0512D" w:rsidRPr="004A5436" w:rsidRDefault="0039005A" w:rsidP="00CB055B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20" w:after="2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Undertake</w:t>
            </w:r>
            <w:r w:rsidR="00D0512D" w:rsidRPr="004A5436">
              <w:rPr>
                <w:rFonts w:ascii="Century Gothic" w:hAnsi="Century Gothic"/>
              </w:rPr>
              <w:t xml:space="preserve"> the duties of a </w:t>
            </w:r>
            <w:r w:rsidRPr="004A5436">
              <w:rPr>
                <w:rFonts w:ascii="Century Gothic" w:hAnsi="Century Gothic"/>
              </w:rPr>
              <w:t>school teacher</w:t>
            </w:r>
            <w:r w:rsidR="00D0512D" w:rsidRPr="004A5436">
              <w:rPr>
                <w:rFonts w:ascii="Century Gothic" w:hAnsi="Century Gothic"/>
              </w:rPr>
              <w:t xml:space="preserve"> as specified in the Teacher’s Standards and School Teachers Pay and Conditions Document for the current year and having due regard </w:t>
            </w:r>
            <w:r w:rsidR="002A69C4" w:rsidRPr="004A5436">
              <w:rPr>
                <w:rFonts w:ascii="Century Gothic" w:hAnsi="Century Gothic"/>
              </w:rPr>
              <w:t xml:space="preserve">for </w:t>
            </w:r>
            <w:r w:rsidRPr="004A5436">
              <w:rPr>
                <w:rFonts w:ascii="Century Gothic" w:hAnsi="Century Gothic"/>
              </w:rPr>
              <w:t>Capella House</w:t>
            </w:r>
            <w:r w:rsidR="00D0512D" w:rsidRPr="004A5436">
              <w:rPr>
                <w:rFonts w:ascii="Century Gothic" w:hAnsi="Century Gothic"/>
              </w:rPr>
              <w:t xml:space="preserve"> School’s vision and School Development Plan</w:t>
            </w:r>
            <w:r w:rsidRPr="004A5436">
              <w:rPr>
                <w:rFonts w:ascii="Century Gothic" w:hAnsi="Century Gothic"/>
              </w:rPr>
              <w:t>.</w:t>
            </w:r>
          </w:p>
        </w:tc>
      </w:tr>
      <w:tr w:rsidR="004A5436" w:rsidRPr="004A5436" w14:paraId="03CB950F" w14:textId="77777777" w:rsidTr="004D1B9E">
        <w:tc>
          <w:tcPr>
            <w:tcW w:w="10269" w:type="dxa"/>
          </w:tcPr>
          <w:p w14:paraId="35AE8907" w14:textId="198B6485" w:rsidR="00D0512D" w:rsidRPr="004A5436" w:rsidRDefault="0039005A" w:rsidP="00A871C8">
            <w:pPr>
              <w:widowControl w:val="0"/>
              <w:shd w:val="clear" w:color="auto" w:fill="FFFFFF"/>
              <w:tabs>
                <w:tab w:val="left" w:pos="1354"/>
              </w:tabs>
              <w:autoSpaceDE w:val="0"/>
              <w:autoSpaceDN w:val="0"/>
              <w:adjustRightInd w:val="0"/>
              <w:spacing w:before="20" w:after="20"/>
              <w:rPr>
                <w:rFonts w:ascii="Century Gothic" w:hAnsi="Century Gothic"/>
                <w:spacing w:val="-9"/>
              </w:rPr>
            </w:pPr>
            <w:r w:rsidRPr="004A5436">
              <w:rPr>
                <w:rFonts w:ascii="Century Gothic" w:hAnsi="Century Gothic"/>
              </w:rPr>
              <w:t>T</w:t>
            </w:r>
            <w:r w:rsidR="00D0512D" w:rsidRPr="004A5436">
              <w:rPr>
                <w:rFonts w:ascii="Century Gothic" w:hAnsi="Century Gothic"/>
              </w:rPr>
              <w:t xml:space="preserve">each a group of </w:t>
            </w:r>
            <w:r w:rsidR="00A871C8" w:rsidRPr="004A5436">
              <w:rPr>
                <w:rFonts w:ascii="Century Gothic" w:hAnsi="Century Gothic"/>
              </w:rPr>
              <w:t xml:space="preserve">pupils </w:t>
            </w:r>
            <w:r w:rsidR="00863B44" w:rsidRPr="004A5436">
              <w:rPr>
                <w:rFonts w:ascii="Century Gothic" w:hAnsi="Century Gothic"/>
              </w:rPr>
              <w:t>aged 4-</w:t>
            </w:r>
            <w:r w:rsidR="00A871C8" w:rsidRPr="004A5436">
              <w:rPr>
                <w:rFonts w:ascii="Century Gothic" w:hAnsi="Century Gothic"/>
              </w:rPr>
              <w:t xml:space="preserve">7 </w:t>
            </w:r>
            <w:r w:rsidR="00D0512D" w:rsidRPr="004A5436">
              <w:rPr>
                <w:rFonts w:ascii="Century Gothic" w:hAnsi="Century Gothic"/>
              </w:rPr>
              <w:t xml:space="preserve">who have </w:t>
            </w:r>
            <w:r w:rsidR="00A871C8" w:rsidRPr="004A5436">
              <w:rPr>
                <w:rFonts w:ascii="Century Gothic" w:hAnsi="Century Gothic"/>
              </w:rPr>
              <w:t>Speech, Language and Communication Needs/Social Communication Needs</w:t>
            </w:r>
            <w:r w:rsidR="00D0512D" w:rsidRPr="004A5436">
              <w:rPr>
                <w:rFonts w:ascii="Century Gothic" w:hAnsi="Century Gothic"/>
              </w:rPr>
              <w:t xml:space="preserve"> some of who may </w:t>
            </w:r>
            <w:r w:rsidR="00A871C8" w:rsidRPr="004A5436">
              <w:rPr>
                <w:rFonts w:ascii="Century Gothic" w:hAnsi="Century Gothic"/>
              </w:rPr>
              <w:t>have additional learning or medical diagnoses</w:t>
            </w:r>
            <w:r w:rsidR="00D0512D" w:rsidRPr="004A5436">
              <w:rPr>
                <w:rFonts w:ascii="Century Gothic" w:hAnsi="Century Gothic"/>
              </w:rPr>
              <w:t xml:space="preserve">, so </w:t>
            </w:r>
            <w:r w:rsidR="00D411A7" w:rsidRPr="004A5436">
              <w:rPr>
                <w:rFonts w:ascii="Century Gothic" w:hAnsi="Century Gothic"/>
              </w:rPr>
              <w:t xml:space="preserve">that </w:t>
            </w:r>
            <w:r w:rsidR="00D0512D" w:rsidRPr="004A5436">
              <w:rPr>
                <w:rFonts w:ascii="Century Gothic" w:hAnsi="Century Gothic"/>
              </w:rPr>
              <w:t>they learn to their full potential</w:t>
            </w:r>
          </w:p>
        </w:tc>
      </w:tr>
      <w:tr w:rsidR="004A5436" w:rsidRPr="004A5436" w14:paraId="186C3367" w14:textId="77777777" w:rsidTr="004D1B9E">
        <w:tc>
          <w:tcPr>
            <w:tcW w:w="10269" w:type="dxa"/>
          </w:tcPr>
          <w:p w14:paraId="342206D0" w14:textId="710029D6" w:rsidR="00D0512D" w:rsidRPr="004A5436" w:rsidRDefault="0039005A" w:rsidP="00CB055B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20" w:after="2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A</w:t>
            </w:r>
            <w:r w:rsidR="00D0512D" w:rsidRPr="004A5436">
              <w:rPr>
                <w:rFonts w:ascii="Century Gothic" w:hAnsi="Century Gothic"/>
              </w:rPr>
              <w:t>dhere to the school’s safeguarding and behaviour support procedures and policies and be seen to actively promote them in all aspects of work.</w:t>
            </w:r>
          </w:p>
        </w:tc>
      </w:tr>
    </w:tbl>
    <w:p w14:paraId="09FCC818" w14:textId="77777777" w:rsidR="00D0512D" w:rsidRPr="004A5436" w:rsidRDefault="00D0512D">
      <w:pPr>
        <w:rPr>
          <w:rFonts w:ascii="Century Gothic" w:hAnsi="Century Gothic"/>
          <w:sz w:val="8"/>
        </w:rPr>
      </w:pPr>
    </w:p>
    <w:tbl>
      <w:tblPr>
        <w:tblStyle w:val="TableGrid"/>
        <w:tblW w:w="0" w:type="auto"/>
        <w:tblInd w:w="-5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707"/>
      </w:tblGrid>
      <w:tr w:rsidR="004A5436" w:rsidRPr="004A5436" w14:paraId="61B8B6C9" w14:textId="77777777" w:rsidTr="004D1B9E">
        <w:tc>
          <w:tcPr>
            <w:tcW w:w="562" w:type="dxa"/>
          </w:tcPr>
          <w:p w14:paraId="4194F3BF" w14:textId="77777777" w:rsidR="003A7136" w:rsidRPr="004A5436" w:rsidRDefault="00FC3627" w:rsidP="00CB055B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br w:type="page"/>
            </w:r>
          </w:p>
        </w:tc>
        <w:tc>
          <w:tcPr>
            <w:tcW w:w="9707" w:type="dxa"/>
            <w:vAlign w:val="center"/>
          </w:tcPr>
          <w:p w14:paraId="0A57B49E" w14:textId="77777777" w:rsidR="003A7136" w:rsidRPr="004A5436" w:rsidRDefault="003A7136" w:rsidP="00CB055B">
            <w:pPr>
              <w:widowControl w:val="0"/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spacing w:before="60" w:after="60"/>
              <w:rPr>
                <w:rFonts w:ascii="Century Gothic" w:hAnsi="Century Gothic"/>
                <w:b/>
                <w:i/>
              </w:rPr>
            </w:pPr>
            <w:r w:rsidRPr="004A5436">
              <w:rPr>
                <w:rFonts w:ascii="Century Gothic" w:hAnsi="Century Gothic"/>
                <w:b/>
                <w:i/>
              </w:rPr>
              <w:t>Specific Duties</w:t>
            </w:r>
          </w:p>
        </w:tc>
      </w:tr>
      <w:tr w:rsidR="004A5436" w:rsidRPr="004A5436" w14:paraId="712D2DDA" w14:textId="77777777" w:rsidTr="004D1B9E">
        <w:tc>
          <w:tcPr>
            <w:tcW w:w="562" w:type="dxa"/>
          </w:tcPr>
          <w:p w14:paraId="06492F5D" w14:textId="77777777" w:rsidR="003A7BCD" w:rsidRPr="004A5436" w:rsidRDefault="00FC3627" w:rsidP="00290E55">
            <w:pPr>
              <w:pStyle w:val="NormalWeb"/>
              <w:spacing w:before="40" w:beforeAutospacing="0" w:after="40" w:afterAutospacing="0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707" w:type="dxa"/>
          </w:tcPr>
          <w:p w14:paraId="40AABD4E" w14:textId="139C12CB" w:rsidR="003A7BCD" w:rsidRPr="004A5436" w:rsidRDefault="00800578" w:rsidP="00CB055B">
            <w:pPr>
              <w:pStyle w:val="NormalWeb"/>
              <w:spacing w:before="40" w:beforeAutospacing="0" w:after="4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Class</w:t>
            </w:r>
            <w:r w:rsidR="003A7BCD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 xml:space="preserve"> Leadership</w:t>
            </w:r>
          </w:p>
        </w:tc>
      </w:tr>
      <w:tr w:rsidR="004A5436" w:rsidRPr="004A5436" w14:paraId="3BFA0507" w14:textId="77777777" w:rsidTr="004D1B9E">
        <w:tc>
          <w:tcPr>
            <w:tcW w:w="562" w:type="dxa"/>
          </w:tcPr>
          <w:p w14:paraId="6D450033" w14:textId="53E2E9FA" w:rsidR="003A7BCD" w:rsidRPr="004A5436" w:rsidRDefault="003A7BCD" w:rsidP="004D1B9E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both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B25960C" w14:textId="448419C1" w:rsidR="003A7BCD" w:rsidRPr="004A5436" w:rsidRDefault="000C48B2" w:rsidP="00CB055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P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lan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for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and assess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learners’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understanding,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using knowledge of school policies, schemes of work,</w:t>
            </w:r>
            <w:r w:rsidR="002A69C4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national and local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requirements for relevant curriculum areas</w:t>
            </w:r>
            <w:r w:rsidR="003A7136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4A5436" w:rsidRPr="004A5436" w14:paraId="4C5E743F" w14:textId="77777777" w:rsidTr="004D1B9E">
        <w:trPr>
          <w:trHeight w:val="147"/>
        </w:trPr>
        <w:tc>
          <w:tcPr>
            <w:tcW w:w="562" w:type="dxa"/>
          </w:tcPr>
          <w:p w14:paraId="019FC001" w14:textId="43370937" w:rsidR="00D975C6" w:rsidRPr="004A5436" w:rsidRDefault="00D975C6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8958D66" w14:textId="0E923A4F" w:rsidR="001403D1" w:rsidRPr="004A5436" w:rsidRDefault="001403D1" w:rsidP="001403D1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Support the Head of Primary to p</w:t>
            </w:r>
            <w:r w:rsidR="00A871C8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romote </w:t>
            </w:r>
            <w:r w:rsidR="0039319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and develop </w:t>
            </w: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an inclusive </w:t>
            </w:r>
            <w:r w:rsidR="006B2C94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curriculum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provision for the Assessment Centre, linking where possible with the co-located mainstream school</w:t>
            </w:r>
            <w:r w:rsidR="00EB3397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4A5436" w:rsidRPr="004A5436" w14:paraId="516202E1" w14:textId="77777777" w:rsidTr="004D1B9E">
        <w:trPr>
          <w:trHeight w:val="147"/>
        </w:trPr>
        <w:tc>
          <w:tcPr>
            <w:tcW w:w="562" w:type="dxa"/>
          </w:tcPr>
          <w:p w14:paraId="72944250" w14:textId="31696450" w:rsidR="00875EAB" w:rsidRPr="004A5436" w:rsidRDefault="00875EAB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CC0F41E" w14:textId="1AD39A9B" w:rsidR="00875EAB" w:rsidRPr="004A5436" w:rsidRDefault="00A871C8" w:rsidP="00CB055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Promote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and develop information, training, support etc., to members of staff from the Assessment Centre, Capella House School</w:t>
            </w:r>
            <w:r w:rsidR="0039005A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,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the co-located Primary School, </w:t>
            </w:r>
            <w:r w:rsidR="0039005A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other AAT schools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where required</w:t>
            </w:r>
            <w:r w:rsidR="0039005A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, and students and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volunteers as appropriate.</w:t>
            </w:r>
          </w:p>
        </w:tc>
      </w:tr>
      <w:tr w:rsidR="004A5436" w:rsidRPr="004A5436" w14:paraId="29730539" w14:textId="77777777" w:rsidTr="004D1B9E">
        <w:trPr>
          <w:trHeight w:val="147"/>
        </w:trPr>
        <w:tc>
          <w:tcPr>
            <w:tcW w:w="562" w:type="dxa"/>
          </w:tcPr>
          <w:p w14:paraId="54C63DF0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54430065" w14:textId="12143544" w:rsidR="001403D1" w:rsidRPr="004A5436" w:rsidDel="00A871C8" w:rsidRDefault="001403D1" w:rsidP="00543684">
            <w:pPr>
              <w:widowControl w:val="0"/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A5436">
              <w:rPr>
                <w:rFonts w:ascii="Century Gothic" w:eastAsia="Helvetica Neue" w:hAnsi="Century Gothic" w:cs="Helvetica Neue"/>
                <w:lang w:eastAsia="en-GB"/>
              </w:rPr>
              <w:t>Contribute to the sharing of new approaches between team members</w:t>
            </w:r>
          </w:p>
        </w:tc>
      </w:tr>
      <w:tr w:rsidR="004A5436" w:rsidRPr="004A5436" w14:paraId="41638B8B" w14:textId="77777777" w:rsidTr="004D1B9E">
        <w:trPr>
          <w:trHeight w:val="147"/>
        </w:trPr>
        <w:tc>
          <w:tcPr>
            <w:tcW w:w="562" w:type="dxa"/>
          </w:tcPr>
          <w:p w14:paraId="571CDE5C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98B55B4" w14:textId="357B66E7" w:rsidR="001403D1" w:rsidRPr="004A5436" w:rsidDel="00A871C8" w:rsidRDefault="001403D1" w:rsidP="00543684">
            <w:pPr>
              <w:widowControl w:val="0"/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A5436">
              <w:rPr>
                <w:rFonts w:ascii="Century Gothic" w:eastAsia="Helvetica Neue" w:hAnsi="Century Gothic" w:cs="Helvetica Neue"/>
                <w:lang w:eastAsia="en-GB"/>
              </w:rPr>
              <w:t>Plan for, and participate in the supervision of, pupils inclusion activities with mainstream school</w:t>
            </w:r>
          </w:p>
        </w:tc>
      </w:tr>
      <w:tr w:rsidR="004A5436" w:rsidRPr="004A5436" w14:paraId="093744E5" w14:textId="77777777" w:rsidTr="004D1B9E">
        <w:trPr>
          <w:trHeight w:val="147"/>
        </w:trPr>
        <w:tc>
          <w:tcPr>
            <w:tcW w:w="562" w:type="dxa"/>
          </w:tcPr>
          <w:p w14:paraId="53B0BAA6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DF55E81" w14:textId="717298D1" w:rsidR="001403D1" w:rsidRPr="004A5436" w:rsidDel="00A871C8" w:rsidRDefault="001403D1" w:rsidP="00CB055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Promote best practice for inclusion </w:t>
            </w:r>
          </w:p>
        </w:tc>
      </w:tr>
      <w:tr w:rsidR="004A5436" w:rsidRPr="004A5436" w14:paraId="21D86A63" w14:textId="77777777" w:rsidTr="004D1B9E">
        <w:trPr>
          <w:trHeight w:val="147"/>
        </w:trPr>
        <w:tc>
          <w:tcPr>
            <w:tcW w:w="562" w:type="dxa"/>
          </w:tcPr>
          <w:p w14:paraId="46E46855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43835ECB" w14:textId="2588246D" w:rsidR="001403D1" w:rsidRPr="004A5436" w:rsidDel="00A871C8" w:rsidRDefault="001403D1" w:rsidP="001403D1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Manage behaviour effectively to ensure a positive and safe learning environment.</w:t>
            </w:r>
          </w:p>
        </w:tc>
      </w:tr>
      <w:tr w:rsidR="004A5436" w:rsidRPr="004A5436" w14:paraId="5149885E" w14:textId="77777777" w:rsidTr="004D1B9E">
        <w:trPr>
          <w:trHeight w:val="147"/>
        </w:trPr>
        <w:tc>
          <w:tcPr>
            <w:tcW w:w="562" w:type="dxa"/>
          </w:tcPr>
          <w:p w14:paraId="1351824A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9000841" w14:textId="72EA3293" w:rsidR="001403D1" w:rsidRPr="004A5436" w:rsidDel="00A871C8" w:rsidRDefault="001403D1" w:rsidP="001403D1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Lead and support Higher Level Teaching Assistants, Teaching Assistants, students and volunteers.</w:t>
            </w:r>
          </w:p>
        </w:tc>
      </w:tr>
      <w:tr w:rsidR="004A5436" w:rsidRPr="004A5436" w14:paraId="41FB0FDA" w14:textId="77777777" w:rsidTr="004D1B9E">
        <w:trPr>
          <w:trHeight w:val="147"/>
        </w:trPr>
        <w:tc>
          <w:tcPr>
            <w:tcW w:w="562" w:type="dxa"/>
          </w:tcPr>
          <w:p w14:paraId="51471F6E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08D90DC" w14:textId="1DA32E76" w:rsidR="001403D1" w:rsidRPr="004A5436" w:rsidDel="00A871C8" w:rsidRDefault="001403D1" w:rsidP="001403D1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Be responsible for the welfare and pastoral needs of all the students in school throughout the day and for keeping the Head /Assistant Headteacher informed of any developments or changes.</w:t>
            </w:r>
          </w:p>
        </w:tc>
      </w:tr>
      <w:tr w:rsidR="004A5436" w:rsidRPr="004A5436" w14:paraId="3DB6F3E5" w14:textId="77777777" w:rsidTr="004D1B9E">
        <w:trPr>
          <w:trHeight w:val="147"/>
        </w:trPr>
        <w:tc>
          <w:tcPr>
            <w:tcW w:w="562" w:type="dxa"/>
          </w:tcPr>
          <w:p w14:paraId="35EF5BF3" w14:textId="77777777" w:rsidR="001403D1" w:rsidRPr="004A5436" w:rsidRDefault="001403D1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AA742B5" w14:textId="183A1E7D" w:rsidR="001403D1" w:rsidRPr="004A5436" w:rsidDel="00A871C8" w:rsidRDefault="001403D1" w:rsidP="001403D1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Work closely with other professionals, including Speech &amp; Language and Occupational Therapists, </w:t>
            </w:r>
            <w:proofErr w:type="spellStart"/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AfC’s</w:t>
            </w:r>
            <w:proofErr w:type="spellEnd"/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Lead Adviser for SLCN, Capella House teachers and the co-located mainstream teachers to implement programmes developed with them.</w:t>
            </w:r>
          </w:p>
        </w:tc>
      </w:tr>
      <w:tr w:rsidR="004A5436" w:rsidRPr="004A5436" w14:paraId="1DEAA4C7" w14:textId="77777777" w:rsidTr="004D1B9E">
        <w:trPr>
          <w:trHeight w:val="147"/>
        </w:trPr>
        <w:tc>
          <w:tcPr>
            <w:tcW w:w="562" w:type="dxa"/>
          </w:tcPr>
          <w:p w14:paraId="0A388F0E" w14:textId="77777777" w:rsidR="00F84D6B" w:rsidRPr="004A5436" w:rsidRDefault="00F84D6B" w:rsidP="004D1B9E">
            <w:pPr>
              <w:pStyle w:val="NormalWeb"/>
              <w:numPr>
                <w:ilvl w:val="0"/>
                <w:numId w:val="16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6D4D48B" w14:textId="63A91C74" w:rsidR="00F84D6B" w:rsidRPr="004A5436" w:rsidRDefault="00F84D6B" w:rsidP="00800578">
            <w:pPr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Contribute to outreach in the local area; participating in outreach networks and quality assurance activities as required.</w:t>
            </w:r>
          </w:p>
        </w:tc>
      </w:tr>
    </w:tbl>
    <w:p w14:paraId="5E9E734B" w14:textId="77777777" w:rsidR="00D0512D" w:rsidRPr="004A5436" w:rsidRDefault="00D0512D" w:rsidP="002D7111">
      <w:pPr>
        <w:spacing w:after="0" w:line="240" w:lineRule="auto"/>
        <w:rPr>
          <w:rFonts w:ascii="Century Gothic" w:hAnsi="Century Gothic"/>
          <w:sz w:val="2"/>
        </w:rPr>
      </w:pPr>
    </w:p>
    <w:p w14:paraId="3D23A4E4" w14:textId="01C1F613" w:rsidR="001403D1" w:rsidRPr="004A5436" w:rsidRDefault="001403D1" w:rsidP="00543684">
      <w:pPr>
        <w:widowControl w:val="0"/>
        <w:spacing w:after="160" w:line="259" w:lineRule="auto"/>
        <w:ind w:left="360"/>
        <w:contextualSpacing/>
        <w:rPr>
          <w:rFonts w:ascii="Century Gothic" w:eastAsia="Arial" w:hAnsi="Century Gothic" w:cstheme="minorHAnsi"/>
          <w:lang w:eastAsia="en-GB"/>
        </w:rPr>
      </w:pPr>
    </w:p>
    <w:p w14:paraId="43C08731" w14:textId="77777777" w:rsidR="004D1B9E" w:rsidRPr="004A5436" w:rsidRDefault="004D1B9E">
      <w:r w:rsidRPr="004A5436">
        <w:br w:type="page"/>
      </w:r>
    </w:p>
    <w:tbl>
      <w:tblPr>
        <w:tblStyle w:val="TableGrid"/>
        <w:tblW w:w="0" w:type="auto"/>
        <w:tblInd w:w="-567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562"/>
        <w:gridCol w:w="9707"/>
      </w:tblGrid>
      <w:tr w:rsidR="004A5436" w:rsidRPr="004A5436" w14:paraId="3A43D1C1" w14:textId="77777777" w:rsidTr="004D1B9E">
        <w:tc>
          <w:tcPr>
            <w:tcW w:w="562" w:type="dxa"/>
          </w:tcPr>
          <w:p w14:paraId="7FB9FF5A" w14:textId="1BF93DB2" w:rsidR="003A7BCD" w:rsidRPr="004A5436" w:rsidRDefault="00FC3627" w:rsidP="00290E55">
            <w:pPr>
              <w:pStyle w:val="NormalWeb"/>
              <w:spacing w:before="40" w:beforeAutospacing="0" w:after="40" w:afterAutospacing="0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707" w:type="dxa"/>
          </w:tcPr>
          <w:p w14:paraId="1D860A3F" w14:textId="767B81C5" w:rsidR="003A7BCD" w:rsidRPr="004A5436" w:rsidRDefault="00D0512D" w:rsidP="00CB055B">
            <w:pPr>
              <w:pStyle w:val="NormalWeb"/>
              <w:spacing w:before="40" w:beforeAutospacing="0" w:after="4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Teaching an</w:t>
            </w:r>
            <w:r w:rsidR="003A7BCD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d Learning</w:t>
            </w:r>
          </w:p>
        </w:tc>
      </w:tr>
      <w:tr w:rsidR="004A5436" w:rsidRPr="004A5436" w14:paraId="3C6F623D" w14:textId="77777777" w:rsidTr="004D1B9E">
        <w:tc>
          <w:tcPr>
            <w:tcW w:w="562" w:type="dxa"/>
          </w:tcPr>
          <w:p w14:paraId="56D29BCC" w14:textId="69866417" w:rsidR="003A7BCD" w:rsidRPr="004A5436" w:rsidRDefault="003A7BCD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8AFD446" w14:textId="2B121E95" w:rsidR="003A7BCD" w:rsidRPr="004A5436" w:rsidRDefault="000C48B2" w:rsidP="00CB055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</w:t>
            </w:r>
            <w:r w:rsidR="003A7136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et high expectations which inspire, motivate and challenge </w:t>
            </w:r>
            <w:r w:rsidR="00875EA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learners</w:t>
            </w:r>
            <w:r w:rsidR="00EB3397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4A5436" w:rsidRPr="004A5436" w14:paraId="73539FF2" w14:textId="77777777" w:rsidTr="004D1B9E">
        <w:tc>
          <w:tcPr>
            <w:tcW w:w="562" w:type="dxa"/>
          </w:tcPr>
          <w:p w14:paraId="0F2FC3C6" w14:textId="63BAB88B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6764C23" w14:textId="42DEDEBC" w:rsidR="00EB7A7F" w:rsidRPr="004A5436" w:rsidRDefault="001403D1" w:rsidP="00EB7A7F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Demonstrate a commitment 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to Inclusive Quality First Teaching.</w:t>
            </w:r>
          </w:p>
        </w:tc>
      </w:tr>
      <w:tr w:rsidR="004A5436" w:rsidRPr="004A5436" w14:paraId="670D566B" w14:textId="77777777" w:rsidTr="004D1B9E">
        <w:tc>
          <w:tcPr>
            <w:tcW w:w="562" w:type="dxa"/>
          </w:tcPr>
          <w:p w14:paraId="67A3B286" w14:textId="77777777" w:rsidR="001403D1" w:rsidRPr="004A5436" w:rsidRDefault="001403D1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E04BE83" w14:textId="6595CFC5" w:rsidR="001403D1" w:rsidRPr="004A5436" w:rsidRDefault="001403D1" w:rsidP="00543684">
            <w:pPr>
              <w:widowControl w:val="0"/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4A5436">
              <w:rPr>
                <w:rFonts w:ascii="Century Gothic" w:eastAsia="Helvetica Neue" w:hAnsi="Century Gothic" w:cs="Helvetica Neue"/>
                <w:lang w:eastAsia="en-GB"/>
              </w:rPr>
              <w:t xml:space="preserve">With </w:t>
            </w:r>
            <w:proofErr w:type="spellStart"/>
            <w:r w:rsidRPr="004A5436">
              <w:rPr>
                <w:rFonts w:ascii="Century Gothic" w:eastAsia="Helvetica Neue" w:hAnsi="Century Gothic" w:cs="Helvetica Neue"/>
                <w:lang w:eastAsia="en-GB"/>
              </w:rPr>
              <w:t>SaLT</w:t>
            </w:r>
            <w:proofErr w:type="spellEnd"/>
            <w:r w:rsidRPr="004A5436">
              <w:rPr>
                <w:rFonts w:ascii="Century Gothic" w:eastAsia="Helvetica Neue" w:hAnsi="Century Gothic" w:cs="Helvetica Neue"/>
                <w:lang w:eastAsia="en-GB"/>
              </w:rPr>
              <w:t xml:space="preserve"> and other Therapists, Co-construct individual student Individual Learning Plans and review at regular intervals including annual reviews</w:t>
            </w:r>
          </w:p>
        </w:tc>
      </w:tr>
      <w:tr w:rsidR="004A5436" w:rsidRPr="004A5436" w14:paraId="2C400ECE" w14:textId="77777777" w:rsidTr="004D1B9E">
        <w:tc>
          <w:tcPr>
            <w:tcW w:w="562" w:type="dxa"/>
          </w:tcPr>
          <w:p w14:paraId="18188BB7" w14:textId="0D46A5CF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0B49EE3" w14:textId="40EA7B14" w:rsidR="00EB7A7F" w:rsidRPr="004A5436" w:rsidRDefault="000C48B2" w:rsidP="00EB7A7F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P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romote good outcomes by learners through accurate assessment.</w:t>
            </w:r>
          </w:p>
        </w:tc>
      </w:tr>
      <w:tr w:rsidR="004A5436" w:rsidRPr="004A5436" w14:paraId="2BF70C80" w14:textId="77777777" w:rsidTr="004D1B9E">
        <w:tc>
          <w:tcPr>
            <w:tcW w:w="562" w:type="dxa"/>
          </w:tcPr>
          <w:p w14:paraId="3084D259" w14:textId="6A53AC98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728679AE" w14:textId="73DB3FC2" w:rsidR="00EB7A7F" w:rsidRPr="004A5436" w:rsidRDefault="00F84D6B" w:rsidP="00290E55">
            <w:pPr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 xml:space="preserve">Use knowledge of school curriculum policy and </w:t>
            </w:r>
            <w:r w:rsidRPr="004A5436">
              <w:rPr>
                <w:rFonts w:ascii="Century Gothic" w:hAnsi="Century Gothic"/>
                <w:i/>
              </w:rPr>
              <w:t xml:space="preserve">Early Years/ National Curriculum </w:t>
            </w:r>
            <w:r w:rsidRPr="004A5436">
              <w:rPr>
                <w:rFonts w:ascii="Century Gothic" w:hAnsi="Century Gothic"/>
              </w:rPr>
              <w:t>requirements to plan differentiated work to meet the needs of individuals and groups promoting progression, continuity and independence.</w:t>
            </w:r>
          </w:p>
        </w:tc>
      </w:tr>
      <w:tr w:rsidR="004A5436" w:rsidRPr="004A5436" w14:paraId="42D37DAB" w14:textId="77777777" w:rsidTr="004D1B9E">
        <w:tc>
          <w:tcPr>
            <w:tcW w:w="562" w:type="dxa"/>
          </w:tcPr>
          <w:p w14:paraId="3FA7452B" w14:textId="27113E7A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F156515" w14:textId="67E9CF55" w:rsidR="00EB7A7F" w:rsidRPr="004A5436" w:rsidRDefault="000C48B2" w:rsidP="00EB7A7F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D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evelop a flexible and responsive planning system based around learners’ interests and fascinations</w:t>
            </w: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, taking 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 lead in planning meetings to ensure learners access well-structured and engaging learning experiences, including the use of ICT and AAC</w:t>
            </w:r>
            <w:r w:rsidR="00881562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4A5436" w:rsidRPr="004A5436" w14:paraId="5CF90478" w14:textId="77777777" w:rsidTr="004D1B9E">
        <w:tc>
          <w:tcPr>
            <w:tcW w:w="562" w:type="dxa"/>
          </w:tcPr>
          <w:p w14:paraId="4688D4F3" w14:textId="4AE5702A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A5E413A" w14:textId="2B3E5158" w:rsidR="00EB7A7F" w:rsidRPr="004A5436" w:rsidRDefault="000C48B2" w:rsidP="00F84D6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dapt </w:t>
            </w:r>
            <w:r w:rsidR="00F84D6B" w:rsidRPr="004A5436">
              <w:rPr>
                <w:rFonts w:ascii="Century Gothic" w:hAnsi="Century Gothic"/>
                <w:sz w:val="22"/>
                <w:szCs w:val="22"/>
              </w:rPr>
              <w:t xml:space="preserve">specialist 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teaching </w:t>
            </w:r>
            <w:r w:rsidR="00F84D6B" w:rsidRPr="004A5436">
              <w:rPr>
                <w:rFonts w:ascii="Century Gothic" w:hAnsi="Century Gothic"/>
                <w:sz w:val="22"/>
                <w:szCs w:val="22"/>
              </w:rPr>
              <w:t>and learning approaches</w:t>
            </w:r>
            <w:r w:rsidR="00F84D6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to respond to the strength and needs of all individual learners.</w:t>
            </w:r>
            <w:r w:rsidR="00F84D6B" w:rsidRPr="004A5436">
              <w:rPr>
                <w:rFonts w:ascii="Century Gothic" w:hAnsi="Century Gothic"/>
                <w:sz w:val="22"/>
                <w:szCs w:val="22"/>
              </w:rPr>
              <w:t xml:space="preserve"> create personalised support for each pupil</w:t>
            </w:r>
          </w:p>
        </w:tc>
      </w:tr>
      <w:tr w:rsidR="004A5436" w:rsidRPr="004A5436" w14:paraId="0743DB3F" w14:textId="77777777" w:rsidTr="004D1B9E">
        <w:tc>
          <w:tcPr>
            <w:tcW w:w="562" w:type="dxa"/>
          </w:tcPr>
          <w:p w14:paraId="582D447D" w14:textId="5F0CD399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5BA94188" w14:textId="0106C0A9" w:rsidR="00EB7A7F" w:rsidRPr="004A5436" w:rsidRDefault="000C48B2" w:rsidP="00F84D6B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B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e responsible for the forward planning, preparation and arrangements of any Educational Visits </w:t>
            </w:r>
          </w:p>
        </w:tc>
      </w:tr>
      <w:tr w:rsidR="004A5436" w:rsidRPr="004A5436" w14:paraId="2F4B34F1" w14:textId="77777777" w:rsidTr="004D1B9E">
        <w:tc>
          <w:tcPr>
            <w:tcW w:w="562" w:type="dxa"/>
          </w:tcPr>
          <w:p w14:paraId="513EB563" w14:textId="0A1E7458" w:rsidR="00EB7A7F" w:rsidRPr="004A5436" w:rsidRDefault="00EB7A7F" w:rsidP="004D1B9E">
            <w:pPr>
              <w:pStyle w:val="NormalWeb"/>
              <w:numPr>
                <w:ilvl w:val="0"/>
                <w:numId w:val="18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DC164F6" w14:textId="37B98269" w:rsidR="00EB7A7F" w:rsidRPr="004A5436" w:rsidRDefault="000C48B2" w:rsidP="00EB7A7F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Be</w:t>
            </w:r>
            <w:r w:rsidR="00EB7A7F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responsible for the overall planning and management of the individual/group and for developing timetables, in consultation with the School Leadership Team and other colleagues.</w:t>
            </w:r>
          </w:p>
        </w:tc>
      </w:tr>
    </w:tbl>
    <w:p w14:paraId="02652BD6" w14:textId="7E4F6184" w:rsidR="00801545" w:rsidRPr="004A5436" w:rsidRDefault="00801545">
      <w:pPr>
        <w:rPr>
          <w:rFonts w:ascii="Century Gothic" w:hAnsi="Century Gothic"/>
        </w:rPr>
      </w:pPr>
    </w:p>
    <w:tbl>
      <w:tblPr>
        <w:tblStyle w:val="TableGrid"/>
        <w:tblW w:w="0" w:type="auto"/>
        <w:tblInd w:w="-5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9707"/>
      </w:tblGrid>
      <w:tr w:rsidR="004A5436" w:rsidRPr="004A5436" w14:paraId="38EC0C20" w14:textId="77777777" w:rsidTr="004D1B9E">
        <w:tc>
          <w:tcPr>
            <w:tcW w:w="562" w:type="dxa"/>
          </w:tcPr>
          <w:p w14:paraId="432377D1" w14:textId="5C169F33" w:rsidR="00EB7A7F" w:rsidRPr="004A5436" w:rsidRDefault="00290E55" w:rsidP="00290E55">
            <w:pPr>
              <w:pStyle w:val="NormalWeb"/>
              <w:spacing w:before="40" w:beforeAutospacing="0" w:after="40" w:afterAutospacing="0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07" w:type="dxa"/>
          </w:tcPr>
          <w:p w14:paraId="42B871A1" w14:textId="2B64DEFA" w:rsidR="00EB7A7F" w:rsidRPr="004A5436" w:rsidRDefault="00EB7A7F" w:rsidP="00EB7A7F">
            <w:pPr>
              <w:pStyle w:val="NormalWeb"/>
              <w:spacing w:before="40" w:beforeAutospacing="0" w:after="4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 xml:space="preserve">Assessment, </w:t>
            </w:r>
            <w:r w:rsidR="00801545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e</w:t>
            </w: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 xml:space="preserve">valuation and </w:t>
            </w:r>
            <w:r w:rsidR="00801545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q</w:t>
            </w: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uality</w:t>
            </w:r>
          </w:p>
        </w:tc>
      </w:tr>
      <w:tr w:rsidR="004A5436" w:rsidRPr="004A5436" w14:paraId="25D30D38" w14:textId="77777777" w:rsidTr="004D1B9E">
        <w:tc>
          <w:tcPr>
            <w:tcW w:w="562" w:type="dxa"/>
          </w:tcPr>
          <w:p w14:paraId="5299EAE9" w14:textId="5D0278F7" w:rsidR="00EB7A7F" w:rsidRPr="004A5436" w:rsidRDefault="00EB7A7F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75D5CAD4" w14:textId="3275E0F8" w:rsidR="00EB7A7F" w:rsidRPr="004A5436" w:rsidRDefault="00071774" w:rsidP="00071774">
            <w:pPr>
              <w:pStyle w:val="NormalWeb"/>
              <w:spacing w:before="20" w:after="2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hAnsi="Century Gothic"/>
                <w:sz w:val="22"/>
                <w:szCs w:val="22"/>
              </w:rPr>
              <w:t>Assess and report pupils’ attainment and track progress, using school systems and national criteria such as national statutory tests, EYFS and Pre key stage assessments and national examinations</w:t>
            </w:r>
          </w:p>
        </w:tc>
      </w:tr>
      <w:tr w:rsidR="004A5436" w:rsidRPr="004A5436" w14:paraId="44E7482F" w14:textId="77777777" w:rsidTr="004D1B9E">
        <w:tc>
          <w:tcPr>
            <w:tcW w:w="562" w:type="dxa"/>
          </w:tcPr>
          <w:p w14:paraId="3C9A799D" w14:textId="77777777" w:rsidR="001F4E1C" w:rsidRPr="004A5436" w:rsidRDefault="001F4E1C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D38537B" w14:textId="69C746C9" w:rsidR="001F4E1C" w:rsidRPr="004A5436" w:rsidRDefault="00071774" w:rsidP="000C48B2">
            <w:pPr>
              <w:pStyle w:val="NormalWeb"/>
              <w:spacing w:before="20" w:after="2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hAnsi="Century Gothic"/>
                <w:sz w:val="22"/>
                <w:szCs w:val="22"/>
              </w:rPr>
              <w:t>Involve pupils, parents and carers in evaluation of the provision and pupil progress</w:t>
            </w:r>
            <w:r w:rsidRPr="004A5436" w:rsidDel="00F84D6B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A5436" w:rsidRPr="004A5436" w14:paraId="021B4D1C" w14:textId="77777777" w:rsidTr="004D1B9E">
        <w:tc>
          <w:tcPr>
            <w:tcW w:w="562" w:type="dxa"/>
          </w:tcPr>
          <w:p w14:paraId="5E41F6DB" w14:textId="77777777" w:rsidR="00071774" w:rsidRPr="004A5436" w:rsidRDefault="00071774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23A81430" w14:textId="69302E7F" w:rsidR="00071774" w:rsidRPr="004A5436" w:rsidRDefault="00071774" w:rsidP="000C48B2">
            <w:pPr>
              <w:pStyle w:val="NormalWeb"/>
              <w:spacing w:before="20" w:after="20"/>
              <w:rPr>
                <w:rFonts w:ascii="Century Gothic" w:hAnsi="Century Gothic"/>
                <w:sz w:val="22"/>
                <w:szCs w:val="22"/>
              </w:rPr>
            </w:pPr>
            <w:r w:rsidRPr="004A5436">
              <w:rPr>
                <w:rFonts w:ascii="Century Gothic" w:hAnsi="Century Gothic"/>
                <w:sz w:val="22"/>
                <w:szCs w:val="22"/>
              </w:rPr>
              <w:t>Use assessment to inform planning and identify individual needs. Use these assessments to set appropriate targets and inform understanding of progress towards EHCP outcomes</w:t>
            </w:r>
          </w:p>
        </w:tc>
      </w:tr>
      <w:tr w:rsidR="004A5436" w:rsidRPr="004A5436" w14:paraId="766C6F06" w14:textId="77777777" w:rsidTr="004D1B9E">
        <w:tc>
          <w:tcPr>
            <w:tcW w:w="562" w:type="dxa"/>
          </w:tcPr>
          <w:p w14:paraId="2E2DFB8D" w14:textId="77777777" w:rsidR="00071774" w:rsidRPr="004A5436" w:rsidRDefault="00071774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35180B0B" w14:textId="2DE06E09" w:rsidR="00071774" w:rsidRPr="004A5436" w:rsidRDefault="00071774" w:rsidP="00BF6F2B">
            <w:pPr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Collaborate with school staff to write annual reports and reports for Annual Reviews and provide high quality evidence to present at review.</w:t>
            </w:r>
          </w:p>
        </w:tc>
      </w:tr>
      <w:tr w:rsidR="004A5436" w:rsidRPr="004A5436" w14:paraId="3F7DF294" w14:textId="77777777" w:rsidTr="004D1B9E">
        <w:tc>
          <w:tcPr>
            <w:tcW w:w="562" w:type="dxa"/>
          </w:tcPr>
          <w:p w14:paraId="77291B3C" w14:textId="77777777" w:rsidR="00071774" w:rsidRPr="004A5436" w:rsidRDefault="00071774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7F06B5EB" w14:textId="3DE31749" w:rsidR="00071774" w:rsidRPr="004A5436" w:rsidRDefault="00071774" w:rsidP="00BF6F2B">
            <w:pPr>
              <w:pStyle w:val="NormalWeb"/>
              <w:spacing w:before="20" w:after="2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hAnsi="Century Gothic"/>
                <w:sz w:val="22"/>
                <w:szCs w:val="22"/>
              </w:rPr>
              <w:t xml:space="preserve">Gather evidence of learning and take part in moderation at both school and </w:t>
            </w:r>
            <w:r w:rsidR="00BF6F2B" w:rsidRPr="004A5436">
              <w:rPr>
                <w:rFonts w:ascii="Century Gothic" w:hAnsi="Century Gothic"/>
                <w:sz w:val="22"/>
                <w:szCs w:val="22"/>
              </w:rPr>
              <w:t>local</w:t>
            </w:r>
            <w:r w:rsidRPr="004A5436">
              <w:rPr>
                <w:rFonts w:ascii="Century Gothic" w:hAnsi="Century Gothic"/>
                <w:sz w:val="22"/>
                <w:szCs w:val="22"/>
              </w:rPr>
              <w:t xml:space="preserve"> levels</w:t>
            </w:r>
          </w:p>
        </w:tc>
      </w:tr>
      <w:tr w:rsidR="004A5436" w:rsidRPr="004A5436" w14:paraId="3B3E575D" w14:textId="77777777" w:rsidTr="004D1B9E">
        <w:tc>
          <w:tcPr>
            <w:tcW w:w="562" w:type="dxa"/>
          </w:tcPr>
          <w:p w14:paraId="4B40EED6" w14:textId="42E790B2" w:rsidR="000C48B2" w:rsidRPr="004A5436" w:rsidRDefault="000C48B2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151755AC" w14:textId="0622B5FB" w:rsidR="000C48B2" w:rsidRPr="004A5436" w:rsidRDefault="001F4E1C" w:rsidP="00BF6F2B">
            <w:pPr>
              <w:pStyle w:val="NormalWeb"/>
              <w:spacing w:before="20" w:after="2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H</w:t>
            </w:r>
            <w:r w:rsidR="000C48B2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elp co-ordinate and write applications for funding and extra provision for children </w:t>
            </w:r>
            <w:r w:rsidR="00F84D6B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when required</w:t>
            </w:r>
          </w:p>
        </w:tc>
      </w:tr>
      <w:tr w:rsidR="004A5436" w:rsidRPr="004A5436" w14:paraId="7BFB920C" w14:textId="77777777" w:rsidTr="004D1B9E">
        <w:tc>
          <w:tcPr>
            <w:tcW w:w="562" w:type="dxa"/>
          </w:tcPr>
          <w:p w14:paraId="731D48AE" w14:textId="40DC62ED" w:rsidR="001F4E1C" w:rsidRPr="004A5436" w:rsidRDefault="001F4E1C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457A32CC" w14:textId="1D02F3DF" w:rsidR="001F4E1C" w:rsidRPr="004A5436" w:rsidRDefault="001F4E1C" w:rsidP="00071774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Participate in arrangements for own further training and professional development and that of support staff</w:t>
            </w:r>
            <w:r w:rsidR="00D457D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,</w:t>
            </w: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including induction.</w:t>
            </w:r>
          </w:p>
        </w:tc>
      </w:tr>
      <w:tr w:rsidR="004A5436" w:rsidRPr="004A5436" w14:paraId="1F0B769F" w14:textId="77777777" w:rsidTr="004D1B9E">
        <w:tc>
          <w:tcPr>
            <w:tcW w:w="562" w:type="dxa"/>
          </w:tcPr>
          <w:p w14:paraId="7D1EE3AC" w14:textId="61CC00DA" w:rsidR="001F4E1C" w:rsidRPr="004A5436" w:rsidRDefault="001F4E1C" w:rsidP="004D1B9E">
            <w:pPr>
              <w:pStyle w:val="NormalWeb"/>
              <w:numPr>
                <w:ilvl w:val="0"/>
                <w:numId w:val="19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25112D81" w14:textId="3837034C" w:rsidR="001F4E1C" w:rsidRPr="004A5436" w:rsidRDefault="001F4E1C" w:rsidP="001F4E1C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Continually reflect upon and refine professional practice according to A</w:t>
            </w:r>
            <w:r w:rsidRPr="004A5436">
              <w:rPr>
                <w:rFonts w:ascii="Century Gothic" w:eastAsiaTheme="minorHAnsi" w:hAnsi="Century Gothic"/>
                <w:sz w:val="22"/>
                <w:szCs w:val="22"/>
              </w:rPr>
              <w:t>uriga Academy Trust’</w:t>
            </w: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s appraisal policy.</w:t>
            </w:r>
          </w:p>
        </w:tc>
      </w:tr>
    </w:tbl>
    <w:p w14:paraId="6A499478" w14:textId="6C3D97E4" w:rsidR="00290E55" w:rsidRPr="004A5436" w:rsidRDefault="00290E55"/>
    <w:tbl>
      <w:tblPr>
        <w:tblStyle w:val="TableGrid"/>
        <w:tblW w:w="0" w:type="auto"/>
        <w:tblInd w:w="-567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62"/>
        <w:gridCol w:w="9707"/>
      </w:tblGrid>
      <w:tr w:rsidR="004A5436" w:rsidRPr="004A5436" w14:paraId="76C43429" w14:textId="77777777" w:rsidTr="004D1B9E">
        <w:tc>
          <w:tcPr>
            <w:tcW w:w="562" w:type="dxa"/>
          </w:tcPr>
          <w:p w14:paraId="1502655A" w14:textId="7046C053" w:rsidR="00290E55" w:rsidRPr="004A5436" w:rsidRDefault="00290E55" w:rsidP="00290E55">
            <w:pPr>
              <w:pStyle w:val="NormalWeb"/>
              <w:spacing w:before="40" w:beforeAutospacing="0" w:after="40" w:afterAutospacing="0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07" w:type="dxa"/>
          </w:tcPr>
          <w:p w14:paraId="17F6EBE3" w14:textId="77777777" w:rsidR="00290E55" w:rsidRPr="004A5436" w:rsidRDefault="00290E55" w:rsidP="00771E22">
            <w:pPr>
              <w:pStyle w:val="NormalWeb"/>
              <w:spacing w:before="40" w:beforeAutospacing="0" w:after="4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Management of physical resources</w:t>
            </w:r>
          </w:p>
        </w:tc>
      </w:tr>
      <w:tr w:rsidR="004A5436" w:rsidRPr="004A5436" w14:paraId="14D32564" w14:textId="77777777" w:rsidTr="004D1B9E">
        <w:tc>
          <w:tcPr>
            <w:tcW w:w="562" w:type="dxa"/>
          </w:tcPr>
          <w:p w14:paraId="6011FAC9" w14:textId="77777777" w:rsidR="00290E55" w:rsidRPr="004A5436" w:rsidRDefault="00290E55" w:rsidP="004D1B9E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2CCECE75" w14:textId="77777777" w:rsidR="00290E55" w:rsidRPr="004A5436" w:rsidRDefault="00290E55" w:rsidP="00771E22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Organise and maintain a stimulating working environment appropriate for the range of activities taking place and the special educational needs of the learners.</w:t>
            </w:r>
          </w:p>
        </w:tc>
      </w:tr>
      <w:tr w:rsidR="004A5436" w:rsidRPr="004A5436" w14:paraId="106ED206" w14:textId="77777777" w:rsidTr="004D1B9E">
        <w:tc>
          <w:tcPr>
            <w:tcW w:w="562" w:type="dxa"/>
          </w:tcPr>
          <w:p w14:paraId="034E1A5D" w14:textId="77777777" w:rsidR="00290E55" w:rsidRPr="004A5436" w:rsidRDefault="00290E55" w:rsidP="004D1B9E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6561BA1" w14:textId="77777777" w:rsidR="00290E55" w:rsidRPr="004A5436" w:rsidRDefault="00290E55" w:rsidP="00771E22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Ensure that resources are created, organised and readily available to promote learning for individuals, including ICT, access technology and both low- and high-tech AAC.</w:t>
            </w:r>
          </w:p>
        </w:tc>
      </w:tr>
      <w:tr w:rsidR="004A5436" w:rsidRPr="004A5436" w14:paraId="52E21E32" w14:textId="77777777" w:rsidTr="004D1B9E">
        <w:tc>
          <w:tcPr>
            <w:tcW w:w="562" w:type="dxa"/>
          </w:tcPr>
          <w:p w14:paraId="067BF531" w14:textId="77777777" w:rsidR="00290E55" w:rsidRPr="004A5436" w:rsidRDefault="00290E55" w:rsidP="004D1B9E">
            <w:pPr>
              <w:pStyle w:val="NormalWeb"/>
              <w:numPr>
                <w:ilvl w:val="0"/>
                <w:numId w:val="20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5C7A1770" w14:textId="77777777" w:rsidR="00290E55" w:rsidRPr="004A5436" w:rsidRDefault="00290E55" w:rsidP="00771E22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Manage delegated class/curriculum budgets</w:t>
            </w:r>
          </w:p>
        </w:tc>
      </w:tr>
    </w:tbl>
    <w:p w14:paraId="47AD3D54" w14:textId="77777777" w:rsidR="00290E55" w:rsidRPr="004A5436" w:rsidRDefault="00290E55"/>
    <w:p w14:paraId="05D7F896" w14:textId="77777777" w:rsidR="00C902D8" w:rsidRPr="004A5436" w:rsidRDefault="00C902D8">
      <w:r w:rsidRPr="004A5436">
        <w:br w:type="page"/>
      </w:r>
    </w:p>
    <w:tbl>
      <w:tblPr>
        <w:tblStyle w:val="TableGrid"/>
        <w:tblW w:w="0" w:type="auto"/>
        <w:tblInd w:w="-567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62"/>
        <w:gridCol w:w="9707"/>
      </w:tblGrid>
      <w:tr w:rsidR="004A5436" w:rsidRPr="004A5436" w14:paraId="4CD013E2" w14:textId="77777777" w:rsidTr="004D1B9E">
        <w:tc>
          <w:tcPr>
            <w:tcW w:w="562" w:type="dxa"/>
          </w:tcPr>
          <w:p w14:paraId="15D2738D" w14:textId="52E3BD0A" w:rsidR="001F4E1C" w:rsidRPr="004A5436" w:rsidRDefault="00290E55" w:rsidP="00290E55">
            <w:pPr>
              <w:pStyle w:val="NormalWeb"/>
              <w:spacing w:before="40" w:beforeAutospacing="0" w:after="40" w:afterAutospacing="0"/>
              <w:jc w:val="center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07" w:type="dxa"/>
          </w:tcPr>
          <w:p w14:paraId="45A7AE21" w14:textId="0B0D790F" w:rsidR="001F4E1C" w:rsidRPr="004A5436" w:rsidRDefault="00801545" w:rsidP="001F4E1C">
            <w:pPr>
              <w:pStyle w:val="NormalWeb"/>
              <w:spacing w:before="40" w:beforeAutospacing="0" w:after="40" w:afterAutospacing="0"/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>Fulfilling</w:t>
            </w:r>
            <w:r w:rsidR="001F4E1C" w:rsidRPr="004A5436">
              <w:rPr>
                <w:rFonts w:ascii="Century Gothic" w:eastAsiaTheme="minorHAnsi" w:hAnsi="Century Gothic" w:cstheme="minorBidi"/>
                <w:b/>
                <w:sz w:val="22"/>
                <w:szCs w:val="22"/>
                <w:lang w:eastAsia="en-US"/>
              </w:rPr>
              <w:t xml:space="preserve"> wider professional responsibilities</w:t>
            </w:r>
          </w:p>
        </w:tc>
      </w:tr>
      <w:tr w:rsidR="004A5436" w:rsidRPr="004A5436" w14:paraId="643E659B" w14:textId="77777777" w:rsidTr="004D1B9E">
        <w:tc>
          <w:tcPr>
            <w:tcW w:w="562" w:type="dxa"/>
          </w:tcPr>
          <w:p w14:paraId="6597B485" w14:textId="3C25DB6B" w:rsidR="001F4E1C" w:rsidRPr="004A5436" w:rsidRDefault="001F4E1C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07F52FFB" w14:textId="19228F03" w:rsidR="001F4E1C" w:rsidRPr="004A5436" w:rsidRDefault="0039005A" w:rsidP="00071774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</w:t>
            </w:r>
            <w:r w:rsidR="001F4E1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ttend staff meetings </w:t>
            </w:r>
            <w:r w:rsidR="00071774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and school based in-service training as directed</w:t>
            </w:r>
          </w:p>
        </w:tc>
      </w:tr>
      <w:tr w:rsidR="004A5436" w:rsidRPr="004A5436" w14:paraId="6F4C5B2C" w14:textId="77777777" w:rsidTr="004D1B9E">
        <w:tc>
          <w:tcPr>
            <w:tcW w:w="562" w:type="dxa"/>
          </w:tcPr>
          <w:p w14:paraId="48CCD8B4" w14:textId="135F668D" w:rsidR="001F4E1C" w:rsidRPr="004A5436" w:rsidRDefault="001F4E1C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75A252B8" w14:textId="0D2DCACB" w:rsidR="001F4E1C" w:rsidRPr="004A5436" w:rsidRDefault="0039005A" w:rsidP="001F4E1C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D</w:t>
            </w:r>
            <w:r w:rsidR="001F4E1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evelop positive relationships with parents/guardians and carers and encourage their involvement in their child's education as much as possible.</w:t>
            </w:r>
          </w:p>
        </w:tc>
      </w:tr>
      <w:tr w:rsidR="004A5436" w:rsidRPr="004A5436" w14:paraId="765C4B6A" w14:textId="77777777" w:rsidTr="004D1B9E">
        <w:tc>
          <w:tcPr>
            <w:tcW w:w="562" w:type="dxa"/>
          </w:tcPr>
          <w:p w14:paraId="5F528A6A" w14:textId="4DEDD80F" w:rsidR="001F4E1C" w:rsidRPr="004A5436" w:rsidRDefault="001F4E1C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7C94DFD8" w14:textId="5E130B30" w:rsidR="001F4E1C" w:rsidRPr="004A5436" w:rsidRDefault="0039005A" w:rsidP="001F4E1C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F</w:t>
            </w:r>
            <w:r w:rsidR="001F4E1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orge links with other staff, the</w:t>
            </w:r>
            <w:r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 xml:space="preserve"> co-located Primary school, AAT schools, </w:t>
            </w:r>
            <w:r w:rsidR="001F4E1C" w:rsidRPr="004A5436"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  <w:t>local schools, and with community partners.</w:t>
            </w:r>
          </w:p>
        </w:tc>
      </w:tr>
      <w:tr w:rsidR="004A5436" w:rsidRPr="004A5436" w14:paraId="01DC439F" w14:textId="77777777" w:rsidTr="004D1B9E">
        <w:tc>
          <w:tcPr>
            <w:tcW w:w="562" w:type="dxa"/>
          </w:tcPr>
          <w:p w14:paraId="162F353D" w14:textId="77777777" w:rsidR="00543684" w:rsidRPr="004A5436" w:rsidRDefault="00543684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2C1A23CD" w14:textId="4938300E" w:rsidR="00543684" w:rsidRPr="004A5436" w:rsidRDefault="00543684" w:rsidP="00543684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hAnsi="Century Gothic"/>
                <w:sz w:val="22"/>
              </w:rPr>
              <w:t>Work as a member of the wider school team, planning co-operatively, sharing information, ideas and expertise.</w:t>
            </w:r>
          </w:p>
        </w:tc>
      </w:tr>
      <w:tr w:rsidR="004A5436" w:rsidRPr="004A5436" w14:paraId="328F253B" w14:textId="77777777" w:rsidTr="004D1B9E">
        <w:tc>
          <w:tcPr>
            <w:tcW w:w="562" w:type="dxa"/>
          </w:tcPr>
          <w:p w14:paraId="642B08C7" w14:textId="77777777" w:rsidR="00543684" w:rsidRPr="004A5436" w:rsidRDefault="00543684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1FC993A" w14:textId="0B98761C" w:rsidR="00543684" w:rsidRPr="004A5436" w:rsidRDefault="00543684" w:rsidP="00543684">
            <w:pPr>
              <w:pStyle w:val="NormalWeb"/>
              <w:spacing w:before="20" w:beforeAutospacing="0" w:after="20" w:afterAutospacing="0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  <w:r w:rsidRPr="004A5436">
              <w:rPr>
                <w:rFonts w:ascii="Century Gothic" w:hAnsi="Century Gothic"/>
                <w:sz w:val="22"/>
              </w:rPr>
              <w:t>Consult and plan with multi-agency colleagues.</w:t>
            </w:r>
          </w:p>
        </w:tc>
      </w:tr>
      <w:tr w:rsidR="004A5436" w:rsidRPr="004A5436" w14:paraId="6C142B63" w14:textId="77777777" w:rsidTr="004D1B9E">
        <w:tc>
          <w:tcPr>
            <w:tcW w:w="562" w:type="dxa"/>
          </w:tcPr>
          <w:p w14:paraId="4DC61BB7" w14:textId="38869110" w:rsidR="001F4E1C" w:rsidRPr="004A5436" w:rsidRDefault="001F4E1C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44221F36" w14:textId="0AC6B9AE" w:rsidR="001F4E1C" w:rsidRPr="004A5436" w:rsidRDefault="0039005A" w:rsidP="00071774">
            <w:pPr>
              <w:spacing w:before="20" w:after="2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P</w:t>
            </w:r>
            <w:r w:rsidR="001F4E1C" w:rsidRPr="004A5436">
              <w:rPr>
                <w:rFonts w:ascii="Century Gothic" w:hAnsi="Century Gothic"/>
              </w:rPr>
              <w:t xml:space="preserve">articipate in the wider life of the school </w:t>
            </w:r>
            <w:r w:rsidR="00071774" w:rsidRPr="004A5436">
              <w:rPr>
                <w:rFonts w:ascii="Century Gothic" w:hAnsi="Century Gothic"/>
              </w:rPr>
              <w:t xml:space="preserve">e.g. </w:t>
            </w:r>
            <w:r w:rsidR="001F4E1C" w:rsidRPr="004A5436">
              <w:rPr>
                <w:rFonts w:ascii="Century Gothic" w:hAnsi="Century Gothic"/>
              </w:rPr>
              <w:t>running extra-curricular activities</w:t>
            </w:r>
            <w:r w:rsidR="00071774" w:rsidRPr="004A5436">
              <w:rPr>
                <w:rStyle w:val="CommentReference"/>
              </w:rPr>
              <w:t xml:space="preserve">, </w:t>
            </w:r>
            <w:r w:rsidR="001F4E1C" w:rsidRPr="004A5436">
              <w:rPr>
                <w:rFonts w:ascii="Century Gothic" w:hAnsi="Century Gothic"/>
              </w:rPr>
              <w:t>attending fund raising and social events</w:t>
            </w:r>
            <w:r w:rsidR="00071774" w:rsidRPr="004A5436">
              <w:rPr>
                <w:rFonts w:ascii="Century Gothic" w:hAnsi="Century Gothic"/>
              </w:rPr>
              <w:t xml:space="preserve"> and by </w:t>
            </w:r>
            <w:r w:rsidR="001F4E1C" w:rsidRPr="004A5436">
              <w:rPr>
                <w:rFonts w:ascii="Century Gothic" w:hAnsi="Century Gothic"/>
              </w:rPr>
              <w:t>promoting positive relationships between staff, home and school.</w:t>
            </w:r>
          </w:p>
        </w:tc>
      </w:tr>
      <w:tr w:rsidR="004A5436" w:rsidRPr="004A5436" w14:paraId="6FBD13FD" w14:textId="77777777" w:rsidTr="004D1B9E">
        <w:tc>
          <w:tcPr>
            <w:tcW w:w="562" w:type="dxa"/>
          </w:tcPr>
          <w:p w14:paraId="382E6B28" w14:textId="77777777" w:rsidR="00A871C8" w:rsidRPr="004A5436" w:rsidRDefault="00A871C8" w:rsidP="004D1B9E">
            <w:pPr>
              <w:pStyle w:val="NormalWeb"/>
              <w:numPr>
                <w:ilvl w:val="0"/>
                <w:numId w:val="21"/>
              </w:numPr>
              <w:spacing w:before="20" w:beforeAutospacing="0" w:after="20" w:afterAutospacing="0"/>
              <w:ind w:left="357" w:hanging="357"/>
              <w:rPr>
                <w:rFonts w:ascii="Century Gothic" w:eastAsiaTheme="minorHAnsi" w:hAnsi="Century Gothic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07" w:type="dxa"/>
          </w:tcPr>
          <w:p w14:paraId="67D19E91" w14:textId="0CB2652A" w:rsidR="00A871C8" w:rsidRPr="004A5436" w:rsidRDefault="00A871C8" w:rsidP="00543684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Any other professional duties as directed by the Headteacher.</w:t>
            </w:r>
          </w:p>
        </w:tc>
      </w:tr>
    </w:tbl>
    <w:p w14:paraId="5CD16DD3" w14:textId="77777777" w:rsidR="00214970" w:rsidRPr="004A5436" w:rsidRDefault="00214970" w:rsidP="00CB055B">
      <w:pPr>
        <w:spacing w:after="0"/>
        <w:jc w:val="both"/>
        <w:rPr>
          <w:rFonts w:ascii="Century Gothic" w:hAnsi="Century Gothic"/>
          <w:i/>
        </w:rPr>
      </w:pPr>
    </w:p>
    <w:p w14:paraId="6B145264" w14:textId="5C1FCFCE" w:rsidR="00071774" w:rsidRPr="004A5436" w:rsidRDefault="00071774" w:rsidP="004A5436">
      <w:pPr>
        <w:tabs>
          <w:tab w:val="left" w:pos="426"/>
        </w:tabs>
        <w:spacing w:line="240" w:lineRule="auto"/>
        <w:rPr>
          <w:rFonts w:ascii="Century Gothic" w:hAnsi="Century Gothic"/>
          <w:sz w:val="28"/>
        </w:rPr>
      </w:pPr>
      <w:r w:rsidRPr="004A5436">
        <w:rPr>
          <w:rFonts w:ascii="Century Gothic" w:hAnsi="Century Gothic"/>
          <w:sz w:val="28"/>
        </w:rPr>
        <w:t xml:space="preserve">This job description will be reviewed annually and may be subject to amendment or modification by the school and the </w:t>
      </w:r>
      <w:r w:rsidR="004D1B9E" w:rsidRPr="004A5436">
        <w:rPr>
          <w:rFonts w:ascii="Century Gothic" w:hAnsi="Century Gothic"/>
          <w:sz w:val="28"/>
        </w:rPr>
        <w:t>Trust</w:t>
      </w:r>
      <w:r w:rsidRPr="004A5436">
        <w:rPr>
          <w:rFonts w:ascii="Century Gothic" w:hAnsi="Century Gothic"/>
          <w:sz w:val="28"/>
        </w:rPr>
        <w:t xml:space="preserve"> at any time after consultation with the post holder. It is not a comprehensive statement of procedures and tasks, but sets out the main expectations in relation to the post holder’s professional responsibilities and duties.</w:t>
      </w:r>
    </w:p>
    <w:p w14:paraId="51DBE1A5" w14:textId="77777777" w:rsidR="004D1B9E" w:rsidRPr="004A5436" w:rsidRDefault="004D1B9E">
      <w:pPr>
        <w:rPr>
          <w:rFonts w:ascii="Century Gothic" w:eastAsia="Times New Roman" w:hAnsi="Century Gothic" w:cs="Times New Roman"/>
          <w:b/>
          <w:sz w:val="24"/>
          <w:szCs w:val="24"/>
          <w:lang w:eastAsia="en-GB"/>
        </w:rPr>
      </w:pPr>
      <w:r w:rsidRPr="004A5436">
        <w:rPr>
          <w:rFonts w:ascii="Century Gothic" w:hAnsi="Century Gothic"/>
          <w:b/>
        </w:rPr>
        <w:br w:type="page"/>
      </w:r>
      <w:bookmarkStart w:id="0" w:name="_GoBack"/>
      <w:bookmarkEnd w:id="0"/>
    </w:p>
    <w:p w14:paraId="5B9DA4AE" w14:textId="76FFE407" w:rsidR="00801545" w:rsidRPr="004A5436" w:rsidRDefault="00801545" w:rsidP="004D1B9E">
      <w:pPr>
        <w:pStyle w:val="NormalWeb"/>
        <w:spacing w:before="0" w:after="0"/>
        <w:ind w:right="-330"/>
        <w:rPr>
          <w:rFonts w:ascii="Century Gothic" w:eastAsiaTheme="minorHAnsi" w:hAnsi="Century Gothic" w:cstheme="minorBidi"/>
          <w:b/>
          <w:sz w:val="22"/>
          <w:szCs w:val="22"/>
          <w:lang w:eastAsia="en-US"/>
        </w:rPr>
      </w:pPr>
      <w:r w:rsidRPr="004A5436">
        <w:rPr>
          <w:rFonts w:ascii="Century Gothic" w:hAnsi="Century Gothic"/>
          <w:b/>
        </w:rPr>
        <w:t>PERSON SPECIFICATION</w:t>
      </w:r>
    </w:p>
    <w:tbl>
      <w:tblPr>
        <w:tblStyle w:val="TableGrid"/>
        <w:tblW w:w="5493" w:type="pct"/>
        <w:tblInd w:w="-743" w:type="dxa"/>
        <w:tblLook w:val="04A0" w:firstRow="1" w:lastRow="0" w:firstColumn="1" w:lastColumn="0" w:noHBand="0" w:noVBand="1"/>
      </w:tblPr>
      <w:tblGrid>
        <w:gridCol w:w="10659"/>
      </w:tblGrid>
      <w:tr w:rsidR="004A5436" w:rsidRPr="004A5436" w14:paraId="7B063C59" w14:textId="0A198122" w:rsidTr="00FE7A6E">
        <w:tc>
          <w:tcPr>
            <w:tcW w:w="5000" w:type="pct"/>
          </w:tcPr>
          <w:p w14:paraId="6A1321D8" w14:textId="77777777" w:rsidR="002C29B3" w:rsidRPr="004A5436" w:rsidRDefault="002C29B3" w:rsidP="002A79A6">
            <w:pPr>
              <w:shd w:val="clear" w:color="auto" w:fill="FFFFFF"/>
              <w:spacing w:before="40" w:after="4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  <w:b/>
                <w:bCs/>
              </w:rPr>
              <w:t>Education/Qualifications</w:t>
            </w:r>
          </w:p>
        </w:tc>
      </w:tr>
      <w:tr w:rsidR="004A5436" w:rsidRPr="004A5436" w14:paraId="71147133" w14:textId="168CD8BE" w:rsidTr="00FE7A6E">
        <w:tc>
          <w:tcPr>
            <w:tcW w:w="5000" w:type="pct"/>
          </w:tcPr>
          <w:p w14:paraId="4881063F" w14:textId="77777777" w:rsidR="002C29B3" w:rsidRPr="004A5436" w:rsidRDefault="002C29B3" w:rsidP="00924A1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Qualified Teacher Status.</w:t>
            </w:r>
          </w:p>
          <w:p w14:paraId="51DB9C9F" w14:textId="4D203A23" w:rsidR="002C29B3" w:rsidRPr="004A5436" w:rsidRDefault="002C29B3" w:rsidP="0080057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  <w:i/>
                <w:iCs/>
              </w:rPr>
              <w:t>Specialist qualifications and/or training in relevant fields of SEND</w:t>
            </w:r>
          </w:p>
        </w:tc>
      </w:tr>
      <w:tr w:rsidR="004A5436" w:rsidRPr="004A5436" w14:paraId="317FE46C" w14:textId="6DEF9111" w:rsidTr="00FE7A6E">
        <w:tc>
          <w:tcPr>
            <w:tcW w:w="5000" w:type="pct"/>
          </w:tcPr>
          <w:p w14:paraId="3847B1E1" w14:textId="0B24AC8E" w:rsidR="002C29B3" w:rsidRPr="004A5436" w:rsidRDefault="002C29B3" w:rsidP="002C29B3">
            <w:pPr>
              <w:shd w:val="clear" w:color="auto" w:fill="FFFFFF"/>
              <w:rPr>
                <w:rFonts w:ascii="Century Gothic" w:hAnsi="Century Gothic"/>
                <w:b/>
                <w:bCs/>
              </w:rPr>
            </w:pPr>
            <w:r w:rsidRPr="004A5436">
              <w:rPr>
                <w:rFonts w:ascii="Century Gothic" w:hAnsi="Century Gothic"/>
                <w:b/>
                <w:bCs/>
              </w:rPr>
              <w:t>Abilities/Skills/Attitudes</w:t>
            </w:r>
          </w:p>
        </w:tc>
      </w:tr>
      <w:tr w:rsidR="004A5436" w:rsidRPr="004A5436" w14:paraId="286DD68D" w14:textId="194AF70B" w:rsidTr="00FE7A6E">
        <w:tc>
          <w:tcPr>
            <w:tcW w:w="5000" w:type="pct"/>
            <w:vAlign w:val="center"/>
          </w:tcPr>
          <w:p w14:paraId="126ADB5A" w14:textId="39BEF0E2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20"/>
              </w:rPr>
            </w:pPr>
            <w:r w:rsidRPr="004A5436">
              <w:rPr>
                <w:rFonts w:ascii="Century Gothic" w:hAnsi="Century Gothic"/>
              </w:rPr>
              <w:t xml:space="preserve">Track record of outstanding teaching of EYFS learners, including enabling individual access to learning and resources. </w:t>
            </w:r>
          </w:p>
        </w:tc>
      </w:tr>
      <w:tr w:rsidR="004A5436" w:rsidRPr="004A5436" w14:paraId="435DAC99" w14:textId="77777777" w:rsidTr="00FE7A6E">
        <w:tc>
          <w:tcPr>
            <w:tcW w:w="5000" w:type="pct"/>
            <w:vAlign w:val="center"/>
          </w:tcPr>
          <w:p w14:paraId="1E126948" w14:textId="20CD2DAD" w:rsidR="00736CB6" w:rsidRPr="004A5436" w:rsidRDefault="00736CB6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Experience of teaching within a mainstream setting</w:t>
            </w:r>
          </w:p>
        </w:tc>
      </w:tr>
      <w:tr w:rsidR="004A5436" w:rsidRPr="004A5436" w14:paraId="76E793C8" w14:textId="1145EF27" w:rsidTr="00FE7A6E">
        <w:tc>
          <w:tcPr>
            <w:tcW w:w="5000" w:type="pct"/>
            <w:vAlign w:val="center"/>
          </w:tcPr>
          <w:p w14:paraId="20159450" w14:textId="61183955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Cs/>
              </w:rPr>
            </w:pPr>
            <w:r w:rsidRPr="004A5436">
              <w:rPr>
                <w:rFonts w:ascii="Century Gothic" w:hAnsi="Century Gothic"/>
                <w:iCs/>
              </w:rPr>
              <w:t>Knowledge and experience of teaching learners with Speech, Language and Communication Needs.</w:t>
            </w:r>
          </w:p>
        </w:tc>
      </w:tr>
      <w:tr w:rsidR="004A5436" w:rsidRPr="004A5436" w14:paraId="7DC8304E" w14:textId="35FC194D" w:rsidTr="00FE7A6E">
        <w:tc>
          <w:tcPr>
            <w:tcW w:w="5000" w:type="pct"/>
            <w:vAlign w:val="center"/>
          </w:tcPr>
          <w:p w14:paraId="18CCA44F" w14:textId="411DE6ED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3"/>
              </w:rPr>
            </w:pPr>
            <w:r w:rsidRPr="004A5436">
              <w:rPr>
                <w:rFonts w:ascii="Century Gothic" w:hAnsi="Century Gothic"/>
              </w:rPr>
              <w:t xml:space="preserve">Working knowledge of </w:t>
            </w:r>
            <w:r w:rsidR="00FE7A6E" w:rsidRPr="004A5436">
              <w:rPr>
                <w:rFonts w:ascii="Century Gothic" w:hAnsi="Century Gothic"/>
              </w:rPr>
              <w:t xml:space="preserve">mainstream and alternative </w:t>
            </w:r>
            <w:r w:rsidRPr="004A5436">
              <w:rPr>
                <w:rFonts w:ascii="Century Gothic" w:hAnsi="Century Gothic"/>
              </w:rPr>
              <w:t>EYFS and KS1 curricula and assessment systems.</w:t>
            </w:r>
          </w:p>
        </w:tc>
      </w:tr>
      <w:tr w:rsidR="004A5436" w:rsidRPr="004A5436" w14:paraId="24464493" w14:textId="77777777" w:rsidTr="00FE7A6E">
        <w:tc>
          <w:tcPr>
            <w:tcW w:w="5000" w:type="pct"/>
            <w:vAlign w:val="center"/>
          </w:tcPr>
          <w:p w14:paraId="29DD27A2" w14:textId="396A745A" w:rsidR="00736CB6" w:rsidRPr="004A5436" w:rsidRDefault="00736CB6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Knowledge and experience of current legislation with reference to SEND</w:t>
            </w:r>
          </w:p>
        </w:tc>
      </w:tr>
      <w:tr w:rsidR="004A5436" w:rsidRPr="004A5436" w14:paraId="720D8F9E" w14:textId="77777777" w:rsidTr="00FE7A6E">
        <w:tc>
          <w:tcPr>
            <w:tcW w:w="5000" w:type="pct"/>
            <w:vAlign w:val="center"/>
          </w:tcPr>
          <w:p w14:paraId="7ED5FB10" w14:textId="6ABB5400" w:rsidR="00FE7A6E" w:rsidRPr="004A5436" w:rsidRDefault="00FE7A6E" w:rsidP="00FE7A6E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A commitment to inclusion for all pupils</w:t>
            </w:r>
          </w:p>
        </w:tc>
      </w:tr>
      <w:tr w:rsidR="004A5436" w:rsidRPr="004A5436" w14:paraId="055F15B8" w14:textId="38EDE2F2" w:rsidTr="00FE7A6E">
        <w:tc>
          <w:tcPr>
            <w:tcW w:w="5000" w:type="pct"/>
            <w:vAlign w:val="center"/>
          </w:tcPr>
          <w:p w14:paraId="2E2CBD18" w14:textId="67DE5553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Assimilate information quickly, and ability to work at pace.</w:t>
            </w:r>
          </w:p>
        </w:tc>
      </w:tr>
      <w:tr w:rsidR="004A5436" w:rsidRPr="004A5436" w14:paraId="795E90BE" w14:textId="3357E22C" w:rsidTr="00FE7A6E">
        <w:tc>
          <w:tcPr>
            <w:tcW w:w="5000" w:type="pct"/>
            <w:vAlign w:val="center"/>
          </w:tcPr>
          <w:p w14:paraId="03F216BA" w14:textId="4029E95E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Devise individual short-term outcomes and other personalised learning programmes to meet the learners’ needs within the agreed syllabus, with reference to learner interest, prior learning, and achievement.</w:t>
            </w:r>
          </w:p>
        </w:tc>
      </w:tr>
      <w:tr w:rsidR="004A5436" w:rsidRPr="004A5436" w14:paraId="2D04A3E2" w14:textId="2033D97D" w:rsidTr="00FE7A6E">
        <w:tc>
          <w:tcPr>
            <w:tcW w:w="5000" w:type="pct"/>
            <w:vAlign w:val="center"/>
          </w:tcPr>
          <w:p w14:paraId="3BE3CB8D" w14:textId="5B58040F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Maintain clear, concise, up-to-date learner records in accordance with the school’s chosen system, including curriculum planning/forecasts/evaluations/and assessments.</w:t>
            </w:r>
          </w:p>
        </w:tc>
      </w:tr>
      <w:tr w:rsidR="004A5436" w:rsidRPr="004A5436" w14:paraId="3BF7F627" w14:textId="16E3AC9F" w:rsidTr="00FE7A6E">
        <w:tc>
          <w:tcPr>
            <w:tcW w:w="5000" w:type="pct"/>
            <w:vAlign w:val="center"/>
          </w:tcPr>
          <w:p w14:paraId="329FEA9A" w14:textId="5BDD871D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Collate and analyse data to inform next steps, including implementation of specialist strategies and interventions.</w:t>
            </w:r>
          </w:p>
        </w:tc>
      </w:tr>
      <w:tr w:rsidR="004A5436" w:rsidRPr="004A5436" w14:paraId="6813A089" w14:textId="49593636" w:rsidTr="00FE7A6E">
        <w:tc>
          <w:tcPr>
            <w:tcW w:w="5000" w:type="pct"/>
            <w:vAlign w:val="center"/>
          </w:tcPr>
          <w:p w14:paraId="3394A1E5" w14:textId="1A93B468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3"/>
              </w:rPr>
            </w:pPr>
            <w:r w:rsidRPr="004A5436">
              <w:rPr>
                <w:rFonts w:ascii="Century Gothic" w:hAnsi="Century Gothic"/>
              </w:rPr>
              <w:t>Lead the class team and supervise, organise and deploy work of other members of staff/volunteers and to oversee and monitor the outcomes.</w:t>
            </w:r>
          </w:p>
        </w:tc>
      </w:tr>
      <w:tr w:rsidR="004A5436" w:rsidRPr="004A5436" w14:paraId="02C80618" w14:textId="4D661649" w:rsidTr="00FE7A6E">
        <w:tc>
          <w:tcPr>
            <w:tcW w:w="5000" w:type="pct"/>
            <w:vAlign w:val="center"/>
          </w:tcPr>
          <w:p w14:paraId="54029983" w14:textId="08F41C69" w:rsidR="002C29B3" w:rsidRPr="004A5436" w:rsidRDefault="002C29B3" w:rsidP="00736CB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6"/>
              </w:rPr>
            </w:pPr>
            <w:r w:rsidRPr="004A5436">
              <w:rPr>
                <w:rFonts w:ascii="Century Gothic" w:hAnsi="Century Gothic"/>
              </w:rPr>
              <w:t xml:space="preserve">Implement the programmes provided by the multi-professional team, specifically including use of individual communication </w:t>
            </w:r>
            <w:r w:rsidR="00736CB6" w:rsidRPr="004A5436">
              <w:rPr>
                <w:rFonts w:ascii="Century Gothic" w:hAnsi="Century Gothic"/>
              </w:rPr>
              <w:t>programmes</w:t>
            </w:r>
            <w:r w:rsidRPr="004A5436">
              <w:rPr>
                <w:rFonts w:ascii="Century Gothic" w:hAnsi="Century Gothic"/>
              </w:rPr>
              <w:t>.</w:t>
            </w:r>
          </w:p>
        </w:tc>
      </w:tr>
      <w:tr w:rsidR="004A5436" w:rsidRPr="004A5436" w14:paraId="2F279455" w14:textId="07FDC4A6" w:rsidTr="00FE7A6E">
        <w:tc>
          <w:tcPr>
            <w:tcW w:w="5000" w:type="pct"/>
            <w:vAlign w:val="center"/>
          </w:tcPr>
          <w:p w14:paraId="4E9E6F7B" w14:textId="6E979B4A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6"/>
              </w:rPr>
            </w:pPr>
            <w:r w:rsidRPr="004A5436">
              <w:rPr>
                <w:rFonts w:ascii="Century Gothic" w:hAnsi="Century Gothic"/>
              </w:rPr>
              <w:t>Produce, manage and implement behaviour support plans in liaison with lead professionals.</w:t>
            </w:r>
          </w:p>
        </w:tc>
      </w:tr>
      <w:tr w:rsidR="004A5436" w:rsidRPr="004A5436" w14:paraId="69C459E0" w14:textId="692E42F6" w:rsidTr="00FE7A6E">
        <w:tc>
          <w:tcPr>
            <w:tcW w:w="5000" w:type="pct"/>
            <w:vAlign w:val="center"/>
          </w:tcPr>
          <w:p w14:paraId="1C7258C6" w14:textId="3D8CDB4A" w:rsidR="002C29B3" w:rsidRPr="004A5436" w:rsidRDefault="002C29B3" w:rsidP="00736CB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6"/>
              </w:rPr>
            </w:pPr>
            <w:r w:rsidRPr="004A5436">
              <w:rPr>
                <w:rFonts w:ascii="Century Gothic" w:hAnsi="Century Gothic"/>
              </w:rPr>
              <w:t>Willingness to attend and act on training courses as required by the Headteache</w:t>
            </w:r>
            <w:r w:rsidR="00736CB6" w:rsidRPr="004A5436">
              <w:rPr>
                <w:rFonts w:ascii="Century Gothic" w:hAnsi="Century Gothic"/>
              </w:rPr>
              <w:t>r</w:t>
            </w:r>
          </w:p>
        </w:tc>
      </w:tr>
      <w:tr w:rsidR="004A5436" w:rsidRPr="004A5436" w14:paraId="348645C8" w14:textId="455DE5E0" w:rsidTr="00FE7A6E">
        <w:tc>
          <w:tcPr>
            <w:tcW w:w="5000" w:type="pct"/>
            <w:vAlign w:val="center"/>
          </w:tcPr>
          <w:p w14:paraId="22DA8753" w14:textId="69CCB88A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Reflect on own effectiveness and address own professional development via the appraisal system.</w:t>
            </w:r>
          </w:p>
        </w:tc>
      </w:tr>
      <w:tr w:rsidR="004A5436" w:rsidRPr="004A5436" w14:paraId="2DB8D680" w14:textId="034A33E6" w:rsidTr="00FE7A6E">
        <w:tc>
          <w:tcPr>
            <w:tcW w:w="5000" w:type="pct"/>
            <w:vAlign w:val="center"/>
          </w:tcPr>
          <w:p w14:paraId="1E2FE033" w14:textId="34585058" w:rsidR="002C29B3" w:rsidRPr="004A5436" w:rsidRDefault="00FE7A6E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4"/>
              </w:rPr>
            </w:pPr>
            <w:r w:rsidRPr="004A5436">
              <w:rPr>
                <w:rFonts w:ascii="Century Gothic" w:hAnsi="Century Gothic"/>
              </w:rPr>
              <w:t>Ability and Commitment to w</w:t>
            </w:r>
            <w:r w:rsidR="002C29B3" w:rsidRPr="004A5436">
              <w:rPr>
                <w:rFonts w:ascii="Century Gothic" w:hAnsi="Century Gothic"/>
              </w:rPr>
              <w:t>ork</w:t>
            </w:r>
            <w:r w:rsidRPr="004A5436">
              <w:rPr>
                <w:rFonts w:ascii="Century Gothic" w:hAnsi="Century Gothic"/>
              </w:rPr>
              <w:t>ing</w:t>
            </w:r>
            <w:r w:rsidR="002C29B3" w:rsidRPr="004A5436">
              <w:rPr>
                <w:rFonts w:ascii="Century Gothic" w:hAnsi="Century Gothic"/>
              </w:rPr>
              <w:t xml:space="preserve"> collaboratively with parents/guardians, teaching colleagues and the </w:t>
            </w:r>
            <w:r w:rsidRPr="004A5436">
              <w:rPr>
                <w:rFonts w:ascii="Century Gothic" w:hAnsi="Century Gothic"/>
              </w:rPr>
              <w:t>multi-professional team, within school, trust and the local community</w:t>
            </w:r>
          </w:p>
        </w:tc>
      </w:tr>
      <w:tr w:rsidR="004A5436" w:rsidRPr="004A5436" w14:paraId="3B671C29" w14:textId="62DB0CD7" w:rsidTr="00FE7A6E">
        <w:tc>
          <w:tcPr>
            <w:tcW w:w="5000" w:type="pct"/>
            <w:vAlign w:val="center"/>
          </w:tcPr>
          <w:p w14:paraId="2709BB67" w14:textId="00EA1C8A" w:rsidR="002C29B3" w:rsidRPr="004A5436" w:rsidRDefault="002C29B3" w:rsidP="00FE7A6E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4"/>
              </w:rPr>
            </w:pPr>
            <w:r w:rsidRPr="004A5436">
              <w:rPr>
                <w:rFonts w:ascii="Century Gothic" w:hAnsi="Century Gothic"/>
              </w:rPr>
              <w:t xml:space="preserve">Investigate, plan and implement educational visits and out-of-classroom activities in the local community and beyond. </w:t>
            </w:r>
          </w:p>
        </w:tc>
      </w:tr>
      <w:tr w:rsidR="004A5436" w:rsidRPr="004A5436" w14:paraId="688155B1" w14:textId="79191E9A" w:rsidTr="00FE7A6E">
        <w:tc>
          <w:tcPr>
            <w:tcW w:w="5000" w:type="pct"/>
            <w:vAlign w:val="center"/>
          </w:tcPr>
          <w:p w14:paraId="7DB01E24" w14:textId="2CC4463C" w:rsidR="002C29B3" w:rsidRPr="004A5436" w:rsidRDefault="002C29B3" w:rsidP="002C29B3">
            <w:pPr>
              <w:pStyle w:val="ListParagraph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  <w:spacing w:val="-17"/>
              </w:rPr>
            </w:pPr>
            <w:r w:rsidRPr="004A5436">
              <w:rPr>
                <w:rFonts w:ascii="Century Gothic" w:hAnsi="Century Gothic"/>
              </w:rPr>
              <w:t>Adhere to and contribute towards the development of school policies and whole school development plan.</w:t>
            </w:r>
          </w:p>
        </w:tc>
      </w:tr>
      <w:tr w:rsidR="004A5436" w:rsidRPr="004A5436" w14:paraId="4AE60EF3" w14:textId="54CAAC8D" w:rsidTr="00FE7A6E">
        <w:tc>
          <w:tcPr>
            <w:tcW w:w="5000" w:type="pct"/>
            <w:vAlign w:val="center"/>
          </w:tcPr>
          <w:p w14:paraId="44C16900" w14:textId="6B712EB9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Willingness to contribute to all aspects of school life and have a flexible, adaptable approach to work.</w:t>
            </w:r>
          </w:p>
        </w:tc>
      </w:tr>
      <w:tr w:rsidR="004A5436" w:rsidRPr="004A5436" w14:paraId="2AD5CF5A" w14:textId="0D166C56" w:rsidTr="00FE7A6E">
        <w:tc>
          <w:tcPr>
            <w:tcW w:w="5000" w:type="pct"/>
            <w:vAlign w:val="center"/>
          </w:tcPr>
          <w:p w14:paraId="405C2A76" w14:textId="4413C421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Understand that in order to provide equal opportunities it is necessary to intervene and make changes.</w:t>
            </w:r>
          </w:p>
        </w:tc>
      </w:tr>
      <w:tr w:rsidR="004A5436" w:rsidRPr="004A5436" w14:paraId="1F7E647F" w14:textId="29C95A9A" w:rsidTr="00FE7A6E">
        <w:tc>
          <w:tcPr>
            <w:tcW w:w="5000" w:type="pct"/>
            <w:vAlign w:val="center"/>
          </w:tcPr>
          <w:p w14:paraId="6C0B5154" w14:textId="77777777" w:rsidR="002C29B3" w:rsidRPr="004A5436" w:rsidRDefault="002C29B3" w:rsidP="002C29B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 xml:space="preserve">Recognise that it is the responsibility of leadership to provide active support and </w:t>
            </w:r>
          </w:p>
          <w:p w14:paraId="4B33DBA7" w14:textId="6CF647E0" w:rsidR="002C29B3" w:rsidRPr="004A5436" w:rsidRDefault="002C29B3" w:rsidP="00801545">
            <w:pPr>
              <w:widowControl w:val="0"/>
              <w:shd w:val="clear" w:color="auto" w:fill="FFFFFF"/>
              <w:tabs>
                <w:tab w:val="left" w:pos="670"/>
              </w:tabs>
              <w:autoSpaceDE w:val="0"/>
              <w:autoSpaceDN w:val="0"/>
              <w:adjustRightInd w:val="0"/>
              <w:ind w:left="360"/>
              <w:rPr>
                <w:rFonts w:ascii="Century Gothic" w:hAnsi="Century Gothic"/>
              </w:rPr>
            </w:pPr>
            <w:r w:rsidRPr="004A5436">
              <w:rPr>
                <w:rFonts w:ascii="Century Gothic" w:hAnsi="Century Gothic"/>
              </w:rPr>
              <w:t>challenge to colleagues.</w:t>
            </w:r>
          </w:p>
        </w:tc>
      </w:tr>
    </w:tbl>
    <w:p w14:paraId="76D853F8" w14:textId="77777777" w:rsidR="00047AF6" w:rsidRPr="004A5436" w:rsidRDefault="00047AF6" w:rsidP="00103524">
      <w:pPr>
        <w:spacing w:after="0" w:line="240" w:lineRule="auto"/>
        <w:rPr>
          <w:rFonts w:ascii="Century Gothic" w:hAnsi="Century Gothic"/>
          <w:sz w:val="8"/>
          <w:lang w:eastAsia="en-GB"/>
        </w:rPr>
      </w:pPr>
    </w:p>
    <w:p w14:paraId="702BFED3" w14:textId="77777777" w:rsidR="00C902D8" w:rsidRPr="004A5436" w:rsidRDefault="00C902D8" w:rsidP="00C902D8">
      <w:pPr>
        <w:tabs>
          <w:tab w:val="left" w:pos="1650"/>
        </w:tabs>
        <w:spacing w:after="0" w:line="240" w:lineRule="auto"/>
        <w:rPr>
          <w:rFonts w:ascii="Century Gothic" w:hAnsi="Century Gothic"/>
          <w:i/>
          <w:sz w:val="24"/>
          <w:lang w:eastAsia="en-GB"/>
        </w:rPr>
      </w:pPr>
    </w:p>
    <w:p w14:paraId="4F16BD8F" w14:textId="1F7BEC7B" w:rsidR="003E484D" w:rsidRPr="004A5436" w:rsidRDefault="00376089" w:rsidP="00C902D8">
      <w:pPr>
        <w:tabs>
          <w:tab w:val="left" w:pos="1650"/>
        </w:tabs>
        <w:spacing w:after="0" w:line="240" w:lineRule="auto"/>
        <w:rPr>
          <w:rFonts w:ascii="Century Gothic" w:hAnsi="Century Gothic"/>
          <w:b/>
          <w:i/>
          <w:sz w:val="24"/>
          <w:lang w:eastAsia="en-GB"/>
        </w:rPr>
      </w:pPr>
      <w:r w:rsidRPr="004A5436">
        <w:rPr>
          <w:rFonts w:ascii="Century Gothic" w:hAnsi="Century Gothic"/>
          <w:i/>
          <w:sz w:val="24"/>
          <w:lang w:eastAsia="en-GB"/>
        </w:rPr>
        <w:t xml:space="preserve">Candidates must address </w:t>
      </w:r>
      <w:r w:rsidRPr="004A5436">
        <w:rPr>
          <w:rFonts w:ascii="Century Gothic" w:hAnsi="Century Gothic"/>
          <w:sz w:val="24"/>
          <w:u w:val="single"/>
          <w:lang w:eastAsia="en-GB"/>
        </w:rPr>
        <w:t>each and every</w:t>
      </w:r>
      <w:r w:rsidRPr="004A5436">
        <w:rPr>
          <w:rFonts w:ascii="Century Gothic" w:hAnsi="Century Gothic"/>
          <w:i/>
          <w:sz w:val="24"/>
          <w:lang w:eastAsia="en-GB"/>
        </w:rPr>
        <w:t xml:space="preserve"> point of the Person Specification in their Supporting Statement. </w:t>
      </w:r>
      <w:r w:rsidRPr="004A5436">
        <w:rPr>
          <w:rFonts w:ascii="Century Gothic" w:hAnsi="Century Gothic"/>
          <w:b/>
          <w:i/>
          <w:sz w:val="24"/>
          <w:lang w:eastAsia="en-GB"/>
        </w:rPr>
        <w:t xml:space="preserve">Failure to address any </w:t>
      </w:r>
      <w:r w:rsidR="008B4FE9" w:rsidRPr="004A5436">
        <w:rPr>
          <w:rFonts w:ascii="Century Gothic" w:hAnsi="Century Gothic"/>
          <w:b/>
          <w:i/>
          <w:sz w:val="24"/>
          <w:lang w:eastAsia="en-GB"/>
        </w:rPr>
        <w:t xml:space="preserve">or all </w:t>
      </w:r>
      <w:r w:rsidRPr="004A5436">
        <w:rPr>
          <w:rFonts w:ascii="Century Gothic" w:hAnsi="Century Gothic"/>
          <w:b/>
          <w:i/>
          <w:sz w:val="24"/>
          <w:lang w:eastAsia="en-GB"/>
        </w:rPr>
        <w:t>point</w:t>
      </w:r>
      <w:r w:rsidR="008B4FE9" w:rsidRPr="004A5436">
        <w:rPr>
          <w:rFonts w:ascii="Century Gothic" w:hAnsi="Century Gothic"/>
          <w:b/>
          <w:i/>
          <w:sz w:val="24"/>
          <w:lang w:eastAsia="en-GB"/>
        </w:rPr>
        <w:t>s</w:t>
      </w:r>
      <w:r w:rsidRPr="004A5436">
        <w:rPr>
          <w:rFonts w:ascii="Century Gothic" w:hAnsi="Century Gothic"/>
          <w:b/>
          <w:i/>
          <w:sz w:val="24"/>
          <w:lang w:eastAsia="en-GB"/>
        </w:rPr>
        <w:t xml:space="preserve"> may result in the application not being shortlisted for interview. </w:t>
      </w:r>
    </w:p>
    <w:sectPr w:rsidR="003E484D" w:rsidRPr="004A5436" w:rsidSect="00D020B4">
      <w:headerReference w:type="default" r:id="rId9"/>
      <w:footerReference w:type="default" r:id="rId10"/>
      <w:pgSz w:w="11906" w:h="16838"/>
      <w:pgMar w:top="720" w:right="720" w:bottom="720" w:left="147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C6F6" w16cex:dateUtc="2021-04-20T20:32:00Z"/>
  <w16cex:commentExtensible w16cex:durableId="2429C822" w16cex:dateUtc="2021-04-20T20:37:00Z"/>
  <w16cex:commentExtensible w16cex:durableId="2429C36A" w16cex:dateUtc="2021-04-20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F54CB3" w16cid:durableId="2429C6F6"/>
  <w16cid:commentId w16cid:paraId="111CD5E7" w16cid:durableId="2429C822"/>
  <w16cid:commentId w16cid:paraId="23F5A070" w16cid:durableId="2429C36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81CA" w14:textId="77777777" w:rsidR="00537D30" w:rsidRDefault="00537D30" w:rsidP="00537D30">
      <w:pPr>
        <w:spacing w:after="0" w:line="240" w:lineRule="auto"/>
      </w:pPr>
      <w:r>
        <w:separator/>
      </w:r>
    </w:p>
  </w:endnote>
  <w:endnote w:type="continuationSeparator" w:id="0">
    <w:p w14:paraId="03C9FB1E" w14:textId="77777777" w:rsidR="00537D30" w:rsidRDefault="00537D30" w:rsidP="0053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8C0BE" w14:textId="4B519881" w:rsidR="004D1B9E" w:rsidRDefault="004D1B9E" w:rsidP="004D1B9E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4547B29" wp14:editId="204BFE80">
          <wp:extent cx="1890676" cy="52251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T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820" cy="54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405BD" w14:textId="77777777" w:rsidR="00537D30" w:rsidRDefault="00537D30" w:rsidP="00537D30">
      <w:pPr>
        <w:spacing w:after="0" w:line="240" w:lineRule="auto"/>
      </w:pPr>
      <w:r>
        <w:separator/>
      </w:r>
    </w:p>
  </w:footnote>
  <w:footnote w:type="continuationSeparator" w:id="0">
    <w:p w14:paraId="619488D7" w14:textId="77777777" w:rsidR="00537D30" w:rsidRDefault="00537D30" w:rsidP="00537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53BEB" w14:textId="7E8935DB" w:rsidR="00801545" w:rsidRDefault="0080154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E41B73" wp14:editId="54B2FBFC">
          <wp:simplePos x="0" y="0"/>
          <wp:positionH relativeFrom="column">
            <wp:posOffset>5969000</wp:posOffset>
          </wp:positionH>
          <wp:positionV relativeFrom="paragraph">
            <wp:posOffset>-349885</wp:posOffset>
          </wp:positionV>
          <wp:extent cx="558800" cy="615193"/>
          <wp:effectExtent l="0" t="0" r="0" b="0"/>
          <wp:wrapNone/>
          <wp:docPr id="2" name="Picture 2" descr="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15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EE321C"/>
    <w:multiLevelType w:val="singleLevel"/>
    <w:tmpl w:val="53D21A46"/>
    <w:lvl w:ilvl="0">
      <w:start w:val="1"/>
      <w:numFmt w:val="decimal"/>
      <w:lvlText w:val="%1."/>
      <w:legacy w:legacy="1" w:legacySpace="0" w:legacyIndent="662"/>
      <w:lvlJc w:val="left"/>
      <w:rPr>
        <w:rFonts w:ascii="Arial" w:hAnsi="Arial" w:cs="Arial" w:hint="default"/>
      </w:rPr>
    </w:lvl>
  </w:abstractNum>
  <w:abstractNum w:abstractNumId="2" w15:restartNumberingAfterBreak="0">
    <w:nsid w:val="0B5325CC"/>
    <w:multiLevelType w:val="multilevel"/>
    <w:tmpl w:val="87623352"/>
    <w:lvl w:ilvl="0">
      <w:start w:val="1"/>
      <w:numFmt w:val="bullet"/>
      <w:lvlText w:val="●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72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144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288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360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04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5760" w:hanging="180"/>
      </w:pPr>
      <w:rPr>
        <w:vertAlign w:val="baseline"/>
      </w:rPr>
    </w:lvl>
  </w:abstractNum>
  <w:abstractNum w:abstractNumId="3" w15:restartNumberingAfterBreak="0">
    <w:nsid w:val="0D151626"/>
    <w:multiLevelType w:val="multilevel"/>
    <w:tmpl w:val="C0040144"/>
    <w:lvl w:ilvl="0">
      <w:start w:val="1"/>
      <w:numFmt w:val="bullet"/>
      <w:lvlText w:val="●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abstractNum w:abstractNumId="4" w15:restartNumberingAfterBreak="0">
    <w:nsid w:val="0E784838"/>
    <w:multiLevelType w:val="hybridMultilevel"/>
    <w:tmpl w:val="F7A2BE26"/>
    <w:lvl w:ilvl="0" w:tplc="6A4C6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E4D33"/>
    <w:multiLevelType w:val="hybridMultilevel"/>
    <w:tmpl w:val="BED2F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00556"/>
    <w:multiLevelType w:val="singleLevel"/>
    <w:tmpl w:val="53D21A46"/>
    <w:lvl w:ilvl="0">
      <w:start w:val="1"/>
      <w:numFmt w:val="decimal"/>
      <w:lvlText w:val="%1."/>
      <w:legacy w:legacy="1" w:legacySpace="0" w:legacyIndent="662"/>
      <w:lvlJc w:val="left"/>
      <w:rPr>
        <w:rFonts w:ascii="Arial" w:hAnsi="Arial" w:cs="Arial" w:hint="default"/>
      </w:rPr>
    </w:lvl>
  </w:abstractNum>
  <w:abstractNum w:abstractNumId="7" w15:restartNumberingAfterBreak="0">
    <w:nsid w:val="27884F51"/>
    <w:multiLevelType w:val="hybridMultilevel"/>
    <w:tmpl w:val="AA7CE6E2"/>
    <w:lvl w:ilvl="0" w:tplc="29980B5C">
      <w:start w:val="1"/>
      <w:numFmt w:val="lowerLetter"/>
      <w:lvlText w:val="2%1."/>
      <w:lvlJc w:val="left"/>
      <w:pPr>
        <w:ind w:left="643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95E2E7F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A245EB0"/>
    <w:multiLevelType w:val="hybridMultilevel"/>
    <w:tmpl w:val="C3C013D4"/>
    <w:lvl w:ilvl="0" w:tplc="292E4D46">
      <w:start w:val="1"/>
      <w:numFmt w:val="lowerLetter"/>
      <w:lvlText w:val="1%1.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343C5"/>
    <w:multiLevelType w:val="hybridMultilevel"/>
    <w:tmpl w:val="43466944"/>
    <w:lvl w:ilvl="0" w:tplc="D8E2EA10">
      <w:start w:val="1"/>
      <w:numFmt w:val="lowerLetter"/>
      <w:lvlText w:val="1%1.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A6595"/>
    <w:multiLevelType w:val="hybridMultilevel"/>
    <w:tmpl w:val="349C9D20"/>
    <w:lvl w:ilvl="0" w:tplc="A21C96D6">
      <w:start w:val="1"/>
      <w:numFmt w:val="lowerLetter"/>
      <w:lvlText w:val="4%1."/>
      <w:lvlJc w:val="left"/>
      <w:pPr>
        <w:ind w:left="785" w:hanging="360"/>
      </w:pPr>
      <w:rPr>
        <w:rFonts w:ascii="Century Gothic" w:hAnsi="Century Gothic"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85E1D3F"/>
    <w:multiLevelType w:val="multilevel"/>
    <w:tmpl w:val="6CBC02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78A4AE1"/>
    <w:multiLevelType w:val="hybridMultilevel"/>
    <w:tmpl w:val="20F4A76C"/>
    <w:lvl w:ilvl="0" w:tplc="B40A9024">
      <w:start w:val="1"/>
      <w:numFmt w:val="lowerLetter"/>
      <w:lvlText w:val="5%1."/>
      <w:lvlJc w:val="left"/>
      <w:pPr>
        <w:ind w:left="720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4F0A"/>
    <w:multiLevelType w:val="singleLevel"/>
    <w:tmpl w:val="F848689E"/>
    <w:lvl w:ilvl="0">
      <w:start w:val="1"/>
      <w:numFmt w:val="lowerLetter"/>
      <w:lvlText w:val="%1)"/>
      <w:legacy w:legacy="1" w:legacySpace="0" w:legacyIndent="670"/>
      <w:lvlJc w:val="left"/>
      <w:rPr>
        <w:rFonts w:ascii="Arial" w:hAnsi="Arial" w:cs="Arial" w:hint="default"/>
      </w:rPr>
    </w:lvl>
  </w:abstractNum>
  <w:abstractNum w:abstractNumId="15" w15:restartNumberingAfterBreak="0">
    <w:nsid w:val="54731894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6DFE0320"/>
    <w:multiLevelType w:val="hybridMultilevel"/>
    <w:tmpl w:val="005409F8"/>
    <w:lvl w:ilvl="0" w:tplc="A17230D6">
      <w:start w:val="1"/>
      <w:numFmt w:val="lowerLetter"/>
      <w:lvlText w:val="3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B40A2"/>
    <w:multiLevelType w:val="singleLevel"/>
    <w:tmpl w:val="A714254E"/>
    <w:lvl w:ilvl="0">
      <w:start w:val="1"/>
      <w:numFmt w:val="decimal"/>
      <w:lvlText w:val="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18" w15:restartNumberingAfterBreak="0">
    <w:nsid w:val="78994A46"/>
    <w:multiLevelType w:val="multilevel"/>
    <w:tmpl w:val="50FC347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9" w15:restartNumberingAfterBreak="0">
    <w:nsid w:val="7DBF5743"/>
    <w:multiLevelType w:val="singleLevel"/>
    <w:tmpl w:val="BF50E6DA"/>
    <w:lvl w:ilvl="0">
      <w:start w:val="3"/>
      <w:numFmt w:val="decimal"/>
      <w:lvlText w:val="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20" w15:restartNumberingAfterBreak="0">
    <w:nsid w:val="7E0C5FD1"/>
    <w:multiLevelType w:val="hybridMultilevel"/>
    <w:tmpl w:val="697AF006"/>
    <w:lvl w:ilvl="0" w:tplc="DB28367A">
      <w:start w:val="1"/>
      <w:numFmt w:val="decimal"/>
      <w:lvlText w:val="%1."/>
      <w:lvlJc w:val="left"/>
      <w:pPr>
        <w:ind w:left="108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9"/>
  </w:num>
  <w:num w:numId="5">
    <w:abstractNumId w:val="14"/>
  </w:num>
  <w:num w:numId="6">
    <w:abstractNumId w:val="8"/>
  </w:num>
  <w:num w:numId="7">
    <w:abstractNumId w:val="15"/>
  </w:num>
  <w:num w:numId="8">
    <w:abstractNumId w:val="20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4"/>
  </w:num>
  <w:num w:numId="11">
    <w:abstractNumId w:val="12"/>
  </w:num>
  <w:num w:numId="12">
    <w:abstractNumId w:val="18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  <w:num w:numId="17">
    <w:abstractNumId w:val="10"/>
  </w:num>
  <w:num w:numId="18">
    <w:abstractNumId w:val="7"/>
  </w:num>
  <w:num w:numId="19">
    <w:abstractNumId w:val="16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CD"/>
    <w:rsid w:val="00020CFE"/>
    <w:rsid w:val="00037145"/>
    <w:rsid w:val="00047AF6"/>
    <w:rsid w:val="00071774"/>
    <w:rsid w:val="00085579"/>
    <w:rsid w:val="00090B60"/>
    <w:rsid w:val="000C48B2"/>
    <w:rsid w:val="000E3D89"/>
    <w:rsid w:val="000E4CAE"/>
    <w:rsid w:val="000E51C3"/>
    <w:rsid w:val="000F0BFC"/>
    <w:rsid w:val="00103524"/>
    <w:rsid w:val="00114B05"/>
    <w:rsid w:val="00115EF7"/>
    <w:rsid w:val="001403D1"/>
    <w:rsid w:val="00150F57"/>
    <w:rsid w:val="00183F4D"/>
    <w:rsid w:val="0018761F"/>
    <w:rsid w:val="001A0530"/>
    <w:rsid w:val="001D15FF"/>
    <w:rsid w:val="001F4E1C"/>
    <w:rsid w:val="00214970"/>
    <w:rsid w:val="00290E55"/>
    <w:rsid w:val="002A69C4"/>
    <w:rsid w:val="002A79A6"/>
    <w:rsid w:val="002C29B3"/>
    <w:rsid w:val="002D7111"/>
    <w:rsid w:val="002F271B"/>
    <w:rsid w:val="002F37DF"/>
    <w:rsid w:val="002F5368"/>
    <w:rsid w:val="00341266"/>
    <w:rsid w:val="00346857"/>
    <w:rsid w:val="003535D3"/>
    <w:rsid w:val="00376089"/>
    <w:rsid w:val="0039005A"/>
    <w:rsid w:val="0039319C"/>
    <w:rsid w:val="003A7136"/>
    <w:rsid w:val="003A7BCD"/>
    <w:rsid w:val="003C4CC4"/>
    <w:rsid w:val="003D4C97"/>
    <w:rsid w:val="003E484D"/>
    <w:rsid w:val="0044104D"/>
    <w:rsid w:val="004916D2"/>
    <w:rsid w:val="0049755C"/>
    <w:rsid w:val="004A5436"/>
    <w:rsid w:val="004A75BA"/>
    <w:rsid w:val="004B3627"/>
    <w:rsid w:val="004D1B9E"/>
    <w:rsid w:val="00537D30"/>
    <w:rsid w:val="00542380"/>
    <w:rsid w:val="00543684"/>
    <w:rsid w:val="00562278"/>
    <w:rsid w:val="0066411E"/>
    <w:rsid w:val="006B2C94"/>
    <w:rsid w:val="006F1242"/>
    <w:rsid w:val="00713A8D"/>
    <w:rsid w:val="007221F2"/>
    <w:rsid w:val="00736CB6"/>
    <w:rsid w:val="007708C7"/>
    <w:rsid w:val="007709CF"/>
    <w:rsid w:val="00800578"/>
    <w:rsid w:val="00801545"/>
    <w:rsid w:val="00863B44"/>
    <w:rsid w:val="00875EAB"/>
    <w:rsid w:val="00881562"/>
    <w:rsid w:val="008B4FE9"/>
    <w:rsid w:val="008C0059"/>
    <w:rsid w:val="008C19B0"/>
    <w:rsid w:val="008C3C87"/>
    <w:rsid w:val="0090752C"/>
    <w:rsid w:val="00924A15"/>
    <w:rsid w:val="009C5F50"/>
    <w:rsid w:val="00A07786"/>
    <w:rsid w:val="00A10124"/>
    <w:rsid w:val="00A500A9"/>
    <w:rsid w:val="00A871C8"/>
    <w:rsid w:val="00AA2B6E"/>
    <w:rsid w:val="00AE2A55"/>
    <w:rsid w:val="00B86681"/>
    <w:rsid w:val="00BD0271"/>
    <w:rsid w:val="00BD66F8"/>
    <w:rsid w:val="00BF6F2B"/>
    <w:rsid w:val="00C02A68"/>
    <w:rsid w:val="00C539FA"/>
    <w:rsid w:val="00C902D8"/>
    <w:rsid w:val="00C922D2"/>
    <w:rsid w:val="00CB055B"/>
    <w:rsid w:val="00CE4F53"/>
    <w:rsid w:val="00D01837"/>
    <w:rsid w:val="00D020B4"/>
    <w:rsid w:val="00D0512D"/>
    <w:rsid w:val="00D411A7"/>
    <w:rsid w:val="00D457DC"/>
    <w:rsid w:val="00D5148E"/>
    <w:rsid w:val="00D5291E"/>
    <w:rsid w:val="00D975C6"/>
    <w:rsid w:val="00E22576"/>
    <w:rsid w:val="00E61632"/>
    <w:rsid w:val="00E82960"/>
    <w:rsid w:val="00EB3397"/>
    <w:rsid w:val="00EB7A7F"/>
    <w:rsid w:val="00ED3272"/>
    <w:rsid w:val="00F01D23"/>
    <w:rsid w:val="00F470EB"/>
    <w:rsid w:val="00F549BC"/>
    <w:rsid w:val="00F84D6B"/>
    <w:rsid w:val="00F9585E"/>
    <w:rsid w:val="00FC3627"/>
    <w:rsid w:val="00FD2691"/>
    <w:rsid w:val="00FE39CF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58AC6"/>
  <w15:docId w15:val="{08A51A10-AF7A-4832-862B-B6E82AB7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4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30"/>
  </w:style>
  <w:style w:type="paragraph" w:styleId="Footer">
    <w:name w:val="footer"/>
    <w:basedOn w:val="Normal"/>
    <w:link w:val="FooterChar"/>
    <w:uiPriority w:val="99"/>
    <w:unhideWhenUsed/>
    <w:rsid w:val="00537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30"/>
  </w:style>
  <w:style w:type="paragraph" w:styleId="BalloonText">
    <w:name w:val="Balloon Text"/>
    <w:basedOn w:val="Normal"/>
    <w:link w:val="BalloonTextChar"/>
    <w:uiPriority w:val="99"/>
    <w:semiHidden/>
    <w:unhideWhenUsed/>
    <w:rsid w:val="0053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48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1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5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0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4D93-DF5F-45A2-BB82-3EB1FF25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Hayhoe</dc:creator>
  <cp:lastModifiedBy>Ivan Pryce</cp:lastModifiedBy>
  <cp:revision>6</cp:revision>
  <cp:lastPrinted>2014-06-17T10:33:00Z</cp:lastPrinted>
  <dcterms:created xsi:type="dcterms:W3CDTF">2021-04-22T12:00:00Z</dcterms:created>
  <dcterms:modified xsi:type="dcterms:W3CDTF">2021-04-22T17:30:00Z</dcterms:modified>
</cp:coreProperties>
</file>