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FFCB9" w14:textId="77777777" w:rsidR="00396883" w:rsidRPr="00DD0DC3" w:rsidRDefault="00701887">
      <w:pPr>
        <w:rPr>
          <w:rFonts w:ascii="Verdana" w:hAnsi="Verdana"/>
        </w:rPr>
      </w:pPr>
      <w:bookmarkStart w:id="0" w:name="_GoBack"/>
      <w:bookmarkEnd w:id="0"/>
      <w:r>
        <w:rPr>
          <w:noProof/>
          <w:lang w:eastAsia="en-GB"/>
        </w:rPr>
        <w:drawing>
          <wp:anchor distT="0" distB="0" distL="114300" distR="114300" simplePos="0" relativeHeight="251645952" behindDoc="0" locked="0" layoutInCell="1" allowOverlap="1" wp14:anchorId="067FFD6E" wp14:editId="067FFD6F">
            <wp:simplePos x="0" y="0"/>
            <wp:positionH relativeFrom="margin">
              <wp:posOffset>-250166</wp:posOffset>
            </wp:positionH>
            <wp:positionV relativeFrom="paragraph">
              <wp:posOffset>-276045</wp:posOffset>
            </wp:positionV>
            <wp:extent cx="4130935" cy="1381089"/>
            <wp:effectExtent l="0" t="0" r="3175" b="0"/>
            <wp:wrapNone/>
            <wp:docPr id="3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46175" cy="13861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FFCBA" w14:textId="77777777" w:rsidR="00396883" w:rsidRPr="00DD0DC3" w:rsidRDefault="00396883">
      <w:pPr>
        <w:rPr>
          <w:rFonts w:ascii="Verdana" w:hAnsi="Verdana"/>
        </w:rPr>
      </w:pPr>
    </w:p>
    <w:p w14:paraId="067FFCBB" w14:textId="77777777" w:rsidR="00396883" w:rsidRPr="00DD0DC3" w:rsidRDefault="00701887">
      <w:pPr>
        <w:rPr>
          <w:rFonts w:ascii="Verdana" w:hAnsi="Verdana"/>
        </w:rPr>
      </w:pPr>
      <w:r>
        <w:rPr>
          <w:noProof/>
          <w:lang w:eastAsia="en-GB"/>
        </w:rPr>
        <w:drawing>
          <wp:anchor distT="0" distB="0" distL="114300" distR="114300" simplePos="0" relativeHeight="251655168" behindDoc="1" locked="1" layoutInCell="1" allowOverlap="1" wp14:anchorId="067FFD70" wp14:editId="067FFD71">
            <wp:simplePos x="0" y="0"/>
            <wp:positionH relativeFrom="column">
              <wp:posOffset>-609600</wp:posOffset>
            </wp:positionH>
            <wp:positionV relativeFrom="page">
              <wp:posOffset>5552440</wp:posOffset>
            </wp:positionV>
            <wp:extent cx="1756410" cy="1691640"/>
            <wp:effectExtent l="0" t="0" r="0" b="3810"/>
            <wp:wrapNone/>
            <wp:docPr id="3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t="73499" r="61047"/>
                    <a:stretch>
                      <a:fillRect/>
                    </a:stretch>
                  </pic:blipFill>
                  <pic:spPr bwMode="auto">
                    <a:xfrm>
                      <a:off x="0" y="0"/>
                      <a:ext cx="175641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CBC" w14:textId="77777777" w:rsidR="00396883" w:rsidRPr="00DD0DC3" w:rsidRDefault="00954453">
      <w:pPr>
        <w:rPr>
          <w:rFonts w:ascii="Verdana" w:hAnsi="Verdana"/>
        </w:rPr>
      </w:pPr>
      <w:r>
        <w:rPr>
          <w:noProof/>
          <w:lang w:eastAsia="en-GB"/>
        </w:rPr>
        <mc:AlternateContent>
          <mc:Choice Requires="wps">
            <w:drawing>
              <wp:anchor distT="0" distB="0" distL="114300" distR="114300" simplePos="0" relativeHeight="251646976" behindDoc="0" locked="0" layoutInCell="1" allowOverlap="1" wp14:anchorId="067FFD72" wp14:editId="067FFD73">
                <wp:simplePos x="0" y="0"/>
                <wp:positionH relativeFrom="page">
                  <wp:align>right</wp:align>
                </wp:positionH>
                <wp:positionV relativeFrom="paragraph">
                  <wp:posOffset>300079</wp:posOffset>
                </wp:positionV>
                <wp:extent cx="10688955" cy="4451231"/>
                <wp:effectExtent l="0" t="0" r="0" b="0"/>
                <wp:wrapNone/>
                <wp:docPr id="3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88955" cy="4451231"/>
                        </a:xfrm>
                        <a:prstGeom prst="ellipse">
                          <a:avLst/>
                        </a:prstGeom>
                        <a:noFill/>
                        <a:ln w="25400" cap="flat" cmpd="sng" algn="ctr">
                          <a:noFill/>
                          <a:prstDash val="solid"/>
                        </a:ln>
                        <a:effectLst/>
                      </wps:spPr>
                      <wps:txbx>
                        <w:txbxContent>
                          <w:p w14:paraId="2231022C" w14:textId="2E37502B" w:rsidR="00155F0D" w:rsidRDefault="003619FE" w:rsidP="003619FE">
                            <w:pPr>
                              <w:jc w:val="center"/>
                              <w:rPr>
                                <w:rFonts w:ascii="Verdana" w:hAnsi="Verdana" w:cs="Calibri"/>
                                <w:b/>
                                <w:color w:val="1D3352"/>
                                <w:sz w:val="56"/>
                                <w:szCs w:val="32"/>
                              </w:rPr>
                            </w:pPr>
                            <w:r>
                              <w:rPr>
                                <w:rFonts w:ascii="Verdana" w:hAnsi="Verdana" w:cs="Calibri"/>
                                <w:b/>
                                <w:color w:val="1D3352"/>
                                <w:sz w:val="56"/>
                                <w:szCs w:val="32"/>
                              </w:rPr>
                              <w:t>Assistant Director of Teaching School Hub</w:t>
                            </w:r>
                          </w:p>
                          <w:p w14:paraId="3B922269" w14:textId="0885BC3B" w:rsidR="00751847" w:rsidRDefault="00155F0D" w:rsidP="00155F0D">
                            <w:pPr>
                              <w:jc w:val="center"/>
                              <w:rPr>
                                <w:rFonts w:ascii="Verdana" w:hAnsi="Verdana" w:cs="Calibri"/>
                                <w:b/>
                                <w:color w:val="1D3352"/>
                                <w:sz w:val="48"/>
                                <w:szCs w:val="48"/>
                              </w:rPr>
                            </w:pPr>
                            <w:r>
                              <w:rPr>
                                <w:rFonts w:ascii="Verdana" w:hAnsi="Verdana" w:cs="Calibri"/>
                                <w:b/>
                                <w:color w:val="1D3352"/>
                                <w:sz w:val="56"/>
                                <w:szCs w:val="32"/>
                              </w:rPr>
                              <w:t xml:space="preserve">Application Pack </w:t>
                            </w:r>
                            <w:r>
                              <w:rPr>
                                <w:rFonts w:ascii="Verdana" w:hAnsi="Verdana" w:cs="Calibri"/>
                                <w:b/>
                                <w:color w:val="1D3352"/>
                                <w:sz w:val="48"/>
                                <w:szCs w:val="48"/>
                              </w:rPr>
                              <w:t xml:space="preserve">   </w:t>
                            </w:r>
                          </w:p>
                          <w:p w14:paraId="4D2D0A2E" w14:textId="5160DF62" w:rsidR="00155F0D" w:rsidRDefault="00155F0D" w:rsidP="00751847">
                            <w:pPr>
                              <w:rPr>
                                <w:rFonts w:ascii="Verdana" w:hAnsi="Verdana" w:cs="Calibri"/>
                                <w:b/>
                                <w:color w:val="1D3352"/>
                                <w:sz w:val="52"/>
                                <w:szCs w:val="32"/>
                              </w:rPr>
                            </w:pPr>
                            <w:r>
                              <w:rPr>
                                <w:rFonts w:cs="Calibri"/>
                                <w:color w:val="FFFFFF"/>
                                <w:sz w:val="44"/>
                                <w:szCs w:val="32"/>
                              </w:rPr>
                              <w:t>2017</w:t>
                            </w:r>
                          </w:p>
                          <w:p w14:paraId="067FFD9A" w14:textId="77777777" w:rsidR="001017FB" w:rsidRPr="00BF3727" w:rsidRDefault="00701887" w:rsidP="00701887">
                            <w:pPr>
                              <w:jc w:val="center"/>
                              <w:rPr>
                                <w:rFonts w:ascii="Verdana" w:hAnsi="Verdana" w:cs="Calibri"/>
                                <w:b/>
                                <w:color w:val="1D3352"/>
                                <w:sz w:val="52"/>
                                <w:szCs w:val="32"/>
                              </w:rPr>
                            </w:pPr>
                            <w:r>
                              <w:rPr>
                                <w:rFonts w:ascii="Verdana" w:hAnsi="Verdana" w:cs="Calibri"/>
                                <w:b/>
                                <w:color w:val="1D3352"/>
                                <w:sz w:val="48"/>
                                <w:szCs w:val="48"/>
                              </w:rPr>
                              <w:t xml:space="preserve">     </w:t>
                            </w:r>
                            <w:r w:rsidR="001017FB" w:rsidRPr="00BF3727">
                              <w:rPr>
                                <w:rFonts w:cs="Calibri"/>
                                <w:color w:val="FFFFFF"/>
                                <w:sz w:val="44"/>
                                <w:szCs w:val="32"/>
                              </w:rPr>
                              <w:t>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7FFD72" id="Oval 10" o:spid="_x0000_s1026" style="position:absolute;margin-left:790.45pt;margin-top:23.65pt;width:841.65pt;height:350.5pt;z-index:2516469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" filled="f" stroked="f" strokeweight="2pt">
                <v:textbox>
                  <w:txbxContent>
                    <w:p w14:paraId="2231022C" w14:textId="2E37502B" w:rsidR="00155F0D" w:rsidRDefault="003619FE" w:rsidP="003619FE">
                      <w:pPr>
                        <w:jc w:val="center"/>
                        <w:rPr>
                          <w:rFonts w:ascii="Verdana" w:hAnsi="Verdana" w:cs="Calibri"/>
                          <w:b/>
                          <w:color w:val="1D3352"/>
                          <w:sz w:val="56"/>
                          <w:szCs w:val="32"/>
                        </w:rPr>
                      </w:pPr>
                      <w:r>
                        <w:rPr>
                          <w:rFonts w:ascii="Verdana" w:hAnsi="Verdana" w:cs="Calibri"/>
                          <w:b/>
                          <w:color w:val="1D3352"/>
                          <w:sz w:val="56"/>
                          <w:szCs w:val="32"/>
                        </w:rPr>
                        <w:t>Assistant Director of Teaching School Hub</w:t>
                      </w:r>
                    </w:p>
                    <w:p w14:paraId="3B922269" w14:textId="0885BC3B" w:rsidR="00751847" w:rsidRDefault="00155F0D" w:rsidP="00155F0D">
                      <w:pPr>
                        <w:jc w:val="center"/>
                        <w:rPr>
                          <w:rFonts w:ascii="Verdana" w:hAnsi="Verdana" w:cs="Calibri"/>
                          <w:b/>
                          <w:color w:val="1D3352"/>
                          <w:sz w:val="48"/>
                          <w:szCs w:val="48"/>
                        </w:rPr>
                      </w:pPr>
                      <w:r>
                        <w:rPr>
                          <w:rFonts w:ascii="Verdana" w:hAnsi="Verdana" w:cs="Calibri"/>
                          <w:b/>
                          <w:color w:val="1D3352"/>
                          <w:sz w:val="56"/>
                          <w:szCs w:val="32"/>
                        </w:rPr>
                        <w:t xml:space="preserve">Application Pack </w:t>
                      </w:r>
                      <w:r>
                        <w:rPr>
                          <w:rFonts w:ascii="Verdana" w:hAnsi="Verdana" w:cs="Calibri"/>
                          <w:b/>
                          <w:color w:val="1D3352"/>
                          <w:sz w:val="48"/>
                          <w:szCs w:val="48"/>
                        </w:rPr>
                        <w:t xml:space="preserve">   </w:t>
                      </w:r>
                    </w:p>
                    <w:p w14:paraId="4D2D0A2E" w14:textId="5160DF62" w:rsidR="00155F0D" w:rsidRDefault="00155F0D" w:rsidP="00751847">
                      <w:pPr>
                        <w:rPr>
                          <w:rFonts w:ascii="Verdana" w:hAnsi="Verdana" w:cs="Calibri"/>
                          <w:b/>
                          <w:color w:val="1D3352"/>
                          <w:sz w:val="52"/>
                          <w:szCs w:val="32"/>
                        </w:rPr>
                      </w:pPr>
                      <w:r>
                        <w:rPr>
                          <w:rFonts w:cs="Calibri"/>
                          <w:color w:val="FFFFFF"/>
                          <w:sz w:val="44"/>
                          <w:szCs w:val="32"/>
                        </w:rPr>
                        <w:t>2017</w:t>
                      </w:r>
                    </w:p>
                    <w:p w14:paraId="067FFD9A" w14:textId="77777777" w:rsidR="001017FB" w:rsidRPr="00BF3727" w:rsidRDefault="00701887" w:rsidP="00701887">
                      <w:pPr>
                        <w:jc w:val="center"/>
                        <w:rPr>
                          <w:rFonts w:ascii="Verdana" w:hAnsi="Verdana" w:cs="Calibri"/>
                          <w:b/>
                          <w:color w:val="1D3352"/>
                          <w:sz w:val="52"/>
                          <w:szCs w:val="32"/>
                        </w:rPr>
                      </w:pPr>
                      <w:r>
                        <w:rPr>
                          <w:rFonts w:ascii="Verdana" w:hAnsi="Verdana" w:cs="Calibri"/>
                          <w:b/>
                          <w:color w:val="1D3352"/>
                          <w:sz w:val="48"/>
                          <w:szCs w:val="48"/>
                        </w:rPr>
                        <w:t xml:space="preserve">     </w:t>
                      </w:r>
                      <w:r w:rsidR="001017FB" w:rsidRPr="00BF3727">
                        <w:rPr>
                          <w:rFonts w:cs="Calibri"/>
                          <w:color w:val="FFFFFF"/>
                          <w:sz w:val="44"/>
                          <w:szCs w:val="32"/>
                        </w:rPr>
                        <w:t>2017</w:t>
                      </w:r>
                    </w:p>
                  </w:txbxContent>
                </v:textbox>
                <w10:wrap anchorx="page"/>
              </v:oval>
            </w:pict>
          </mc:Fallback>
        </mc:AlternateContent>
      </w:r>
    </w:p>
    <w:p w14:paraId="067FFCBD" w14:textId="77777777" w:rsidR="00396883" w:rsidRPr="00DD0DC3" w:rsidRDefault="00396883">
      <w:pPr>
        <w:rPr>
          <w:rFonts w:ascii="Verdana" w:hAnsi="Verdana"/>
        </w:rPr>
      </w:pPr>
    </w:p>
    <w:p w14:paraId="067FFCBE" w14:textId="77777777" w:rsidR="00396883" w:rsidRPr="00DD0DC3" w:rsidRDefault="00396883">
      <w:pPr>
        <w:rPr>
          <w:rFonts w:ascii="Verdana" w:hAnsi="Verdana"/>
        </w:rPr>
      </w:pPr>
    </w:p>
    <w:p w14:paraId="067FFCBF" w14:textId="77777777" w:rsidR="00396883" w:rsidRPr="00DD0DC3" w:rsidRDefault="00396883">
      <w:pPr>
        <w:rPr>
          <w:rFonts w:ascii="Verdana" w:hAnsi="Verdana"/>
        </w:rPr>
      </w:pPr>
    </w:p>
    <w:p w14:paraId="067FFCC0" w14:textId="77777777" w:rsidR="00396883" w:rsidRPr="00DD0DC3" w:rsidRDefault="00396883" w:rsidP="00D5261B">
      <w:pPr>
        <w:tabs>
          <w:tab w:val="left" w:pos="10632"/>
        </w:tabs>
        <w:rPr>
          <w:rFonts w:ascii="Verdana" w:hAnsi="Verdana"/>
        </w:rPr>
      </w:pPr>
    </w:p>
    <w:p w14:paraId="067FFCC1" w14:textId="77777777" w:rsidR="003C3B5F" w:rsidRPr="00DD0DC3" w:rsidRDefault="00701887">
      <w:pPr>
        <w:rPr>
          <w:rFonts w:ascii="Verdana" w:hAnsi="Verdana"/>
        </w:rPr>
      </w:pPr>
      <w:r>
        <w:rPr>
          <w:noProof/>
          <w:lang w:eastAsia="en-GB"/>
        </w:rPr>
        <w:drawing>
          <wp:anchor distT="0" distB="0" distL="114300" distR="114300" simplePos="0" relativeHeight="251654144" behindDoc="1" locked="1" layoutInCell="1" allowOverlap="1" wp14:anchorId="067FFD74" wp14:editId="067FFD75">
            <wp:simplePos x="0" y="0"/>
            <wp:positionH relativeFrom="page">
              <wp:posOffset>8913495</wp:posOffset>
            </wp:positionH>
            <wp:positionV relativeFrom="page">
              <wp:posOffset>323850</wp:posOffset>
            </wp:positionV>
            <wp:extent cx="1488440" cy="1691640"/>
            <wp:effectExtent l="0" t="0" r="0" b="0"/>
            <wp:wrapNone/>
            <wp:docPr id="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l="58997" r="-378" b="66769"/>
                    <a:stretch>
                      <a:fillRect/>
                    </a:stretch>
                  </pic:blipFill>
                  <pic:spPr bwMode="auto">
                    <a:xfrm>
                      <a:off x="0" y="0"/>
                      <a:ext cx="14884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CC2" w14:textId="77777777" w:rsidR="003C3B5F" w:rsidRPr="00DD0DC3" w:rsidRDefault="003C3B5F">
      <w:pPr>
        <w:rPr>
          <w:rFonts w:ascii="Verdana" w:hAnsi="Verdana"/>
        </w:rPr>
      </w:pPr>
    </w:p>
    <w:p w14:paraId="067FFCC3" w14:textId="77777777" w:rsidR="00BC3A5A" w:rsidRPr="00DD0DC3" w:rsidRDefault="00BC3A5A" w:rsidP="00BC3A5A">
      <w:pPr>
        <w:rPr>
          <w:rFonts w:ascii="Verdana" w:hAnsi="Verdana"/>
        </w:rPr>
      </w:pPr>
    </w:p>
    <w:p w14:paraId="067FFCC4" w14:textId="77777777" w:rsidR="003C3B5F" w:rsidRPr="00DD0DC3" w:rsidRDefault="003C3B5F">
      <w:pPr>
        <w:rPr>
          <w:rFonts w:ascii="Verdana" w:hAnsi="Verdana"/>
        </w:rPr>
      </w:pPr>
    </w:p>
    <w:p w14:paraId="067FFCC5" w14:textId="77777777" w:rsidR="003C3B5F" w:rsidRPr="00DD0DC3" w:rsidRDefault="003C3B5F">
      <w:pPr>
        <w:rPr>
          <w:rFonts w:ascii="Verdana" w:hAnsi="Verdana"/>
        </w:rPr>
      </w:pPr>
    </w:p>
    <w:p w14:paraId="067FFCC6" w14:textId="77777777" w:rsidR="003C3B5F" w:rsidRPr="00DD0DC3" w:rsidRDefault="003C3B5F">
      <w:pPr>
        <w:rPr>
          <w:rFonts w:ascii="Verdana" w:hAnsi="Verdana"/>
        </w:rPr>
      </w:pPr>
    </w:p>
    <w:p w14:paraId="067FFCC7" w14:textId="77777777" w:rsidR="003C3B5F" w:rsidRPr="00DD0DC3" w:rsidRDefault="003C3B5F">
      <w:pPr>
        <w:rPr>
          <w:rFonts w:ascii="Verdana" w:hAnsi="Verdana"/>
        </w:rPr>
      </w:pPr>
    </w:p>
    <w:p w14:paraId="067FFCC8" w14:textId="77777777" w:rsidR="003C3B5F" w:rsidRPr="00DD0DC3" w:rsidRDefault="003C3B5F">
      <w:pPr>
        <w:rPr>
          <w:rFonts w:ascii="Verdana" w:hAnsi="Verdana"/>
        </w:rPr>
      </w:pPr>
    </w:p>
    <w:p w14:paraId="067FFCC9" w14:textId="77777777" w:rsidR="003C3B5F" w:rsidRPr="00DD0DC3" w:rsidRDefault="003C3B5F">
      <w:pPr>
        <w:rPr>
          <w:rFonts w:ascii="Verdana" w:hAnsi="Verdana"/>
        </w:rPr>
      </w:pPr>
    </w:p>
    <w:p w14:paraId="067FFCCA" w14:textId="77777777" w:rsidR="003C3B5F" w:rsidRPr="00DD0DC3" w:rsidRDefault="003C3B5F" w:rsidP="003C3B5F">
      <w:pPr>
        <w:rPr>
          <w:rFonts w:ascii="Verdana" w:hAnsi="Verdana"/>
          <w:b/>
          <w:sz w:val="28"/>
          <w:szCs w:val="32"/>
        </w:rPr>
        <w:sectPr w:rsidR="003C3B5F" w:rsidRPr="00DD0DC3" w:rsidSect="00FE00F4">
          <w:headerReference w:type="default" r:id="rId13"/>
          <w:pgSz w:w="16838" w:h="11906" w:orient="landscape"/>
          <w:pgMar w:top="1440" w:right="1440" w:bottom="1440" w:left="1440" w:header="709" w:footer="709" w:gutter="0"/>
          <w:pgBorders w:offsetFrom="page">
            <w:top w:val="single" w:sz="8" w:space="24" w:color="55944C"/>
            <w:left w:val="single" w:sz="8" w:space="24" w:color="55944C"/>
            <w:bottom w:val="single" w:sz="8" w:space="24" w:color="55944C"/>
            <w:right w:val="single" w:sz="8" w:space="24" w:color="55944C"/>
          </w:pgBorders>
          <w:cols w:space="708"/>
          <w:titlePg/>
          <w:docGrid w:linePitch="360"/>
        </w:sectPr>
      </w:pPr>
    </w:p>
    <w:p w14:paraId="067FFCCB" w14:textId="77777777" w:rsidR="00954453" w:rsidRDefault="00954453" w:rsidP="00DD0DC3">
      <w:pPr>
        <w:spacing w:after="0" w:line="240" w:lineRule="auto"/>
        <w:ind w:right="-187"/>
        <w:rPr>
          <w:rFonts w:ascii="Verdana" w:hAnsi="Verdana"/>
          <w:b/>
          <w:color w:val="1D3352"/>
          <w:sz w:val="28"/>
          <w:szCs w:val="32"/>
        </w:rPr>
      </w:pPr>
    </w:p>
    <w:p w14:paraId="067FFCCD" w14:textId="77777777" w:rsidR="00954453" w:rsidRDefault="00954453" w:rsidP="00DD0DC3">
      <w:pPr>
        <w:spacing w:after="0" w:line="240" w:lineRule="auto"/>
        <w:ind w:right="-187"/>
        <w:rPr>
          <w:rFonts w:ascii="Verdana" w:hAnsi="Verdana"/>
          <w:b/>
          <w:color w:val="1D3352"/>
          <w:sz w:val="28"/>
          <w:szCs w:val="32"/>
        </w:rPr>
      </w:pPr>
    </w:p>
    <w:p w14:paraId="067FFCCE" w14:textId="77777777" w:rsidR="00DD0DC3" w:rsidRPr="009714A0" w:rsidRDefault="00954453" w:rsidP="00CF0F40">
      <w:pPr>
        <w:spacing w:after="0" w:line="240" w:lineRule="auto"/>
        <w:ind w:right="-187"/>
        <w:rPr>
          <w:rFonts w:ascii="Verdana" w:hAnsi="Verdana"/>
          <w:noProof/>
          <w:color w:val="1F4E79" w:themeColor="accent1" w:themeShade="80"/>
          <w:sz w:val="20"/>
          <w:lang w:eastAsia="en-GB"/>
        </w:rPr>
      </w:pPr>
      <w:r w:rsidRPr="009714A0">
        <w:rPr>
          <w:rFonts w:ascii="Verdana" w:hAnsi="Verdana"/>
          <w:noProof/>
          <w:color w:val="1F4E79" w:themeColor="accent1" w:themeShade="80"/>
          <w:sz w:val="16"/>
          <w:lang w:eastAsia="en-GB"/>
        </w:rPr>
        <w:drawing>
          <wp:anchor distT="0" distB="0" distL="114300" distR="114300" simplePos="0" relativeHeight="251675648" behindDoc="0" locked="0" layoutInCell="1" allowOverlap="1" wp14:anchorId="067FFD76" wp14:editId="067FFD77">
            <wp:simplePos x="0" y="0"/>
            <wp:positionH relativeFrom="margin">
              <wp:align>left</wp:align>
            </wp:positionH>
            <wp:positionV relativeFrom="margin">
              <wp:posOffset>1265471</wp:posOffset>
            </wp:positionV>
            <wp:extent cx="4076065" cy="2717165"/>
            <wp:effectExtent l="0" t="0" r="635" b="6985"/>
            <wp:wrapSquare wrapText="bothSides"/>
            <wp:docPr id="5" name="Picture 5" descr="H:\Documents\Marketing\PHOTOS\John McN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Marketing\PHOTOS\John McNall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76065" cy="2717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0DC3" w:rsidRPr="009714A0">
        <w:rPr>
          <w:rFonts w:ascii="Verdana" w:hAnsi="Verdana"/>
          <w:b/>
          <w:color w:val="1F4E79" w:themeColor="accent1" w:themeShade="80"/>
          <w:sz w:val="28"/>
          <w:szCs w:val="32"/>
        </w:rPr>
        <w:t>Welcome from the CEO</w:t>
      </w:r>
    </w:p>
    <w:p w14:paraId="067FFCCF" w14:textId="26BD3726" w:rsidR="008B55CF" w:rsidRPr="009714A0" w:rsidRDefault="00701887" w:rsidP="00155F0D">
      <w:pPr>
        <w:spacing w:after="0" w:line="240" w:lineRule="auto"/>
        <w:jc w:val="both"/>
        <w:rPr>
          <w:rFonts w:ascii="Verdana" w:hAnsi="Verdana"/>
          <w:color w:val="1F4E79" w:themeColor="accent1" w:themeShade="80"/>
          <w:sz w:val="20"/>
        </w:rPr>
      </w:pPr>
      <w:r w:rsidRPr="009714A0">
        <w:rPr>
          <w:noProof/>
          <w:color w:val="1F4E79" w:themeColor="accent1" w:themeShade="80"/>
          <w:lang w:eastAsia="en-GB"/>
        </w:rPr>
        <w:drawing>
          <wp:anchor distT="0" distB="0" distL="114300" distR="114300" simplePos="0" relativeHeight="251664384" behindDoc="1" locked="1" layoutInCell="1" allowOverlap="1" wp14:anchorId="067FFD78" wp14:editId="067FFD79">
            <wp:simplePos x="0" y="0"/>
            <wp:positionH relativeFrom="page">
              <wp:posOffset>9450070</wp:posOffset>
            </wp:positionH>
            <wp:positionV relativeFrom="paragraph">
              <wp:posOffset>-821055</wp:posOffset>
            </wp:positionV>
            <wp:extent cx="948690" cy="1078865"/>
            <wp:effectExtent l="0" t="0" r="3810" b="6985"/>
            <wp:wrapNone/>
            <wp:docPr id="2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948690" cy="1078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49B3">
        <w:rPr>
          <w:rFonts w:ascii="Verdana" w:hAnsi="Verdana"/>
          <w:color w:val="1F4E79" w:themeColor="accent1" w:themeShade="80"/>
          <w:sz w:val="20"/>
        </w:rPr>
        <w:t xml:space="preserve">Spring Term </w:t>
      </w:r>
      <w:r w:rsidR="00D52640" w:rsidRPr="009714A0">
        <w:rPr>
          <w:rFonts w:ascii="Verdana" w:hAnsi="Verdana"/>
          <w:color w:val="1F4E79" w:themeColor="accent1" w:themeShade="80"/>
          <w:sz w:val="20"/>
        </w:rPr>
        <w:t>202</w:t>
      </w:r>
      <w:r w:rsidR="00155F0D" w:rsidRPr="009714A0">
        <w:rPr>
          <w:rFonts w:ascii="Verdana" w:hAnsi="Verdana"/>
          <w:color w:val="1F4E79" w:themeColor="accent1" w:themeShade="80"/>
          <w:sz w:val="20"/>
        </w:rPr>
        <w:t>2</w:t>
      </w:r>
    </w:p>
    <w:p w14:paraId="067FFCD0" w14:textId="77777777" w:rsidR="008B55CF" w:rsidRPr="009714A0" w:rsidRDefault="008B55CF" w:rsidP="00155F0D">
      <w:pPr>
        <w:spacing w:after="0" w:line="240" w:lineRule="auto"/>
        <w:jc w:val="both"/>
        <w:rPr>
          <w:rFonts w:ascii="Verdana" w:hAnsi="Verdana"/>
          <w:color w:val="1F4E79" w:themeColor="accent1" w:themeShade="80"/>
          <w:sz w:val="20"/>
        </w:rPr>
      </w:pPr>
    </w:p>
    <w:p w14:paraId="067FFCD1" w14:textId="77777777" w:rsidR="008B55CF" w:rsidRPr="009714A0" w:rsidRDefault="008B55CF" w:rsidP="00155F0D">
      <w:pPr>
        <w:spacing w:after="0" w:line="240" w:lineRule="auto"/>
        <w:jc w:val="both"/>
        <w:rPr>
          <w:rFonts w:ascii="Verdana" w:hAnsi="Verdana"/>
          <w:color w:val="1F4E79" w:themeColor="accent1" w:themeShade="80"/>
          <w:sz w:val="20"/>
        </w:rPr>
      </w:pPr>
      <w:r w:rsidRPr="009714A0">
        <w:rPr>
          <w:rFonts w:ascii="Verdana" w:hAnsi="Verdana"/>
          <w:color w:val="1F4E79" w:themeColor="accent1" w:themeShade="80"/>
          <w:sz w:val="20"/>
        </w:rPr>
        <w:t>Dear Applicant,</w:t>
      </w:r>
    </w:p>
    <w:p w14:paraId="067FFCD2" w14:textId="77777777" w:rsidR="008B55CF" w:rsidRPr="00DD0DC3" w:rsidRDefault="008B55CF" w:rsidP="00155F0D">
      <w:pPr>
        <w:spacing w:after="0" w:line="240" w:lineRule="auto"/>
        <w:jc w:val="both"/>
        <w:rPr>
          <w:rFonts w:ascii="Verdana" w:hAnsi="Verdana"/>
          <w:color w:val="1D3352"/>
          <w:sz w:val="20"/>
        </w:rPr>
      </w:pPr>
    </w:p>
    <w:p w14:paraId="2AAFEB75" w14:textId="2B99DAC8" w:rsidR="00751847" w:rsidRPr="00F55AE2" w:rsidRDefault="008B55CF" w:rsidP="00155F0D">
      <w:pPr>
        <w:spacing w:after="0" w:line="240" w:lineRule="auto"/>
        <w:jc w:val="both"/>
        <w:rPr>
          <w:rFonts w:ascii="Verdana" w:hAnsi="Verdana" w:cs="Arial"/>
          <w:color w:val="1F4E79" w:themeColor="accent1" w:themeShade="80"/>
          <w:sz w:val="20"/>
          <w:szCs w:val="20"/>
        </w:rPr>
      </w:pPr>
      <w:r w:rsidRPr="00F55AE2">
        <w:rPr>
          <w:rFonts w:ascii="Verdana" w:hAnsi="Verdana"/>
          <w:color w:val="1F4E79" w:themeColor="accent1" w:themeShade="80"/>
          <w:sz w:val="20"/>
        </w:rPr>
        <w:t>Thank you for taking an interest in th</w:t>
      </w:r>
      <w:r w:rsidR="001A5EF6">
        <w:rPr>
          <w:rFonts w:ascii="Verdana" w:hAnsi="Verdana"/>
          <w:color w:val="1F4E79" w:themeColor="accent1" w:themeShade="80"/>
          <w:sz w:val="20"/>
        </w:rPr>
        <w:t>is</w:t>
      </w:r>
      <w:r w:rsidRPr="00F55AE2">
        <w:rPr>
          <w:rFonts w:ascii="Verdana" w:hAnsi="Verdana"/>
          <w:color w:val="1F4E79" w:themeColor="accent1" w:themeShade="80"/>
          <w:sz w:val="20"/>
        </w:rPr>
        <w:t xml:space="preserve"> </w:t>
      </w:r>
      <w:r w:rsidR="00155F0D" w:rsidRPr="00F55AE2">
        <w:rPr>
          <w:rFonts w:ascii="Verdana" w:hAnsi="Verdana"/>
          <w:color w:val="1F4E79" w:themeColor="accent1" w:themeShade="80"/>
          <w:sz w:val="20"/>
        </w:rPr>
        <w:t xml:space="preserve">newly created </w:t>
      </w:r>
      <w:r w:rsidR="00F1709B" w:rsidRPr="00396071">
        <w:rPr>
          <w:rFonts w:ascii="Verdana" w:hAnsi="Verdana"/>
          <w:color w:val="1F4E79" w:themeColor="accent1" w:themeShade="80"/>
          <w:sz w:val="20"/>
        </w:rPr>
        <w:t>post</w:t>
      </w:r>
      <w:r w:rsidR="001A5EF6">
        <w:rPr>
          <w:rFonts w:ascii="Verdana" w:hAnsi="Verdana"/>
          <w:color w:val="1F4E79" w:themeColor="accent1" w:themeShade="80"/>
          <w:sz w:val="20"/>
        </w:rPr>
        <w:t>,</w:t>
      </w:r>
      <w:r w:rsidR="00F1709B" w:rsidRPr="00396071">
        <w:rPr>
          <w:rFonts w:ascii="Verdana" w:hAnsi="Verdana"/>
          <w:color w:val="1F4E79" w:themeColor="accent1" w:themeShade="80"/>
          <w:sz w:val="20"/>
        </w:rPr>
        <w:t xml:space="preserve"> </w:t>
      </w:r>
      <w:r w:rsidR="00672147" w:rsidRPr="00396071">
        <w:rPr>
          <w:rFonts w:ascii="Verdana" w:hAnsi="Verdana"/>
          <w:color w:val="1F4E79" w:themeColor="accent1" w:themeShade="80"/>
          <w:sz w:val="20"/>
        </w:rPr>
        <w:t>Assistant</w:t>
      </w:r>
      <w:r w:rsidR="00672147">
        <w:rPr>
          <w:rFonts w:ascii="Verdana" w:hAnsi="Verdana"/>
          <w:color w:val="1F4E79" w:themeColor="accent1" w:themeShade="80"/>
          <w:sz w:val="20"/>
        </w:rPr>
        <w:t xml:space="preserve"> Director of </w:t>
      </w:r>
      <w:r w:rsidR="00155F0D" w:rsidRPr="00F55AE2">
        <w:rPr>
          <w:rFonts w:ascii="Verdana" w:hAnsi="Verdana"/>
          <w:color w:val="1F4E79" w:themeColor="accent1" w:themeShade="80"/>
          <w:sz w:val="20"/>
        </w:rPr>
        <w:t>the Teaching School Hub</w:t>
      </w:r>
      <w:r w:rsidR="00751847" w:rsidRPr="00F55AE2">
        <w:rPr>
          <w:rFonts w:ascii="Verdana" w:hAnsi="Verdana"/>
          <w:color w:val="1F4E79" w:themeColor="accent1" w:themeShade="80"/>
          <w:sz w:val="20"/>
        </w:rPr>
        <w:t xml:space="preserve">.  </w:t>
      </w:r>
      <w:r w:rsidR="00751847" w:rsidRPr="00F55AE2">
        <w:rPr>
          <w:rFonts w:ascii="Verdana" w:hAnsi="Verdana" w:cs="Arial"/>
          <w:color w:val="1F4E79" w:themeColor="accent1" w:themeShade="80"/>
          <w:sz w:val="20"/>
          <w:szCs w:val="20"/>
        </w:rPr>
        <w:t xml:space="preserve">It is an exciting time for the </w:t>
      </w:r>
      <w:r w:rsidR="001A5EF6">
        <w:rPr>
          <w:rFonts w:ascii="Verdana" w:hAnsi="Verdana" w:cs="Arial"/>
          <w:color w:val="1F4E79" w:themeColor="accent1" w:themeShade="80"/>
          <w:sz w:val="20"/>
          <w:szCs w:val="20"/>
        </w:rPr>
        <w:t>recently</w:t>
      </w:r>
      <w:r w:rsidR="001A5EF6" w:rsidRPr="00F55AE2">
        <w:rPr>
          <w:rFonts w:ascii="Verdana" w:hAnsi="Verdana" w:cs="Arial"/>
          <w:color w:val="1F4E79" w:themeColor="accent1" w:themeShade="80"/>
          <w:sz w:val="20"/>
          <w:szCs w:val="20"/>
        </w:rPr>
        <w:t xml:space="preserve"> </w:t>
      </w:r>
      <w:r w:rsidR="00751847" w:rsidRPr="00F55AE2">
        <w:rPr>
          <w:rFonts w:ascii="Verdana" w:hAnsi="Verdana" w:cs="Arial"/>
          <w:color w:val="1F4E79" w:themeColor="accent1" w:themeShade="80"/>
          <w:sz w:val="20"/>
          <w:szCs w:val="20"/>
        </w:rPr>
        <w:t>formed Calderdale and Kirklees Teaching School Hub</w:t>
      </w:r>
      <w:r w:rsidR="001A5EF6">
        <w:rPr>
          <w:rFonts w:ascii="Verdana" w:hAnsi="Verdana" w:cs="Arial"/>
          <w:color w:val="1F4E79" w:themeColor="accent1" w:themeShade="80"/>
          <w:sz w:val="20"/>
          <w:szCs w:val="20"/>
        </w:rPr>
        <w:t>. We have been highly successful in establishing strong partnerships across the two local authorities.</w:t>
      </w:r>
      <w:r w:rsidR="00751847" w:rsidRPr="00F55AE2">
        <w:rPr>
          <w:rFonts w:ascii="Verdana" w:hAnsi="Verdana" w:cs="Arial"/>
          <w:color w:val="1F4E79" w:themeColor="accent1" w:themeShade="80"/>
          <w:sz w:val="20"/>
          <w:szCs w:val="20"/>
        </w:rPr>
        <w:t xml:space="preserve"> </w:t>
      </w:r>
      <w:r w:rsidR="001A5EF6">
        <w:rPr>
          <w:rFonts w:ascii="Verdana" w:hAnsi="Verdana" w:cs="Arial"/>
          <w:color w:val="1F4E79" w:themeColor="accent1" w:themeShade="80"/>
          <w:sz w:val="20"/>
          <w:szCs w:val="20"/>
        </w:rPr>
        <w:t>We are now delivering high quality training programmes to literally hundreds of Early Careers Teachers and mentors. We are also offering a full suite of National Professional Qualifications and undertaking the Appropriate Body role to many schools. This role is now required because of this success and to create further capacity as we prepare to deliver changes to Initial Teacher Training.</w:t>
      </w:r>
    </w:p>
    <w:p w14:paraId="323598FF" w14:textId="4D3B2C9A" w:rsidR="00751847" w:rsidRDefault="00751847" w:rsidP="00155F0D">
      <w:pPr>
        <w:spacing w:after="0" w:line="240" w:lineRule="auto"/>
        <w:jc w:val="both"/>
        <w:rPr>
          <w:rFonts w:ascii="Verdana" w:hAnsi="Verdana"/>
          <w:color w:val="1D3352"/>
          <w:sz w:val="20"/>
        </w:rPr>
      </w:pPr>
    </w:p>
    <w:p w14:paraId="0D304AE4" w14:textId="495C730E" w:rsidR="001A5EF6" w:rsidRDefault="00751847" w:rsidP="008B55CF">
      <w:pPr>
        <w:spacing w:after="0" w:line="240" w:lineRule="auto"/>
        <w:jc w:val="both"/>
        <w:rPr>
          <w:rFonts w:ascii="Verdana" w:hAnsi="Verdana"/>
          <w:color w:val="1F4E79" w:themeColor="accent1" w:themeShade="80"/>
          <w:sz w:val="20"/>
        </w:rPr>
      </w:pPr>
      <w:r w:rsidRPr="00F55AE2">
        <w:rPr>
          <w:rFonts w:ascii="Verdana" w:hAnsi="Verdana"/>
          <w:color w:val="1F4E79" w:themeColor="accent1" w:themeShade="80"/>
          <w:sz w:val="20"/>
        </w:rPr>
        <w:t xml:space="preserve">Based at </w:t>
      </w:r>
      <w:r w:rsidR="00436E88">
        <w:rPr>
          <w:rFonts w:ascii="Verdana" w:hAnsi="Verdana"/>
          <w:color w:val="1F4E79" w:themeColor="accent1" w:themeShade="80"/>
          <w:sz w:val="20"/>
        </w:rPr>
        <w:t>the Hub</w:t>
      </w:r>
      <w:r w:rsidR="001A5EF6">
        <w:rPr>
          <w:rFonts w:ascii="Verdana" w:hAnsi="Verdana"/>
          <w:color w:val="1F4E79" w:themeColor="accent1" w:themeShade="80"/>
          <w:sz w:val="20"/>
        </w:rPr>
        <w:t>,</w:t>
      </w:r>
      <w:r w:rsidR="00436E88">
        <w:rPr>
          <w:rFonts w:ascii="Verdana" w:hAnsi="Verdana"/>
          <w:color w:val="1F4E79" w:themeColor="accent1" w:themeShade="80"/>
          <w:sz w:val="20"/>
        </w:rPr>
        <w:t xml:space="preserve"> located within the grounds of </w:t>
      </w:r>
      <w:r w:rsidRPr="00F55AE2">
        <w:rPr>
          <w:rFonts w:ascii="Verdana" w:hAnsi="Verdana"/>
          <w:color w:val="1F4E79" w:themeColor="accent1" w:themeShade="80"/>
          <w:sz w:val="20"/>
        </w:rPr>
        <w:t xml:space="preserve">Shelley College, the successful candidate will be employed by the Trust </w:t>
      </w:r>
      <w:r w:rsidR="001A5EF6">
        <w:rPr>
          <w:rFonts w:ascii="Verdana" w:hAnsi="Verdana"/>
          <w:color w:val="1F4E79" w:themeColor="accent1" w:themeShade="80"/>
          <w:sz w:val="20"/>
        </w:rPr>
        <w:t>but work with schools across two local authorities and beyond, as well as a range of national partners.</w:t>
      </w:r>
    </w:p>
    <w:p w14:paraId="25A558C5" w14:textId="77777777" w:rsidR="001A5EF6" w:rsidRDefault="001A5EF6" w:rsidP="008B55CF">
      <w:pPr>
        <w:spacing w:after="0" w:line="240" w:lineRule="auto"/>
        <w:jc w:val="both"/>
        <w:rPr>
          <w:rFonts w:ascii="Verdana" w:hAnsi="Verdana"/>
          <w:color w:val="1F4E79" w:themeColor="accent1" w:themeShade="80"/>
          <w:sz w:val="20"/>
        </w:rPr>
      </w:pPr>
    </w:p>
    <w:p w14:paraId="067FFCD5" w14:textId="4E9A4FAF" w:rsidR="008B55CF" w:rsidRPr="00F55AE2" w:rsidRDefault="00B31268" w:rsidP="008B55CF">
      <w:pPr>
        <w:spacing w:after="0" w:line="240" w:lineRule="auto"/>
        <w:jc w:val="both"/>
        <w:rPr>
          <w:rFonts w:ascii="Verdana" w:hAnsi="Verdana"/>
          <w:color w:val="1F4E79" w:themeColor="accent1" w:themeShade="80"/>
          <w:sz w:val="20"/>
        </w:rPr>
      </w:pPr>
      <w:r>
        <w:rPr>
          <w:rFonts w:ascii="Verdana" w:hAnsi="Verdana"/>
          <w:color w:val="1F4E79" w:themeColor="accent1" w:themeShade="80"/>
          <w:sz w:val="20"/>
        </w:rPr>
        <w:t xml:space="preserve">Our trust lives by our </w:t>
      </w:r>
      <w:r w:rsidR="00751847" w:rsidRPr="00F55AE2">
        <w:rPr>
          <w:rFonts w:ascii="Verdana" w:hAnsi="Verdana"/>
          <w:color w:val="1F4E79" w:themeColor="accent1" w:themeShade="80"/>
          <w:sz w:val="20"/>
        </w:rPr>
        <w:t>beliefs i</w:t>
      </w:r>
      <w:r>
        <w:rPr>
          <w:rFonts w:ascii="Verdana" w:hAnsi="Verdana"/>
          <w:color w:val="1F4E79" w:themeColor="accent1" w:themeShade="80"/>
          <w:sz w:val="20"/>
        </w:rPr>
        <w:t>n</w:t>
      </w:r>
      <w:r w:rsidR="00751847" w:rsidRPr="00F55AE2">
        <w:rPr>
          <w:rFonts w:ascii="Verdana" w:hAnsi="Verdana"/>
          <w:color w:val="1F4E79" w:themeColor="accent1" w:themeShade="80"/>
          <w:sz w:val="20"/>
        </w:rPr>
        <w:t xml:space="preserve"> </w:t>
      </w:r>
      <w:r w:rsidR="008B55CF" w:rsidRPr="00F55AE2">
        <w:rPr>
          <w:rFonts w:ascii="Verdana" w:hAnsi="Verdana"/>
          <w:color w:val="1F4E79" w:themeColor="accent1" w:themeShade="80"/>
          <w:sz w:val="20"/>
        </w:rPr>
        <w:t xml:space="preserve">“Valuing People, Supporting Personal </w:t>
      </w:r>
      <w:r w:rsidR="008B55CF" w:rsidRPr="00396071">
        <w:rPr>
          <w:rFonts w:ascii="Verdana" w:hAnsi="Verdana"/>
          <w:color w:val="1F4E79" w:themeColor="accent1" w:themeShade="80"/>
          <w:sz w:val="20"/>
        </w:rPr>
        <w:t>Best”</w:t>
      </w:r>
      <w:r w:rsidR="00B35E08" w:rsidRPr="00396071">
        <w:rPr>
          <w:rFonts w:ascii="Verdana" w:hAnsi="Verdana"/>
          <w:color w:val="1F4E79" w:themeColor="accent1" w:themeShade="80"/>
          <w:sz w:val="20"/>
        </w:rPr>
        <w:t>. W</w:t>
      </w:r>
      <w:r w:rsidR="008B55CF" w:rsidRPr="00396071">
        <w:rPr>
          <w:rFonts w:ascii="Verdana" w:hAnsi="Verdana"/>
          <w:color w:val="1F4E79" w:themeColor="accent1" w:themeShade="80"/>
          <w:sz w:val="20"/>
        </w:rPr>
        <w:t>e are</w:t>
      </w:r>
      <w:r w:rsidR="008B55CF" w:rsidRPr="00F55AE2">
        <w:rPr>
          <w:rFonts w:ascii="Verdana" w:hAnsi="Verdana"/>
          <w:color w:val="1F4E79" w:themeColor="accent1" w:themeShade="80"/>
          <w:sz w:val="20"/>
        </w:rPr>
        <w:t xml:space="preserve"> committed to investing in our staff, to help them be happy at work, to provide the support they need to achieve the highest standards they are capable of and to offer the training or guidance they need to undertake their jobs effectively. For example, everybody is encouraged to use a personal development plan, to set their own objectives and to take responsibility for their own improvement priorities. We define effective leadership as “helping others to achieve their best” and that is what your line manager will try to do for you. </w:t>
      </w:r>
    </w:p>
    <w:p w14:paraId="067FFCD6" w14:textId="77777777" w:rsidR="008B55CF" w:rsidRPr="00DD0DC3" w:rsidRDefault="008B55CF" w:rsidP="008B55CF">
      <w:pPr>
        <w:spacing w:after="0" w:line="240" w:lineRule="auto"/>
        <w:jc w:val="both"/>
        <w:rPr>
          <w:rFonts w:ascii="Verdana" w:hAnsi="Verdana"/>
          <w:color w:val="1D3352"/>
          <w:sz w:val="20"/>
        </w:rPr>
      </w:pPr>
    </w:p>
    <w:p w14:paraId="067FFCD7" w14:textId="0B88F838" w:rsidR="008B55CF" w:rsidRPr="00F55AE2" w:rsidRDefault="00155F0D" w:rsidP="008B55CF">
      <w:pPr>
        <w:spacing w:after="0" w:line="240" w:lineRule="auto"/>
        <w:jc w:val="both"/>
        <w:rPr>
          <w:rFonts w:ascii="Verdana" w:hAnsi="Verdana"/>
          <w:color w:val="1F4E79" w:themeColor="accent1" w:themeShade="80"/>
          <w:sz w:val="20"/>
        </w:rPr>
      </w:pPr>
      <w:r w:rsidRPr="00DD0DC3">
        <w:rPr>
          <w:rFonts w:ascii="Verdana" w:hAnsi="Verdana"/>
          <w:color w:val="1D3352"/>
          <w:sz w:val="20"/>
        </w:rPr>
        <w:t xml:space="preserve">I </w:t>
      </w:r>
      <w:r w:rsidRPr="00F55AE2">
        <w:rPr>
          <w:rFonts w:ascii="Verdana" w:hAnsi="Verdana"/>
          <w:color w:val="1F4E79" w:themeColor="accent1" w:themeShade="80"/>
          <w:sz w:val="20"/>
        </w:rPr>
        <w:t>hope the materials enclosed in this pack give you a good sense of what</w:t>
      </w:r>
      <w:r w:rsidR="00751847" w:rsidRPr="00F55AE2">
        <w:rPr>
          <w:rFonts w:ascii="Verdana" w:hAnsi="Verdana"/>
          <w:color w:val="1F4E79" w:themeColor="accent1" w:themeShade="80"/>
          <w:sz w:val="20"/>
        </w:rPr>
        <w:t xml:space="preserve"> is expected in the job as well as what</w:t>
      </w:r>
      <w:r w:rsidRPr="00F55AE2">
        <w:rPr>
          <w:rFonts w:ascii="Verdana" w:hAnsi="Verdana"/>
          <w:color w:val="1F4E79" w:themeColor="accent1" w:themeShade="80"/>
          <w:sz w:val="20"/>
        </w:rPr>
        <w:t xml:space="preserve"> makes the Trust a special place to work</w:t>
      </w:r>
      <w:r w:rsidR="00B84792">
        <w:rPr>
          <w:rFonts w:ascii="Verdana" w:hAnsi="Verdana"/>
          <w:color w:val="1F4E79" w:themeColor="accent1" w:themeShade="80"/>
          <w:sz w:val="20"/>
        </w:rPr>
        <w:t>.</w:t>
      </w:r>
      <w:r w:rsidRPr="00F55AE2">
        <w:rPr>
          <w:rFonts w:ascii="Verdana" w:hAnsi="Verdana"/>
          <w:color w:val="1F4E79" w:themeColor="accent1" w:themeShade="80"/>
          <w:sz w:val="20"/>
        </w:rPr>
        <w:t xml:space="preserve"> </w:t>
      </w:r>
      <w:r w:rsidR="008B55CF" w:rsidRPr="00F55AE2">
        <w:rPr>
          <w:rFonts w:ascii="Verdana" w:hAnsi="Verdana"/>
          <w:color w:val="1F4E79" w:themeColor="accent1" w:themeShade="80"/>
          <w:sz w:val="20"/>
        </w:rPr>
        <w:t xml:space="preserve">It is important to read the information provided carefully. We want you to be happy in the role you are applying for and committed to performing </w:t>
      </w:r>
      <w:r w:rsidR="008B55CF" w:rsidRPr="00F55AE2">
        <w:rPr>
          <w:noProof/>
          <w:color w:val="1F4E79" w:themeColor="accent1" w:themeShade="80"/>
          <w:lang w:eastAsia="en-GB"/>
        </w:rPr>
        <w:drawing>
          <wp:anchor distT="0" distB="0" distL="114300" distR="114300" simplePos="0" relativeHeight="251693056" behindDoc="1" locked="1" layoutInCell="1" allowOverlap="1" wp14:anchorId="067FFD7A" wp14:editId="067FFD7B">
            <wp:simplePos x="0" y="0"/>
            <wp:positionH relativeFrom="margin">
              <wp:posOffset>-569595</wp:posOffset>
            </wp:positionH>
            <wp:positionV relativeFrom="margin">
              <wp:posOffset>5245735</wp:posOffset>
            </wp:positionV>
            <wp:extent cx="895985" cy="863600"/>
            <wp:effectExtent l="0" t="0" r="0" b="0"/>
            <wp:wrapSquare wrapText="bothSides"/>
            <wp:docPr id="2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cstate="print">
                      <a:extLst>
                        <a:ext uri="{28A0092B-C50C-407E-A947-70E740481C1C}">
                          <a14:useLocalDpi xmlns:a14="http://schemas.microsoft.com/office/drawing/2010/main" val="0"/>
                        </a:ext>
                      </a:extLst>
                    </a:blip>
                    <a:srcRect t="73499" r="61047"/>
                    <a:stretch>
                      <a:fillRect/>
                    </a:stretch>
                  </pic:blipFill>
                  <pic:spPr bwMode="auto">
                    <a:xfrm>
                      <a:off x="0" y="0"/>
                      <a:ext cx="89598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5CF" w:rsidRPr="00F55AE2">
        <w:rPr>
          <w:rFonts w:ascii="Verdana" w:hAnsi="Verdana"/>
          <w:color w:val="1F4E79" w:themeColor="accent1" w:themeShade="80"/>
          <w:sz w:val="20"/>
        </w:rPr>
        <w:t xml:space="preserve">the job to the best of your ability. </w:t>
      </w:r>
    </w:p>
    <w:p w14:paraId="067FFCD8" w14:textId="77777777" w:rsidR="008B55CF" w:rsidRPr="00F55AE2" w:rsidRDefault="008B55CF" w:rsidP="008B55CF">
      <w:pPr>
        <w:spacing w:after="0" w:line="240" w:lineRule="auto"/>
        <w:jc w:val="both"/>
        <w:rPr>
          <w:rFonts w:ascii="Verdana" w:hAnsi="Verdana"/>
          <w:color w:val="1F4E79" w:themeColor="accent1" w:themeShade="80"/>
          <w:sz w:val="20"/>
        </w:rPr>
      </w:pPr>
    </w:p>
    <w:p w14:paraId="067FFCD9" w14:textId="73158C90" w:rsidR="008B55CF" w:rsidRPr="00F55AE2" w:rsidRDefault="008B55CF" w:rsidP="008B55CF">
      <w:pPr>
        <w:spacing w:after="0" w:line="240" w:lineRule="auto"/>
        <w:jc w:val="both"/>
        <w:rPr>
          <w:rFonts w:ascii="Verdana" w:hAnsi="Verdana"/>
          <w:color w:val="1F4E79" w:themeColor="accent1" w:themeShade="80"/>
          <w:sz w:val="20"/>
        </w:rPr>
      </w:pPr>
      <w:r w:rsidRPr="00F55AE2">
        <w:rPr>
          <w:rFonts w:ascii="Verdana" w:hAnsi="Verdana"/>
          <w:color w:val="1F4E79" w:themeColor="accent1" w:themeShade="80"/>
          <w:sz w:val="20"/>
        </w:rPr>
        <w:lastRenderedPageBreak/>
        <w:t>I very much hope you are encouraged to apply for th</w:t>
      </w:r>
      <w:r w:rsidR="00436E88">
        <w:rPr>
          <w:rFonts w:ascii="Verdana" w:hAnsi="Verdana"/>
          <w:color w:val="1F4E79" w:themeColor="accent1" w:themeShade="80"/>
          <w:sz w:val="20"/>
        </w:rPr>
        <w:t>is</w:t>
      </w:r>
      <w:r w:rsidRPr="00F55AE2">
        <w:rPr>
          <w:rFonts w:ascii="Verdana" w:hAnsi="Verdana"/>
          <w:color w:val="1F4E79" w:themeColor="accent1" w:themeShade="80"/>
          <w:sz w:val="20"/>
        </w:rPr>
        <w:t xml:space="preserve"> </w:t>
      </w:r>
      <w:r w:rsidR="00436E88">
        <w:rPr>
          <w:rFonts w:ascii="Verdana" w:hAnsi="Verdana"/>
          <w:color w:val="1F4E79" w:themeColor="accent1" w:themeShade="80"/>
          <w:sz w:val="20"/>
        </w:rPr>
        <w:t xml:space="preserve">new exciting opportunity </w:t>
      </w:r>
      <w:r w:rsidRPr="00F55AE2">
        <w:rPr>
          <w:rFonts w:ascii="Verdana" w:hAnsi="Verdana"/>
          <w:color w:val="1F4E79" w:themeColor="accent1" w:themeShade="80"/>
          <w:sz w:val="20"/>
        </w:rPr>
        <w:t>and look forward to meeting you soon.</w:t>
      </w:r>
    </w:p>
    <w:p w14:paraId="067FFCDA" w14:textId="77777777" w:rsidR="008B55CF" w:rsidRPr="00F55AE2" w:rsidRDefault="008B55CF" w:rsidP="008B55CF">
      <w:pPr>
        <w:spacing w:after="0" w:line="240" w:lineRule="auto"/>
        <w:jc w:val="both"/>
        <w:rPr>
          <w:rFonts w:ascii="Verdana" w:hAnsi="Verdana"/>
          <w:color w:val="1F4E79" w:themeColor="accent1" w:themeShade="80"/>
          <w:sz w:val="20"/>
        </w:rPr>
      </w:pPr>
    </w:p>
    <w:p w14:paraId="067FFCDB" w14:textId="77777777" w:rsidR="008B55CF" w:rsidRPr="00F55AE2" w:rsidRDefault="008B55CF" w:rsidP="008B55CF">
      <w:pPr>
        <w:spacing w:after="0" w:line="240" w:lineRule="auto"/>
        <w:jc w:val="both"/>
        <w:rPr>
          <w:rFonts w:ascii="Verdana" w:hAnsi="Verdana"/>
          <w:color w:val="1F4E79" w:themeColor="accent1" w:themeShade="80"/>
          <w:sz w:val="20"/>
        </w:rPr>
      </w:pPr>
      <w:r w:rsidRPr="00F55AE2">
        <w:rPr>
          <w:rFonts w:ascii="Verdana" w:hAnsi="Verdana"/>
          <w:color w:val="1F4E79" w:themeColor="accent1" w:themeShade="80"/>
          <w:sz w:val="20"/>
        </w:rPr>
        <w:t>Yours faithfully,</w:t>
      </w:r>
    </w:p>
    <w:p w14:paraId="067FFCDC" w14:textId="77777777" w:rsidR="008B55CF" w:rsidRPr="00DD0DC3" w:rsidRDefault="008B55CF" w:rsidP="008B55CF">
      <w:pPr>
        <w:spacing w:after="0" w:line="240" w:lineRule="auto"/>
        <w:jc w:val="both"/>
        <w:rPr>
          <w:rFonts w:ascii="Verdana" w:hAnsi="Verdana"/>
          <w:color w:val="1D3352"/>
        </w:rPr>
      </w:pPr>
      <w:r w:rsidRPr="00BF3727">
        <w:rPr>
          <w:rFonts w:ascii="Verdana" w:hAnsi="Verdana"/>
          <w:noProof/>
          <w:color w:val="1D3352"/>
          <w:lang w:eastAsia="en-GB"/>
        </w:rPr>
        <w:drawing>
          <wp:inline distT="0" distB="0" distL="0" distR="0" wp14:anchorId="067FFD7C" wp14:editId="067FFD7D">
            <wp:extent cx="1000125" cy="285750"/>
            <wp:effectExtent l="0" t="0" r="9525" b="0"/>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p w14:paraId="067FFCDD" w14:textId="77777777" w:rsidR="008B55CF" w:rsidRPr="005569A6" w:rsidRDefault="008B55CF" w:rsidP="008B55CF">
      <w:pPr>
        <w:spacing w:after="0" w:line="240" w:lineRule="auto"/>
        <w:jc w:val="both"/>
        <w:rPr>
          <w:rFonts w:ascii="Verdana" w:hAnsi="Verdana"/>
          <w:b/>
          <w:color w:val="1D3352"/>
          <w:sz w:val="20"/>
        </w:rPr>
      </w:pPr>
      <w:r w:rsidRPr="005569A6">
        <w:rPr>
          <w:rFonts w:ascii="Verdana" w:hAnsi="Verdana"/>
          <w:b/>
          <w:color w:val="1D3352"/>
          <w:sz w:val="20"/>
        </w:rPr>
        <w:t>John McNally</w:t>
      </w:r>
    </w:p>
    <w:p w14:paraId="623DDCF0" w14:textId="77777777" w:rsidR="00E16441" w:rsidRDefault="00CF0F40" w:rsidP="00E16441">
      <w:pPr>
        <w:spacing w:after="0" w:line="240" w:lineRule="auto"/>
        <w:jc w:val="both"/>
        <w:rPr>
          <w:rFonts w:ascii="Verdana" w:hAnsi="Verdana"/>
          <w:color w:val="1D3352"/>
          <w:sz w:val="20"/>
        </w:rPr>
      </w:pPr>
      <w:r>
        <w:rPr>
          <w:rFonts w:ascii="Verdana" w:hAnsi="Verdana"/>
          <w:color w:val="1D3352"/>
          <w:sz w:val="20"/>
        </w:rPr>
        <w:t>CEO</w:t>
      </w:r>
    </w:p>
    <w:p w14:paraId="1573522C" w14:textId="7A51DA8C" w:rsidR="00E028E6" w:rsidRPr="00E16441" w:rsidRDefault="00E16441" w:rsidP="00E16441">
      <w:pPr>
        <w:spacing w:after="0" w:line="240" w:lineRule="auto"/>
        <w:jc w:val="both"/>
        <w:rPr>
          <w:rFonts w:ascii="Verdana" w:hAnsi="Verdana"/>
          <w:b/>
          <w:color w:val="1F4E79" w:themeColor="accent1" w:themeShade="80"/>
          <w:sz w:val="20"/>
          <w:szCs w:val="20"/>
        </w:rPr>
      </w:pPr>
      <w:r w:rsidRPr="00E16441">
        <w:rPr>
          <w:rFonts w:ascii="Verdana" w:hAnsi="Verdana"/>
          <w:b/>
          <w:color w:val="1F4E79" w:themeColor="accent1" w:themeShade="80"/>
          <w:sz w:val="20"/>
          <w:szCs w:val="20"/>
        </w:rPr>
        <w:t>The Trust</w:t>
      </w:r>
    </w:p>
    <w:p w14:paraId="313A1443" w14:textId="77777777" w:rsidR="00E16441" w:rsidRPr="00E16441" w:rsidRDefault="00E16441" w:rsidP="00E16441">
      <w:pPr>
        <w:spacing w:after="0" w:line="240" w:lineRule="auto"/>
        <w:jc w:val="both"/>
        <w:rPr>
          <w:rFonts w:ascii="Verdana" w:hAnsi="Verdana"/>
          <w:color w:val="1D3352"/>
          <w:sz w:val="20"/>
        </w:rPr>
      </w:pPr>
    </w:p>
    <w:p w14:paraId="067FFCE7" w14:textId="5300C9CF" w:rsidR="008B55CF" w:rsidRPr="00E16441" w:rsidRDefault="008B55CF" w:rsidP="00E16441">
      <w:pPr>
        <w:jc w:val="both"/>
        <w:rPr>
          <w:rFonts w:ascii="Verdana" w:hAnsi="Verdana"/>
          <w:color w:val="1F4E79" w:themeColor="accent1" w:themeShade="80"/>
          <w:sz w:val="20"/>
          <w:szCs w:val="20"/>
        </w:rPr>
      </w:pPr>
      <w:r w:rsidRPr="00E16441">
        <w:rPr>
          <w:rFonts w:ascii="Verdana" w:hAnsi="Verdana"/>
          <w:color w:val="1F4E79" w:themeColor="accent1" w:themeShade="80"/>
          <w:sz w:val="20"/>
          <w:szCs w:val="20"/>
        </w:rPr>
        <w:t>SHARE Multi-Academy Trust is a charitable trust currently consisting of three secondary and five primary</w:t>
      </w:r>
      <w:r w:rsidR="00C1401D" w:rsidRPr="00E16441">
        <w:rPr>
          <w:rFonts w:ascii="Verdana" w:hAnsi="Verdana"/>
          <w:color w:val="1F4E79" w:themeColor="accent1" w:themeShade="80"/>
          <w:sz w:val="20"/>
          <w:szCs w:val="20"/>
        </w:rPr>
        <w:t xml:space="preserve"> academies</w:t>
      </w:r>
      <w:r w:rsidRPr="00E16441">
        <w:rPr>
          <w:rFonts w:ascii="Verdana" w:hAnsi="Verdana"/>
          <w:color w:val="1F4E79" w:themeColor="accent1" w:themeShade="80"/>
          <w:sz w:val="20"/>
          <w:szCs w:val="20"/>
        </w:rPr>
        <w:t xml:space="preserve"> in West Yorkshire. Our </w:t>
      </w:r>
      <w:r w:rsidR="00C1401D" w:rsidRPr="00E16441">
        <w:rPr>
          <w:rFonts w:ascii="Verdana" w:hAnsi="Verdana"/>
          <w:color w:val="1F4E79" w:themeColor="accent1" w:themeShade="80"/>
          <w:sz w:val="20"/>
          <w:szCs w:val="20"/>
        </w:rPr>
        <w:t>academies</w:t>
      </w:r>
      <w:r w:rsidRPr="00E16441">
        <w:rPr>
          <w:rFonts w:ascii="Verdana" w:hAnsi="Verdana"/>
          <w:color w:val="1F4E79" w:themeColor="accent1" w:themeShade="80"/>
          <w:sz w:val="20"/>
          <w:szCs w:val="20"/>
        </w:rPr>
        <w:t xml:space="preserve"> are: Shelley College, Huddersfield;</w:t>
      </w:r>
      <w:r w:rsidR="00C1401D" w:rsidRPr="00E16441">
        <w:rPr>
          <w:rFonts w:ascii="Verdana" w:hAnsi="Verdana"/>
          <w:color w:val="1F4E79" w:themeColor="accent1" w:themeShade="80"/>
          <w:sz w:val="20"/>
          <w:szCs w:val="20"/>
        </w:rPr>
        <w:t xml:space="preserve"> Royds Hall Academy, Huddersfield; Thornhill Community Academy, Dewsbury;</w:t>
      </w:r>
      <w:r w:rsidRPr="00E16441">
        <w:rPr>
          <w:rFonts w:ascii="Verdana" w:hAnsi="Verdana"/>
          <w:color w:val="1F4E79" w:themeColor="accent1" w:themeShade="80"/>
          <w:sz w:val="20"/>
          <w:szCs w:val="20"/>
        </w:rPr>
        <w:t xml:space="preserve"> Heaton Avenue Primary </w:t>
      </w:r>
      <w:r w:rsidR="00C1401D" w:rsidRPr="00E16441">
        <w:rPr>
          <w:rFonts w:ascii="Verdana" w:hAnsi="Verdana"/>
          <w:color w:val="1F4E79" w:themeColor="accent1" w:themeShade="80"/>
          <w:sz w:val="20"/>
          <w:szCs w:val="20"/>
        </w:rPr>
        <w:t>Academy</w:t>
      </w:r>
      <w:r w:rsidRPr="00E16441">
        <w:rPr>
          <w:rFonts w:ascii="Verdana" w:hAnsi="Verdana"/>
          <w:color w:val="1F4E79" w:themeColor="accent1" w:themeShade="80"/>
          <w:sz w:val="20"/>
          <w:szCs w:val="20"/>
        </w:rPr>
        <w:t xml:space="preserve">, Cleckheaton; Millbridge </w:t>
      </w:r>
      <w:r w:rsidR="00C1401D" w:rsidRPr="00E16441">
        <w:rPr>
          <w:rFonts w:ascii="Verdana" w:hAnsi="Verdana"/>
          <w:color w:val="1F4E79" w:themeColor="accent1" w:themeShade="80"/>
          <w:sz w:val="20"/>
          <w:szCs w:val="20"/>
        </w:rPr>
        <w:t>Primary Academy</w:t>
      </w:r>
      <w:r w:rsidRPr="00E16441">
        <w:rPr>
          <w:rFonts w:ascii="Verdana" w:hAnsi="Verdana"/>
          <w:color w:val="1F4E79" w:themeColor="accent1" w:themeShade="80"/>
          <w:sz w:val="20"/>
          <w:szCs w:val="20"/>
        </w:rPr>
        <w:t xml:space="preserve">, Liversedge; </w:t>
      </w:r>
      <w:r w:rsidR="00C1401D" w:rsidRPr="00E16441">
        <w:rPr>
          <w:rFonts w:ascii="Verdana" w:hAnsi="Verdana"/>
          <w:color w:val="1F4E79" w:themeColor="accent1" w:themeShade="80"/>
          <w:sz w:val="20"/>
          <w:szCs w:val="20"/>
        </w:rPr>
        <w:t>Woodside Green</w:t>
      </w:r>
      <w:r w:rsidRPr="00E16441">
        <w:rPr>
          <w:rFonts w:ascii="Verdana" w:hAnsi="Verdana"/>
          <w:color w:val="1F4E79" w:themeColor="accent1" w:themeShade="80"/>
          <w:sz w:val="20"/>
          <w:szCs w:val="20"/>
        </w:rPr>
        <w:t xml:space="preserve"> Primary </w:t>
      </w:r>
      <w:r w:rsidR="00C1401D" w:rsidRPr="00E16441">
        <w:rPr>
          <w:rFonts w:ascii="Verdana" w:hAnsi="Verdana"/>
          <w:color w:val="1F4E79" w:themeColor="accent1" w:themeShade="80"/>
          <w:sz w:val="20"/>
          <w:szCs w:val="20"/>
        </w:rPr>
        <w:t>Academy</w:t>
      </w:r>
      <w:r w:rsidRPr="00E16441">
        <w:rPr>
          <w:rFonts w:ascii="Verdana" w:hAnsi="Verdana"/>
          <w:color w:val="1F4E79" w:themeColor="accent1" w:themeShade="80"/>
          <w:sz w:val="20"/>
          <w:szCs w:val="20"/>
        </w:rPr>
        <w:t xml:space="preserve">, Cowlersley; </w:t>
      </w:r>
      <w:r w:rsidR="00C1401D" w:rsidRPr="00E16441">
        <w:rPr>
          <w:rFonts w:ascii="Verdana" w:hAnsi="Verdana"/>
          <w:color w:val="1F4E79" w:themeColor="accent1" w:themeShade="80"/>
          <w:sz w:val="20"/>
          <w:szCs w:val="20"/>
        </w:rPr>
        <w:t>Lily Park</w:t>
      </w:r>
      <w:r w:rsidRPr="00E16441">
        <w:rPr>
          <w:rFonts w:ascii="Verdana" w:hAnsi="Verdana"/>
          <w:color w:val="1F4E79" w:themeColor="accent1" w:themeShade="80"/>
          <w:sz w:val="20"/>
          <w:szCs w:val="20"/>
        </w:rPr>
        <w:t xml:space="preserve"> Primary </w:t>
      </w:r>
      <w:r w:rsidR="00C1401D" w:rsidRPr="00E16441">
        <w:rPr>
          <w:rFonts w:ascii="Verdana" w:hAnsi="Verdana"/>
          <w:color w:val="1F4E79" w:themeColor="accent1" w:themeShade="80"/>
          <w:sz w:val="20"/>
          <w:szCs w:val="20"/>
        </w:rPr>
        <w:t>Academy, Huddersfield</w:t>
      </w:r>
      <w:r w:rsidRPr="00E16441">
        <w:rPr>
          <w:rFonts w:ascii="Verdana" w:hAnsi="Verdana"/>
          <w:color w:val="1F4E79" w:themeColor="accent1" w:themeShade="80"/>
          <w:sz w:val="20"/>
          <w:szCs w:val="20"/>
        </w:rPr>
        <w:t xml:space="preserve"> and Luck Lane Primary </w:t>
      </w:r>
      <w:r w:rsidR="00C1401D" w:rsidRPr="00E16441">
        <w:rPr>
          <w:rFonts w:ascii="Verdana" w:hAnsi="Verdana"/>
          <w:color w:val="1F4E79" w:themeColor="accent1" w:themeShade="80"/>
          <w:sz w:val="20"/>
          <w:szCs w:val="20"/>
        </w:rPr>
        <w:t>Academy</w:t>
      </w:r>
      <w:r w:rsidRPr="00E16441">
        <w:rPr>
          <w:rFonts w:ascii="Verdana" w:hAnsi="Verdana"/>
          <w:color w:val="1F4E79" w:themeColor="accent1" w:themeShade="80"/>
          <w:sz w:val="20"/>
          <w:szCs w:val="20"/>
        </w:rPr>
        <w:t>, Huddersfield.</w:t>
      </w:r>
      <w:r w:rsidR="00B31268">
        <w:rPr>
          <w:rFonts w:ascii="Verdana" w:hAnsi="Verdana"/>
          <w:color w:val="1F4E79" w:themeColor="accent1" w:themeShade="80"/>
          <w:sz w:val="20"/>
          <w:szCs w:val="20"/>
        </w:rPr>
        <w:t xml:space="preserve"> We expect another secondary school to join the trust in spring 2022.</w:t>
      </w:r>
    </w:p>
    <w:p w14:paraId="067FFCE8" w14:textId="5E275885" w:rsidR="008B55CF" w:rsidRPr="00396071" w:rsidRDefault="008B55CF" w:rsidP="00E16441">
      <w:pPr>
        <w:jc w:val="both"/>
        <w:rPr>
          <w:rFonts w:ascii="Verdana" w:hAnsi="Verdana"/>
          <w:color w:val="1F4E79" w:themeColor="accent1" w:themeShade="80"/>
          <w:sz w:val="20"/>
          <w:szCs w:val="20"/>
        </w:rPr>
      </w:pPr>
      <w:r w:rsidRPr="00E16441">
        <w:rPr>
          <w:rFonts w:ascii="Verdana" w:hAnsi="Verdana"/>
          <w:noProof/>
          <w:color w:val="1F4E79" w:themeColor="accent1" w:themeShade="80"/>
          <w:sz w:val="20"/>
          <w:szCs w:val="20"/>
          <w:lang w:eastAsia="en-GB"/>
        </w:rPr>
        <w:drawing>
          <wp:anchor distT="0" distB="0" distL="114300" distR="114300" simplePos="0" relativeHeight="251695104" behindDoc="0" locked="1" layoutInCell="1" allowOverlap="1" wp14:anchorId="067FFD7E" wp14:editId="067FFD7F">
            <wp:simplePos x="0" y="0"/>
            <wp:positionH relativeFrom="page">
              <wp:posOffset>9419590</wp:posOffset>
            </wp:positionH>
            <wp:positionV relativeFrom="page">
              <wp:posOffset>310515</wp:posOffset>
            </wp:positionV>
            <wp:extent cx="975360" cy="1108075"/>
            <wp:effectExtent l="0" t="0" r="0" b="0"/>
            <wp:wrapNone/>
            <wp:docPr id="2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975360" cy="1108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6441">
        <w:rPr>
          <w:rFonts w:ascii="Verdana" w:hAnsi="Verdana"/>
          <w:color w:val="1F4E79" w:themeColor="accent1" w:themeShade="80"/>
          <w:sz w:val="20"/>
          <w:szCs w:val="20"/>
        </w:rPr>
        <w:t xml:space="preserve">We believe in helping staff and </w:t>
      </w:r>
      <w:r w:rsidRPr="00396071">
        <w:rPr>
          <w:rFonts w:ascii="Verdana" w:hAnsi="Verdana"/>
          <w:color w:val="1F4E79" w:themeColor="accent1" w:themeShade="80"/>
          <w:sz w:val="20"/>
          <w:szCs w:val="20"/>
        </w:rPr>
        <w:t>students achieve their personal best and are keen to recruit the very best talent to our Trust.  </w:t>
      </w:r>
      <w:r w:rsidR="00E028E6" w:rsidRPr="00396071">
        <w:rPr>
          <w:rFonts w:ascii="Verdana" w:hAnsi="Verdana"/>
          <w:color w:val="1F4E79" w:themeColor="accent1" w:themeShade="80"/>
          <w:sz w:val="20"/>
          <w:szCs w:val="20"/>
        </w:rPr>
        <w:t>Th</w:t>
      </w:r>
      <w:r w:rsidR="00B35E08" w:rsidRPr="00396071">
        <w:rPr>
          <w:rFonts w:ascii="Verdana" w:hAnsi="Verdana"/>
          <w:color w:val="1F4E79" w:themeColor="accent1" w:themeShade="80"/>
          <w:sz w:val="20"/>
          <w:szCs w:val="20"/>
        </w:rPr>
        <w:t>rough the</w:t>
      </w:r>
      <w:r w:rsidR="00E028E6" w:rsidRPr="00396071">
        <w:rPr>
          <w:rFonts w:ascii="Verdana" w:hAnsi="Verdana"/>
          <w:color w:val="1F4E79" w:themeColor="accent1" w:themeShade="80"/>
          <w:sz w:val="20"/>
          <w:szCs w:val="20"/>
        </w:rPr>
        <w:t xml:space="preserve"> Teaching School Hub </w:t>
      </w:r>
      <w:r w:rsidRPr="00396071">
        <w:rPr>
          <w:rFonts w:ascii="Verdana" w:hAnsi="Verdana"/>
          <w:color w:val="1F4E79" w:themeColor="accent1" w:themeShade="80"/>
          <w:sz w:val="20"/>
          <w:szCs w:val="20"/>
        </w:rPr>
        <w:t>we can offer our staff a wealth of career development opportunities and the support you need to enjoy your role.</w:t>
      </w:r>
    </w:p>
    <w:p w14:paraId="067FFCE9" w14:textId="415C40C0" w:rsidR="008B55CF" w:rsidRPr="00396071" w:rsidRDefault="008B55CF" w:rsidP="00E16441">
      <w:pPr>
        <w:jc w:val="both"/>
        <w:rPr>
          <w:rFonts w:ascii="Verdana" w:hAnsi="Verdana"/>
          <w:color w:val="1F4E79" w:themeColor="accent1" w:themeShade="80"/>
          <w:sz w:val="20"/>
          <w:szCs w:val="20"/>
        </w:rPr>
      </w:pPr>
      <w:r w:rsidRPr="00396071">
        <w:rPr>
          <w:rFonts w:ascii="Verdana" w:hAnsi="Verdana"/>
          <w:color w:val="1F4E79" w:themeColor="accent1" w:themeShade="80"/>
          <w:sz w:val="20"/>
          <w:szCs w:val="20"/>
        </w:rPr>
        <w:t>More than six hundred people work hard across the Trust to ensure we provide the very best education and service across all our schools, from invigilators joining us for a few hours a year, through flexible part-time work to many full-time teaching and support roles.</w:t>
      </w:r>
    </w:p>
    <w:p w14:paraId="16B6AA44" w14:textId="6FAF5F95" w:rsidR="00E16441" w:rsidRPr="00396071" w:rsidRDefault="00E16441" w:rsidP="00E16441">
      <w:pPr>
        <w:jc w:val="both"/>
        <w:rPr>
          <w:rFonts w:ascii="Verdana" w:hAnsi="Verdana" w:cs="Calibri"/>
          <w:b/>
          <w:color w:val="1F4E79" w:themeColor="accent1" w:themeShade="80"/>
          <w:sz w:val="20"/>
          <w:szCs w:val="20"/>
          <w:lang w:val="en"/>
        </w:rPr>
      </w:pPr>
      <w:r w:rsidRPr="00396071">
        <w:rPr>
          <w:rFonts w:ascii="Verdana" w:hAnsi="Verdana" w:cs="Calibri"/>
          <w:b/>
          <w:color w:val="1F4E79" w:themeColor="accent1" w:themeShade="80"/>
          <w:sz w:val="20"/>
          <w:szCs w:val="20"/>
          <w:lang w:val="en"/>
        </w:rPr>
        <w:t xml:space="preserve">The Teaching School Hub </w:t>
      </w:r>
    </w:p>
    <w:p w14:paraId="64FF8171" w14:textId="75F832F8" w:rsidR="00E16441" w:rsidRPr="00E16441" w:rsidRDefault="00E16441" w:rsidP="00E16441">
      <w:pPr>
        <w:shd w:val="clear" w:color="auto" w:fill="FFFFFF"/>
        <w:spacing w:before="240" w:after="240" w:line="240" w:lineRule="auto"/>
        <w:jc w:val="both"/>
        <w:rPr>
          <w:rFonts w:ascii="Verdana" w:eastAsia="Times New Roman" w:hAnsi="Verdana" w:cs="Arial"/>
          <w:color w:val="1F4E79" w:themeColor="accent1" w:themeShade="80"/>
          <w:sz w:val="20"/>
          <w:szCs w:val="20"/>
          <w:lang w:eastAsia="en-GB"/>
        </w:rPr>
      </w:pPr>
      <w:r w:rsidRPr="00396071">
        <w:rPr>
          <w:rFonts w:ascii="Verdana" w:eastAsia="Times New Roman" w:hAnsi="Verdana" w:cs="Arial"/>
          <w:color w:val="1F4E79" w:themeColor="accent1" w:themeShade="80"/>
          <w:sz w:val="20"/>
          <w:szCs w:val="20"/>
          <w:lang w:eastAsia="en-GB"/>
        </w:rPr>
        <w:t xml:space="preserve">Shelley College, which is part of SHARE MAT, </w:t>
      </w:r>
      <w:r w:rsidR="00B31268">
        <w:rPr>
          <w:rFonts w:ascii="Verdana" w:eastAsia="Times New Roman" w:hAnsi="Verdana" w:cs="Arial"/>
          <w:color w:val="1F4E79" w:themeColor="accent1" w:themeShade="80"/>
          <w:sz w:val="20"/>
          <w:szCs w:val="20"/>
          <w:lang w:eastAsia="en-GB"/>
        </w:rPr>
        <w:t>was</w:t>
      </w:r>
      <w:r w:rsidRPr="00396071">
        <w:rPr>
          <w:rFonts w:ascii="Verdana" w:eastAsia="Times New Roman" w:hAnsi="Verdana" w:cs="Arial"/>
          <w:color w:val="1F4E79" w:themeColor="accent1" w:themeShade="80"/>
          <w:sz w:val="20"/>
          <w:szCs w:val="20"/>
          <w:lang w:eastAsia="en-GB"/>
        </w:rPr>
        <w:t xml:space="preserve"> appointed as the </w:t>
      </w:r>
      <w:r w:rsidRPr="00396071">
        <w:rPr>
          <w:rFonts w:ascii="Verdana" w:eastAsia="Times New Roman" w:hAnsi="Verdana" w:cs="Arial"/>
          <w:b/>
          <w:bCs/>
          <w:color w:val="1F4E79" w:themeColor="accent1" w:themeShade="80"/>
          <w:sz w:val="20"/>
          <w:szCs w:val="20"/>
          <w:lang w:eastAsia="en-GB"/>
        </w:rPr>
        <w:t>Teaching School Hub for Calderdale &amp; Kirklees</w:t>
      </w:r>
      <w:r w:rsidR="00B31268">
        <w:rPr>
          <w:rFonts w:ascii="Verdana" w:eastAsia="Times New Roman" w:hAnsi="Verdana" w:cs="Arial"/>
          <w:color w:val="1F4E79" w:themeColor="accent1" w:themeShade="80"/>
          <w:sz w:val="20"/>
          <w:szCs w:val="20"/>
          <w:lang w:eastAsia="en-GB"/>
        </w:rPr>
        <w:t xml:space="preserve"> f</w:t>
      </w:r>
      <w:r w:rsidRPr="00396071">
        <w:rPr>
          <w:rFonts w:ascii="Verdana" w:eastAsia="Times New Roman" w:hAnsi="Verdana" w:cs="Arial"/>
          <w:color w:val="1F4E79" w:themeColor="accent1" w:themeShade="80"/>
          <w:sz w:val="20"/>
          <w:szCs w:val="20"/>
          <w:lang w:eastAsia="en-GB"/>
        </w:rPr>
        <w:t>rom September 2021</w:t>
      </w:r>
      <w:r w:rsidR="00B31268">
        <w:rPr>
          <w:rFonts w:ascii="Verdana" w:eastAsia="Times New Roman" w:hAnsi="Verdana" w:cs="Arial"/>
          <w:color w:val="1F4E79" w:themeColor="accent1" w:themeShade="80"/>
          <w:sz w:val="20"/>
          <w:szCs w:val="20"/>
          <w:lang w:eastAsia="en-GB"/>
        </w:rPr>
        <w:t>. It is one of</w:t>
      </w:r>
      <w:r w:rsidRPr="00396071">
        <w:rPr>
          <w:rFonts w:ascii="Verdana" w:eastAsia="Times New Roman" w:hAnsi="Verdana" w:cs="Arial"/>
          <w:color w:val="1F4E79" w:themeColor="accent1" w:themeShade="80"/>
          <w:sz w:val="20"/>
          <w:szCs w:val="20"/>
          <w:lang w:eastAsia="en-GB"/>
        </w:rPr>
        <w:t xml:space="preserve"> 87 </w:t>
      </w:r>
      <w:r w:rsidR="00B35E08" w:rsidRPr="00396071">
        <w:rPr>
          <w:rFonts w:ascii="Verdana" w:eastAsia="Times New Roman" w:hAnsi="Verdana" w:cs="Arial"/>
          <w:color w:val="1F4E79" w:themeColor="accent1" w:themeShade="80"/>
          <w:sz w:val="20"/>
          <w:szCs w:val="20"/>
          <w:lang w:eastAsia="en-GB"/>
        </w:rPr>
        <w:t xml:space="preserve">national </w:t>
      </w:r>
      <w:r w:rsidRPr="00396071">
        <w:rPr>
          <w:rFonts w:ascii="Verdana" w:eastAsia="Times New Roman" w:hAnsi="Verdana" w:cs="Arial"/>
          <w:color w:val="1F4E79" w:themeColor="accent1" w:themeShade="80"/>
          <w:sz w:val="20"/>
          <w:szCs w:val="20"/>
          <w:lang w:eastAsia="en-GB"/>
        </w:rPr>
        <w:t xml:space="preserve">Teaching School Hubs (TSH) </w:t>
      </w:r>
      <w:r w:rsidR="00B31268">
        <w:rPr>
          <w:rFonts w:ascii="Verdana" w:eastAsia="Times New Roman" w:hAnsi="Verdana" w:cs="Arial"/>
          <w:color w:val="1F4E79" w:themeColor="accent1" w:themeShade="80"/>
          <w:sz w:val="20"/>
          <w:szCs w:val="20"/>
          <w:lang w:eastAsia="en-GB"/>
        </w:rPr>
        <w:t xml:space="preserve">which </w:t>
      </w:r>
      <w:r w:rsidRPr="00396071">
        <w:rPr>
          <w:rFonts w:ascii="Verdana" w:eastAsia="Times New Roman" w:hAnsi="Verdana" w:cs="Arial"/>
          <w:color w:val="1F4E79" w:themeColor="accent1" w:themeShade="80"/>
          <w:sz w:val="20"/>
          <w:szCs w:val="20"/>
          <w:lang w:eastAsia="en-GB"/>
        </w:rPr>
        <w:t>replace</w:t>
      </w:r>
      <w:r w:rsidR="00B31268">
        <w:rPr>
          <w:rFonts w:ascii="Verdana" w:eastAsia="Times New Roman" w:hAnsi="Verdana" w:cs="Arial"/>
          <w:color w:val="1F4E79" w:themeColor="accent1" w:themeShade="80"/>
          <w:sz w:val="20"/>
          <w:szCs w:val="20"/>
          <w:lang w:eastAsia="en-GB"/>
        </w:rPr>
        <w:t>d</w:t>
      </w:r>
      <w:r w:rsidRPr="00396071">
        <w:rPr>
          <w:rFonts w:ascii="Verdana" w:eastAsia="Times New Roman" w:hAnsi="Verdana" w:cs="Arial"/>
          <w:color w:val="1F4E79" w:themeColor="accent1" w:themeShade="80"/>
          <w:sz w:val="20"/>
          <w:szCs w:val="20"/>
          <w:lang w:eastAsia="en-GB"/>
        </w:rPr>
        <w:t xml:space="preserve"> the previous</w:t>
      </w:r>
      <w:r w:rsidRPr="00E16441">
        <w:rPr>
          <w:rFonts w:ascii="Verdana" w:eastAsia="Times New Roman" w:hAnsi="Verdana" w:cs="Arial"/>
          <w:color w:val="1F4E79" w:themeColor="accent1" w:themeShade="80"/>
          <w:sz w:val="20"/>
          <w:szCs w:val="20"/>
          <w:lang w:eastAsia="en-GB"/>
        </w:rPr>
        <w:t xml:space="preserve"> network of around 750 teaching schools.   </w:t>
      </w:r>
    </w:p>
    <w:p w14:paraId="3915BB65" w14:textId="5C9FE561" w:rsidR="00E16441" w:rsidRPr="00E16441" w:rsidRDefault="00B31268" w:rsidP="00E16441">
      <w:pPr>
        <w:shd w:val="clear" w:color="auto" w:fill="FFFFFF"/>
        <w:spacing w:before="240" w:after="240" w:line="240" w:lineRule="auto"/>
        <w:jc w:val="both"/>
        <w:rPr>
          <w:rFonts w:ascii="Verdana" w:eastAsia="Times New Roman" w:hAnsi="Verdana" w:cs="Arial"/>
          <w:color w:val="1F4E79" w:themeColor="accent1" w:themeShade="80"/>
          <w:sz w:val="20"/>
          <w:szCs w:val="20"/>
          <w:lang w:eastAsia="en-GB"/>
        </w:rPr>
      </w:pPr>
      <w:r>
        <w:rPr>
          <w:rFonts w:ascii="Verdana" w:eastAsia="Times New Roman" w:hAnsi="Verdana" w:cs="Arial"/>
          <w:color w:val="1F4E79" w:themeColor="accent1" w:themeShade="80"/>
          <w:sz w:val="20"/>
          <w:szCs w:val="20"/>
          <w:lang w:eastAsia="en-GB"/>
        </w:rPr>
        <w:t xml:space="preserve">We have made a very successful start to our programmes. We are working with over </w:t>
      </w:r>
      <w:r w:rsidR="00F93097">
        <w:rPr>
          <w:rFonts w:ascii="Verdana" w:eastAsia="Times New Roman" w:hAnsi="Verdana" w:cs="Arial"/>
          <w:color w:val="1F4E79" w:themeColor="accent1" w:themeShade="80"/>
          <w:sz w:val="20"/>
          <w:szCs w:val="20"/>
          <w:lang w:eastAsia="en-GB"/>
        </w:rPr>
        <w:t>120</w:t>
      </w:r>
      <w:r>
        <w:rPr>
          <w:rFonts w:ascii="Verdana" w:eastAsia="Times New Roman" w:hAnsi="Verdana" w:cs="Arial"/>
          <w:color w:val="1F4E79" w:themeColor="accent1" w:themeShade="80"/>
          <w:sz w:val="20"/>
          <w:szCs w:val="20"/>
          <w:lang w:eastAsia="en-GB"/>
        </w:rPr>
        <w:t xml:space="preserve"> partner schools, including </w:t>
      </w:r>
      <w:r w:rsidR="00F93097">
        <w:rPr>
          <w:rFonts w:ascii="Verdana" w:eastAsia="Times New Roman" w:hAnsi="Verdana" w:cs="Arial"/>
          <w:color w:val="1F4E79" w:themeColor="accent1" w:themeShade="80"/>
          <w:sz w:val="20"/>
          <w:szCs w:val="20"/>
          <w:lang w:eastAsia="en-GB"/>
        </w:rPr>
        <w:t>8</w:t>
      </w:r>
      <w:r>
        <w:rPr>
          <w:rFonts w:ascii="Verdana" w:eastAsia="Times New Roman" w:hAnsi="Verdana" w:cs="Arial"/>
          <w:color w:val="1F4E79" w:themeColor="accent1" w:themeShade="80"/>
          <w:sz w:val="20"/>
          <w:szCs w:val="20"/>
          <w:lang w:eastAsia="en-GB"/>
        </w:rPr>
        <w:t xml:space="preserve"> strategic partners. There are </w:t>
      </w:r>
      <w:r w:rsidR="00F93097">
        <w:rPr>
          <w:rFonts w:ascii="Verdana" w:eastAsia="Times New Roman" w:hAnsi="Verdana" w:cs="Arial"/>
          <w:color w:val="1F4E79" w:themeColor="accent1" w:themeShade="80"/>
          <w:sz w:val="20"/>
          <w:szCs w:val="20"/>
          <w:lang w:eastAsia="en-GB"/>
        </w:rPr>
        <w:t>260</w:t>
      </w:r>
      <w:r>
        <w:rPr>
          <w:rFonts w:ascii="Verdana" w:eastAsia="Times New Roman" w:hAnsi="Verdana" w:cs="Arial"/>
          <w:color w:val="1F4E79" w:themeColor="accent1" w:themeShade="80"/>
          <w:sz w:val="20"/>
          <w:szCs w:val="20"/>
          <w:lang w:eastAsia="en-GB"/>
        </w:rPr>
        <w:t xml:space="preserve"> Early Careers Teachers registered on our training course, supported by </w:t>
      </w:r>
      <w:r w:rsidR="00F93097">
        <w:rPr>
          <w:rFonts w:ascii="Verdana" w:eastAsia="Times New Roman" w:hAnsi="Verdana" w:cs="Arial"/>
          <w:color w:val="1F4E79" w:themeColor="accent1" w:themeShade="80"/>
          <w:sz w:val="20"/>
          <w:szCs w:val="20"/>
          <w:lang w:eastAsia="en-GB"/>
        </w:rPr>
        <w:t>260</w:t>
      </w:r>
      <w:r>
        <w:rPr>
          <w:rFonts w:ascii="Verdana" w:eastAsia="Times New Roman" w:hAnsi="Verdana" w:cs="Arial"/>
          <w:color w:val="1F4E79" w:themeColor="accent1" w:themeShade="80"/>
          <w:sz w:val="20"/>
          <w:szCs w:val="20"/>
          <w:lang w:eastAsia="en-GB"/>
        </w:rPr>
        <w:t xml:space="preserve"> mentors. By the end of the year, more than </w:t>
      </w:r>
      <w:r w:rsidR="00F93097">
        <w:rPr>
          <w:rFonts w:ascii="Verdana" w:eastAsia="Times New Roman" w:hAnsi="Verdana" w:cs="Arial"/>
          <w:color w:val="1F4E79" w:themeColor="accent1" w:themeShade="80"/>
          <w:sz w:val="20"/>
          <w:szCs w:val="20"/>
          <w:lang w:eastAsia="en-GB"/>
        </w:rPr>
        <w:t>200</w:t>
      </w:r>
      <w:r>
        <w:rPr>
          <w:rFonts w:ascii="Verdana" w:eastAsia="Times New Roman" w:hAnsi="Verdana" w:cs="Arial"/>
          <w:color w:val="1F4E79" w:themeColor="accent1" w:themeShade="80"/>
          <w:sz w:val="20"/>
          <w:szCs w:val="20"/>
          <w:lang w:eastAsia="en-GB"/>
        </w:rPr>
        <w:t xml:space="preserve"> experienced teachers will have started one of the new National Professional Qualifications.</w:t>
      </w:r>
    </w:p>
    <w:p w14:paraId="0EBED624" w14:textId="724BFD58" w:rsidR="00E16441" w:rsidRDefault="00B31268" w:rsidP="00E16441">
      <w:pPr>
        <w:shd w:val="clear" w:color="auto" w:fill="FFFFFF"/>
        <w:spacing w:before="240" w:after="240" w:line="240" w:lineRule="auto"/>
        <w:jc w:val="both"/>
        <w:rPr>
          <w:rFonts w:ascii="Verdana" w:eastAsia="Times New Roman" w:hAnsi="Verdana" w:cs="Arial"/>
          <w:color w:val="1F4E79" w:themeColor="accent1" w:themeShade="80"/>
          <w:sz w:val="20"/>
          <w:szCs w:val="20"/>
          <w:lang w:eastAsia="en-GB"/>
        </w:rPr>
      </w:pPr>
      <w:r>
        <w:rPr>
          <w:rFonts w:ascii="Verdana" w:eastAsia="Times New Roman" w:hAnsi="Verdana" w:cs="Arial"/>
          <w:color w:val="1F4E79" w:themeColor="accent1" w:themeShade="80"/>
          <w:sz w:val="20"/>
          <w:szCs w:val="20"/>
          <w:lang w:eastAsia="en-GB"/>
        </w:rPr>
        <w:t>We aim to deliver the reformed Initial Teacher Training programmes from September 2024, in line with the national changes.</w:t>
      </w:r>
    </w:p>
    <w:p w14:paraId="44A839C6" w14:textId="77777777" w:rsidR="00E16441" w:rsidRPr="00E16441" w:rsidRDefault="00E16441" w:rsidP="00E16441">
      <w:pPr>
        <w:shd w:val="clear" w:color="auto" w:fill="FFFFFF"/>
        <w:spacing w:before="240" w:after="240" w:line="240" w:lineRule="auto"/>
        <w:jc w:val="both"/>
        <w:rPr>
          <w:rFonts w:ascii="Verdana" w:eastAsia="Times New Roman" w:hAnsi="Verdana" w:cs="Arial"/>
          <w:color w:val="1F4E79" w:themeColor="accent1" w:themeShade="80"/>
          <w:sz w:val="20"/>
          <w:szCs w:val="20"/>
          <w:lang w:eastAsia="en-GB"/>
        </w:rPr>
      </w:pPr>
    </w:p>
    <w:p w14:paraId="067FFD40" w14:textId="149A2FA7" w:rsidR="00E16441" w:rsidRPr="00CF0F40" w:rsidRDefault="00E16441" w:rsidP="00DD0DC3">
      <w:pPr>
        <w:jc w:val="both"/>
        <w:rPr>
          <w:rFonts w:ascii="Verdana" w:hAnsi="Verdana" w:cs="Calibri"/>
          <w:b/>
          <w:sz w:val="24"/>
          <w:szCs w:val="24"/>
          <w:lang w:val="en"/>
        </w:rPr>
        <w:sectPr w:rsidR="00E16441" w:rsidRPr="00CF0F40" w:rsidSect="00E16441">
          <w:type w:val="continuous"/>
          <w:pgSz w:w="16838" w:h="11906" w:orient="landscape"/>
          <w:pgMar w:top="1276" w:right="1670" w:bottom="1440" w:left="1440" w:header="708" w:footer="708" w:gutter="0"/>
          <w:pgBorders w:offsetFrom="page">
            <w:top w:val="single" w:sz="8" w:space="24" w:color="55944C"/>
            <w:left w:val="single" w:sz="8" w:space="24" w:color="55944C"/>
            <w:bottom w:val="single" w:sz="8" w:space="24" w:color="55944C"/>
            <w:right w:val="single" w:sz="8" w:space="24" w:color="55944C"/>
          </w:pgBorders>
          <w:cols w:space="720"/>
          <w:docGrid w:linePitch="360"/>
        </w:sectPr>
      </w:pPr>
    </w:p>
    <w:p w14:paraId="141BA60D" w14:textId="77777777" w:rsidR="004A1413" w:rsidRPr="00396071" w:rsidRDefault="004A1413" w:rsidP="004A1413">
      <w:pPr>
        <w:pStyle w:val="Title"/>
        <w:rPr>
          <w:rFonts w:ascii="Verdana" w:hAnsi="Verdana" w:cs="Arial"/>
          <w:b/>
          <w:color w:val="7030A0"/>
        </w:rPr>
      </w:pPr>
      <w:r w:rsidRPr="00396071">
        <w:rPr>
          <w:rFonts w:ascii="Verdana" w:hAnsi="Verdana" w:cs="Arial"/>
          <w:b/>
          <w:color w:val="7030A0"/>
        </w:rPr>
        <w:lastRenderedPageBreak/>
        <w:t>Assistant Director of Teaching School Hub</w:t>
      </w:r>
    </w:p>
    <w:p w14:paraId="03BDFC5F" w14:textId="77777777" w:rsidR="004A1413" w:rsidRPr="00396071" w:rsidRDefault="004A1413" w:rsidP="004A1413">
      <w:pPr>
        <w:pStyle w:val="Title"/>
        <w:rPr>
          <w:rFonts w:ascii="Verdana" w:hAnsi="Verdana" w:cs="Arial"/>
          <w:b/>
          <w:color w:val="7030A0"/>
        </w:rPr>
      </w:pPr>
      <w:r w:rsidRPr="00396071">
        <w:rPr>
          <w:rFonts w:ascii="Verdana" w:hAnsi="Verdana" w:cs="Arial"/>
          <w:b/>
          <w:color w:val="7030A0"/>
        </w:rPr>
        <w:t xml:space="preserve"> Role Profile</w:t>
      </w:r>
    </w:p>
    <w:p w14:paraId="284B0600" w14:textId="77777777" w:rsidR="004A1413" w:rsidRPr="009066F9" w:rsidRDefault="004A1413" w:rsidP="004A1413">
      <w:pPr>
        <w:pStyle w:val="Heading1"/>
        <w:rPr>
          <w:color w:val="7030A0"/>
        </w:rPr>
      </w:pPr>
      <w:r w:rsidRPr="009066F9">
        <w:rPr>
          <w:color w:val="7030A0"/>
        </w:rPr>
        <w:t>SUMMARY</w:t>
      </w:r>
    </w:p>
    <w:p w14:paraId="5604E48E" w14:textId="77777777" w:rsidR="004A1413" w:rsidRPr="001859E2" w:rsidRDefault="004A1413" w:rsidP="004A1413">
      <w:pPr>
        <w:rPr>
          <w:rFonts w:cs="Arial"/>
          <w:vanish/>
        </w:rPr>
      </w:pPr>
    </w:p>
    <w:tbl>
      <w:tblPr>
        <w:tblStyle w:val="TableColorful1"/>
        <w:tblW w:w="9180" w:type="dxa"/>
        <w:shd w:val="clear" w:color="auto" w:fill="00B0F0"/>
        <w:tblLayout w:type="fixed"/>
        <w:tblLook w:val="0000" w:firstRow="0" w:lastRow="0" w:firstColumn="0" w:lastColumn="0" w:noHBand="0" w:noVBand="0"/>
      </w:tblPr>
      <w:tblGrid>
        <w:gridCol w:w="1242"/>
        <w:gridCol w:w="3402"/>
        <w:gridCol w:w="1504"/>
        <w:gridCol w:w="3032"/>
      </w:tblGrid>
      <w:tr w:rsidR="004A1413" w:rsidRPr="001859E2" w14:paraId="0EE3E967" w14:textId="77777777" w:rsidTr="00A12127">
        <w:trPr>
          <w:trHeight w:val="369"/>
        </w:trPr>
        <w:tc>
          <w:tcPr>
            <w:tcW w:w="1242" w:type="dxa"/>
            <w:shd w:val="clear" w:color="auto" w:fill="00B0F0"/>
          </w:tcPr>
          <w:p w14:paraId="14C0F906" w14:textId="77777777" w:rsidR="004A1413" w:rsidRPr="00396071" w:rsidRDefault="004A1413" w:rsidP="00A12127">
            <w:pPr>
              <w:pStyle w:val="Heading4"/>
              <w:spacing w:before="60" w:after="60"/>
              <w:outlineLvl w:val="3"/>
              <w:rPr>
                <w:rFonts w:ascii="Verdana" w:hAnsi="Verdana" w:cs="Arial"/>
              </w:rPr>
            </w:pPr>
            <w:r w:rsidRPr="00396071">
              <w:rPr>
                <w:rFonts w:ascii="Verdana" w:hAnsi="Verdana" w:cs="Arial"/>
                <w:color w:val="FFFFFF" w:themeColor="background1"/>
              </w:rPr>
              <w:softHyphen/>
              <w:t>Role title</w:t>
            </w:r>
          </w:p>
        </w:tc>
        <w:tc>
          <w:tcPr>
            <w:tcW w:w="3402" w:type="dxa"/>
            <w:shd w:val="clear" w:color="auto" w:fill="00B0F0"/>
          </w:tcPr>
          <w:p w14:paraId="4A1E2210" w14:textId="77777777" w:rsidR="004A1413" w:rsidRPr="00396071" w:rsidRDefault="004A1413" w:rsidP="00A12127">
            <w:pPr>
              <w:spacing w:before="60" w:after="60"/>
              <w:rPr>
                <w:rFonts w:ascii="Verdana" w:hAnsi="Verdana" w:cs="Arial"/>
                <w:b/>
              </w:rPr>
            </w:pPr>
            <w:r w:rsidRPr="00396071">
              <w:rPr>
                <w:rFonts w:ascii="Verdana" w:hAnsi="Verdana" w:cs="Arial"/>
                <w:b/>
              </w:rPr>
              <w:t>Assistant Director of Teaching School Hub</w:t>
            </w:r>
          </w:p>
        </w:tc>
        <w:tc>
          <w:tcPr>
            <w:tcW w:w="1504" w:type="dxa"/>
            <w:shd w:val="clear" w:color="auto" w:fill="00B0F0"/>
          </w:tcPr>
          <w:p w14:paraId="010D9336" w14:textId="77777777" w:rsidR="004A1413" w:rsidRPr="00396071" w:rsidRDefault="004A1413" w:rsidP="00A12127">
            <w:pPr>
              <w:spacing w:before="60" w:after="60"/>
              <w:rPr>
                <w:rFonts w:ascii="Verdana" w:hAnsi="Verdana" w:cs="Arial"/>
                <w:b/>
                <w:i/>
              </w:rPr>
            </w:pPr>
            <w:r w:rsidRPr="00396071">
              <w:rPr>
                <w:rFonts w:ascii="Verdana" w:hAnsi="Verdana" w:cs="Arial"/>
                <w:b/>
                <w:i/>
              </w:rPr>
              <w:t>Reporting to</w:t>
            </w:r>
          </w:p>
        </w:tc>
        <w:tc>
          <w:tcPr>
            <w:tcW w:w="3032" w:type="dxa"/>
            <w:shd w:val="clear" w:color="auto" w:fill="00B0F0"/>
          </w:tcPr>
          <w:p w14:paraId="00D53877" w14:textId="77777777" w:rsidR="004A1413" w:rsidRPr="00396071" w:rsidRDefault="004A1413" w:rsidP="00A12127">
            <w:pPr>
              <w:pStyle w:val="Header"/>
              <w:spacing w:before="60"/>
              <w:rPr>
                <w:rFonts w:ascii="Verdana" w:hAnsi="Verdana" w:cs="Arial"/>
              </w:rPr>
            </w:pPr>
            <w:r w:rsidRPr="00396071">
              <w:rPr>
                <w:rFonts w:ascii="Verdana" w:hAnsi="Verdana" w:cs="Arial"/>
              </w:rPr>
              <w:t>Director of Teaching School Hub</w:t>
            </w:r>
          </w:p>
        </w:tc>
      </w:tr>
      <w:tr w:rsidR="004A1413" w:rsidRPr="001859E2" w14:paraId="4B83B97B" w14:textId="77777777" w:rsidTr="00A12127">
        <w:trPr>
          <w:trHeight w:val="354"/>
        </w:trPr>
        <w:tc>
          <w:tcPr>
            <w:tcW w:w="1242" w:type="dxa"/>
            <w:shd w:val="clear" w:color="auto" w:fill="00B0F0"/>
          </w:tcPr>
          <w:p w14:paraId="587DCDEC" w14:textId="77777777" w:rsidR="004A1413" w:rsidRPr="00396071" w:rsidRDefault="004A1413" w:rsidP="00A12127">
            <w:pPr>
              <w:spacing w:before="60" w:after="60"/>
              <w:rPr>
                <w:rFonts w:ascii="Verdana" w:hAnsi="Verdana" w:cs="Arial"/>
                <w:b/>
                <w:i/>
              </w:rPr>
            </w:pPr>
            <w:r w:rsidRPr="00396071">
              <w:rPr>
                <w:rFonts w:ascii="Verdana" w:hAnsi="Verdana" w:cs="Arial"/>
                <w:b/>
                <w:i/>
              </w:rPr>
              <w:t>Section</w:t>
            </w:r>
          </w:p>
        </w:tc>
        <w:tc>
          <w:tcPr>
            <w:tcW w:w="3402" w:type="dxa"/>
            <w:shd w:val="clear" w:color="auto" w:fill="00B0F0"/>
          </w:tcPr>
          <w:p w14:paraId="6D51BC72" w14:textId="77777777" w:rsidR="004A1413" w:rsidRPr="00396071" w:rsidRDefault="004A1413" w:rsidP="00A12127">
            <w:pPr>
              <w:spacing w:before="60" w:after="60"/>
              <w:rPr>
                <w:rFonts w:ascii="Verdana" w:hAnsi="Verdana" w:cs="Arial"/>
              </w:rPr>
            </w:pPr>
            <w:r w:rsidRPr="00396071">
              <w:rPr>
                <w:rFonts w:ascii="Verdana" w:hAnsi="Verdana" w:cs="Arial"/>
              </w:rPr>
              <w:t>Central Trust Team</w:t>
            </w:r>
          </w:p>
        </w:tc>
        <w:tc>
          <w:tcPr>
            <w:tcW w:w="1504" w:type="dxa"/>
            <w:shd w:val="clear" w:color="auto" w:fill="00B0F0"/>
          </w:tcPr>
          <w:p w14:paraId="73B76489" w14:textId="77777777" w:rsidR="004A1413" w:rsidRPr="00396071" w:rsidRDefault="004A1413" w:rsidP="00A12127">
            <w:pPr>
              <w:spacing w:before="60" w:after="60"/>
              <w:rPr>
                <w:rFonts w:ascii="Verdana" w:hAnsi="Verdana" w:cs="Arial"/>
                <w:b/>
                <w:i/>
              </w:rPr>
            </w:pPr>
          </w:p>
        </w:tc>
        <w:tc>
          <w:tcPr>
            <w:tcW w:w="3032" w:type="dxa"/>
            <w:shd w:val="clear" w:color="auto" w:fill="00B0F0"/>
          </w:tcPr>
          <w:p w14:paraId="5D98D72D" w14:textId="77777777" w:rsidR="004A1413" w:rsidRPr="00396071" w:rsidRDefault="004A1413" w:rsidP="00A12127">
            <w:pPr>
              <w:spacing w:before="60" w:after="60"/>
              <w:rPr>
                <w:rFonts w:ascii="Verdana" w:hAnsi="Verdana" w:cs="Arial"/>
              </w:rPr>
            </w:pPr>
          </w:p>
        </w:tc>
      </w:tr>
      <w:tr w:rsidR="004A1413" w:rsidRPr="001859E2" w14:paraId="3A0E0C95" w14:textId="77777777" w:rsidTr="00A12127">
        <w:trPr>
          <w:trHeight w:val="385"/>
        </w:trPr>
        <w:tc>
          <w:tcPr>
            <w:tcW w:w="1242" w:type="dxa"/>
            <w:shd w:val="clear" w:color="auto" w:fill="00B0F0"/>
          </w:tcPr>
          <w:p w14:paraId="176F7F40" w14:textId="77777777" w:rsidR="004A1413" w:rsidRPr="00396071" w:rsidRDefault="004A1413" w:rsidP="00A12127">
            <w:pPr>
              <w:spacing w:before="60" w:after="60"/>
              <w:rPr>
                <w:rFonts w:ascii="Verdana" w:hAnsi="Verdana" w:cs="Arial"/>
                <w:b/>
                <w:i/>
              </w:rPr>
            </w:pPr>
            <w:r w:rsidRPr="00396071">
              <w:rPr>
                <w:rFonts w:ascii="Verdana" w:hAnsi="Verdana" w:cs="Arial"/>
                <w:b/>
                <w:i/>
              </w:rPr>
              <w:t>Contract type</w:t>
            </w:r>
          </w:p>
        </w:tc>
        <w:tc>
          <w:tcPr>
            <w:tcW w:w="3402" w:type="dxa"/>
            <w:shd w:val="clear" w:color="auto" w:fill="00B0F0"/>
          </w:tcPr>
          <w:p w14:paraId="2B716C61" w14:textId="77777777" w:rsidR="004A1413" w:rsidRPr="00396071" w:rsidRDefault="004A1413" w:rsidP="00A12127">
            <w:pPr>
              <w:pStyle w:val="Header"/>
              <w:spacing w:before="60" w:after="60"/>
              <w:rPr>
                <w:rFonts w:ascii="Verdana" w:hAnsi="Verdana" w:cs="Arial"/>
              </w:rPr>
            </w:pPr>
            <w:r w:rsidRPr="00396071">
              <w:rPr>
                <w:rFonts w:ascii="Verdana" w:hAnsi="Verdana" w:cs="Arial"/>
              </w:rPr>
              <w:t>Full-time. permanent</w:t>
            </w:r>
          </w:p>
        </w:tc>
        <w:tc>
          <w:tcPr>
            <w:tcW w:w="1504" w:type="dxa"/>
            <w:shd w:val="clear" w:color="auto" w:fill="00B0F0"/>
          </w:tcPr>
          <w:p w14:paraId="39578C92" w14:textId="77777777" w:rsidR="004A1413" w:rsidRPr="00396071" w:rsidRDefault="004A1413" w:rsidP="00A12127">
            <w:pPr>
              <w:spacing w:before="60" w:after="60"/>
              <w:rPr>
                <w:rFonts w:ascii="Verdana" w:hAnsi="Verdana" w:cs="Arial"/>
                <w:b/>
                <w:i/>
              </w:rPr>
            </w:pPr>
            <w:r w:rsidRPr="00396071">
              <w:rPr>
                <w:rFonts w:ascii="Verdana" w:hAnsi="Verdana" w:cs="Arial"/>
                <w:b/>
                <w:i/>
              </w:rPr>
              <w:t>Grade / salary</w:t>
            </w:r>
          </w:p>
        </w:tc>
        <w:tc>
          <w:tcPr>
            <w:tcW w:w="3032" w:type="dxa"/>
            <w:shd w:val="clear" w:color="auto" w:fill="00B0F0"/>
          </w:tcPr>
          <w:p w14:paraId="6EB893E1" w14:textId="77777777" w:rsidR="004A1413" w:rsidRPr="00396071" w:rsidRDefault="004A1413" w:rsidP="00A12127">
            <w:pPr>
              <w:spacing w:before="60" w:after="60"/>
              <w:rPr>
                <w:rFonts w:ascii="Verdana" w:hAnsi="Verdana" w:cs="Arial"/>
              </w:rPr>
            </w:pPr>
            <w:r w:rsidRPr="00396071">
              <w:rPr>
                <w:rFonts w:ascii="Verdana" w:hAnsi="Verdana" w:cs="Arial"/>
              </w:rPr>
              <w:t>Leadership scale L</w:t>
            </w:r>
          </w:p>
        </w:tc>
      </w:tr>
    </w:tbl>
    <w:p w14:paraId="4805950F" w14:textId="77777777" w:rsidR="004A1413" w:rsidRPr="001859E2" w:rsidRDefault="004A1413" w:rsidP="004A1413">
      <w:pPr>
        <w:rPr>
          <w:rFonts w:cs="Arial"/>
        </w:rPr>
      </w:pPr>
    </w:p>
    <w:p w14:paraId="19342DA1" w14:textId="77777777" w:rsidR="004A1413" w:rsidRPr="00396071" w:rsidRDefault="004A1413" w:rsidP="00396071">
      <w:pPr>
        <w:pStyle w:val="Heading1"/>
        <w:spacing w:before="0"/>
        <w:jc w:val="both"/>
        <w:rPr>
          <w:rFonts w:ascii="Verdana" w:hAnsi="Verdana" w:cs="Arial"/>
          <w:sz w:val="20"/>
          <w:szCs w:val="20"/>
        </w:rPr>
      </w:pPr>
      <w:r w:rsidRPr="00396071">
        <w:rPr>
          <w:rFonts w:ascii="Verdana" w:hAnsi="Verdana" w:cs="Arial"/>
          <w:sz w:val="20"/>
          <w:szCs w:val="20"/>
        </w:rPr>
        <w:t>JOB DESCRIPTION</w:t>
      </w:r>
    </w:p>
    <w:p w14:paraId="51990B74" w14:textId="77777777" w:rsidR="004A1413" w:rsidRPr="00396071" w:rsidRDefault="004A1413" w:rsidP="00396071">
      <w:pPr>
        <w:pStyle w:val="Heading2"/>
        <w:jc w:val="both"/>
        <w:rPr>
          <w:rFonts w:ascii="Verdana" w:hAnsi="Verdana"/>
          <w:sz w:val="20"/>
          <w:szCs w:val="20"/>
        </w:rPr>
      </w:pPr>
      <w:r w:rsidRPr="00396071">
        <w:rPr>
          <w:rFonts w:ascii="Verdana" w:hAnsi="Verdana"/>
          <w:sz w:val="20"/>
          <w:szCs w:val="20"/>
        </w:rPr>
        <w:t>Overall purpose of the role</w:t>
      </w:r>
    </w:p>
    <w:p w14:paraId="357D94C1" w14:textId="77777777" w:rsidR="004A1413" w:rsidRPr="00396071" w:rsidRDefault="004A1413" w:rsidP="00396071">
      <w:pPr>
        <w:pStyle w:val="ListParagraph"/>
        <w:numPr>
          <w:ilvl w:val="0"/>
          <w:numId w:val="26"/>
        </w:numPr>
        <w:spacing w:after="0" w:line="240" w:lineRule="auto"/>
        <w:jc w:val="both"/>
        <w:rPr>
          <w:rFonts w:ascii="Verdana" w:hAnsi="Verdana" w:cs="Arial"/>
          <w:sz w:val="20"/>
          <w:szCs w:val="20"/>
        </w:rPr>
      </w:pPr>
      <w:r w:rsidRPr="00396071">
        <w:rPr>
          <w:rFonts w:ascii="Verdana" w:hAnsi="Verdana" w:cs="Arial"/>
          <w:sz w:val="20"/>
          <w:szCs w:val="20"/>
        </w:rPr>
        <w:t>Help provide strategic leadership for the Teaching School Hub.</w:t>
      </w:r>
    </w:p>
    <w:p w14:paraId="2DC090B3" w14:textId="77777777" w:rsidR="004A1413" w:rsidRPr="00396071" w:rsidRDefault="004A1413" w:rsidP="00396071">
      <w:pPr>
        <w:pStyle w:val="ListParagraph"/>
        <w:numPr>
          <w:ilvl w:val="0"/>
          <w:numId w:val="26"/>
        </w:numPr>
        <w:spacing w:after="0" w:line="240" w:lineRule="auto"/>
        <w:jc w:val="both"/>
        <w:rPr>
          <w:rFonts w:ascii="Verdana" w:hAnsi="Verdana" w:cs="Arial"/>
          <w:sz w:val="20"/>
          <w:szCs w:val="20"/>
        </w:rPr>
      </w:pPr>
      <w:r w:rsidRPr="00396071">
        <w:rPr>
          <w:rFonts w:ascii="Verdana" w:hAnsi="Verdana" w:cs="Arial"/>
          <w:sz w:val="20"/>
          <w:szCs w:val="20"/>
        </w:rPr>
        <w:t xml:space="preserve">Under the direction of the Director of Teaching School Hub, be accountable for at least one of the Teaching School Hub’s delivery strands: </w:t>
      </w:r>
    </w:p>
    <w:p w14:paraId="4F7BDBAC" w14:textId="77777777" w:rsidR="004A1413" w:rsidRPr="00396071" w:rsidRDefault="004A1413" w:rsidP="00396071">
      <w:pPr>
        <w:pStyle w:val="ListParagraph"/>
        <w:ind w:left="1440"/>
        <w:jc w:val="both"/>
        <w:rPr>
          <w:rFonts w:ascii="Verdana" w:hAnsi="Verdana" w:cs="Arial"/>
          <w:sz w:val="20"/>
          <w:szCs w:val="20"/>
        </w:rPr>
      </w:pPr>
      <w:r w:rsidRPr="00396071">
        <w:rPr>
          <w:rFonts w:ascii="Verdana" w:hAnsi="Verdana" w:cs="Arial"/>
          <w:sz w:val="20"/>
          <w:szCs w:val="20"/>
        </w:rPr>
        <w:t>Initial Teacher Training (ITT), Early Career Teacher programmes, Appropriate Body Service, National Professional Qualifications (NPQs) or Continuing Professional Development (CPD)</w:t>
      </w:r>
    </w:p>
    <w:p w14:paraId="5DA73B9C" w14:textId="77777777" w:rsidR="004A1413" w:rsidRPr="00396071" w:rsidRDefault="004A1413" w:rsidP="00396071">
      <w:pPr>
        <w:pStyle w:val="ListParagraph"/>
        <w:numPr>
          <w:ilvl w:val="0"/>
          <w:numId w:val="26"/>
        </w:numPr>
        <w:spacing w:after="0" w:line="240" w:lineRule="auto"/>
        <w:jc w:val="both"/>
        <w:rPr>
          <w:rFonts w:ascii="Verdana" w:hAnsi="Verdana" w:cs="Arial"/>
          <w:sz w:val="20"/>
          <w:szCs w:val="20"/>
        </w:rPr>
      </w:pPr>
      <w:r w:rsidRPr="00396071">
        <w:rPr>
          <w:rFonts w:ascii="Verdana" w:hAnsi="Verdana" w:cs="Arial"/>
          <w:sz w:val="20"/>
          <w:szCs w:val="20"/>
        </w:rPr>
        <w:t>Contribute to the formulation of Teaching School Hub strategic objectives in accordance with the DfE’s strategy and overall trust objectives.</w:t>
      </w:r>
    </w:p>
    <w:p w14:paraId="73A6BF9D" w14:textId="77777777" w:rsidR="004A1413" w:rsidRPr="00396071" w:rsidRDefault="004A1413" w:rsidP="00396071">
      <w:pPr>
        <w:pStyle w:val="ListParagraph"/>
        <w:numPr>
          <w:ilvl w:val="0"/>
          <w:numId w:val="26"/>
        </w:numPr>
        <w:spacing w:after="0" w:line="240" w:lineRule="auto"/>
        <w:jc w:val="both"/>
        <w:rPr>
          <w:rFonts w:ascii="Verdana" w:hAnsi="Verdana" w:cs="Arial"/>
          <w:sz w:val="20"/>
          <w:szCs w:val="20"/>
        </w:rPr>
      </w:pPr>
      <w:r w:rsidRPr="00396071">
        <w:rPr>
          <w:rFonts w:ascii="Verdana" w:hAnsi="Verdana" w:cs="Arial"/>
          <w:sz w:val="20"/>
          <w:szCs w:val="20"/>
        </w:rPr>
        <w:t>Help to achieve strategic objectives. In particular, the post holder will be helping to recruit, retain and train a highly skilled workforce across Calderdale and Kirklees (known as the LWY12 area)</w:t>
      </w:r>
    </w:p>
    <w:p w14:paraId="5F11D21C" w14:textId="77777777" w:rsidR="004A1413" w:rsidRPr="00396071" w:rsidRDefault="004A1413" w:rsidP="00396071">
      <w:pPr>
        <w:pStyle w:val="ListParagraph"/>
        <w:numPr>
          <w:ilvl w:val="0"/>
          <w:numId w:val="26"/>
        </w:numPr>
        <w:spacing w:after="0" w:line="240" w:lineRule="auto"/>
        <w:jc w:val="both"/>
        <w:rPr>
          <w:rFonts w:ascii="Verdana" w:hAnsi="Verdana" w:cs="Arial"/>
          <w:sz w:val="20"/>
          <w:szCs w:val="20"/>
        </w:rPr>
      </w:pPr>
      <w:r w:rsidRPr="00396071">
        <w:rPr>
          <w:rFonts w:ascii="Verdana" w:hAnsi="Verdana" w:cs="Arial"/>
          <w:sz w:val="20"/>
          <w:szCs w:val="20"/>
        </w:rPr>
        <w:t>Manage relationships with hub partners, including all schools in LWY12</w:t>
      </w:r>
    </w:p>
    <w:p w14:paraId="49B6618D" w14:textId="77777777" w:rsidR="004A1413" w:rsidRPr="00396071" w:rsidRDefault="004A1413" w:rsidP="00396071">
      <w:pPr>
        <w:pStyle w:val="ListParagraph"/>
        <w:numPr>
          <w:ilvl w:val="0"/>
          <w:numId w:val="26"/>
        </w:numPr>
        <w:spacing w:after="0" w:line="240" w:lineRule="auto"/>
        <w:jc w:val="both"/>
        <w:rPr>
          <w:rFonts w:ascii="Verdana" w:hAnsi="Verdana" w:cs="Arial"/>
          <w:sz w:val="20"/>
          <w:szCs w:val="20"/>
        </w:rPr>
      </w:pPr>
      <w:r w:rsidRPr="00396071">
        <w:rPr>
          <w:rFonts w:ascii="Verdana" w:hAnsi="Verdana" w:cs="Arial"/>
          <w:sz w:val="20"/>
          <w:szCs w:val="20"/>
        </w:rPr>
        <w:t>Provide reports to the trust board and CEO as required. Be willing to report on progress to the CEO, the hub’s governance board and the trust board, attending meetings if required.</w:t>
      </w:r>
    </w:p>
    <w:p w14:paraId="74C92ED8" w14:textId="77777777" w:rsidR="004A1413" w:rsidRPr="00396071" w:rsidRDefault="004A1413" w:rsidP="00396071">
      <w:pPr>
        <w:pStyle w:val="ListParagraph"/>
        <w:numPr>
          <w:ilvl w:val="0"/>
          <w:numId w:val="26"/>
        </w:numPr>
        <w:spacing w:after="0" w:line="240" w:lineRule="auto"/>
        <w:jc w:val="both"/>
        <w:rPr>
          <w:rFonts w:ascii="Verdana" w:hAnsi="Verdana" w:cs="Arial"/>
          <w:sz w:val="20"/>
          <w:szCs w:val="20"/>
        </w:rPr>
      </w:pPr>
      <w:r w:rsidRPr="00396071">
        <w:rPr>
          <w:rFonts w:ascii="Verdana" w:hAnsi="Verdana" w:cs="Arial"/>
          <w:sz w:val="20"/>
          <w:szCs w:val="20"/>
        </w:rPr>
        <w:t>Help the trust fulfil all its obligations as a Teaching School Hub, including reporting to the Teaching Schools Council, the Regional Schools Commissioner, the Department for Education and other statutory bodies.</w:t>
      </w:r>
    </w:p>
    <w:p w14:paraId="6516FF64" w14:textId="77777777" w:rsidR="004A1413" w:rsidRPr="00396071" w:rsidRDefault="004A1413" w:rsidP="00396071">
      <w:pPr>
        <w:jc w:val="both"/>
        <w:rPr>
          <w:rFonts w:ascii="Verdana" w:hAnsi="Verdana" w:cs="Arial"/>
          <w:sz w:val="20"/>
          <w:szCs w:val="20"/>
        </w:rPr>
      </w:pPr>
    </w:p>
    <w:p w14:paraId="37287344" w14:textId="5E8F238A" w:rsidR="004A1413" w:rsidRPr="00396071" w:rsidRDefault="004A1413" w:rsidP="00396071">
      <w:pPr>
        <w:pStyle w:val="Heading2"/>
        <w:jc w:val="both"/>
        <w:rPr>
          <w:rFonts w:ascii="Verdana" w:hAnsi="Verdana"/>
          <w:sz w:val="20"/>
          <w:szCs w:val="20"/>
        </w:rPr>
      </w:pPr>
      <w:r w:rsidRPr="00396071">
        <w:rPr>
          <w:rFonts w:ascii="Verdana" w:hAnsi="Verdana"/>
          <w:sz w:val="20"/>
          <w:szCs w:val="20"/>
        </w:rPr>
        <w:t>Safeguarding requirements</w:t>
      </w:r>
    </w:p>
    <w:p w14:paraId="54FF062E" w14:textId="77777777" w:rsidR="004A1413" w:rsidRPr="00396071" w:rsidRDefault="004A1413" w:rsidP="00396071">
      <w:pPr>
        <w:jc w:val="both"/>
        <w:rPr>
          <w:rFonts w:ascii="Verdana" w:hAnsi="Verdana" w:cs="Arial"/>
          <w:sz w:val="20"/>
          <w:szCs w:val="20"/>
        </w:rPr>
      </w:pPr>
      <w:r w:rsidRPr="00396071">
        <w:rPr>
          <w:rFonts w:ascii="Verdana" w:hAnsi="Verdana" w:cs="Arial"/>
          <w:sz w:val="20"/>
          <w:szCs w:val="20"/>
        </w:rPr>
        <w:t>This post requires the post holder to work in settings with children and young adults. Any employment offer is therefore subject to the results of an Enhanced Disclosure from the Disclosure and Barring Service (DBS). People who may have contact with younger children (i.e. primary school age) are also required to complete a declaration about family or other members of their household.</w:t>
      </w:r>
    </w:p>
    <w:p w14:paraId="3F939B71" w14:textId="77777777" w:rsidR="004A1413" w:rsidRPr="00396071" w:rsidRDefault="004A1413" w:rsidP="00396071">
      <w:pPr>
        <w:pStyle w:val="Heading1"/>
        <w:jc w:val="both"/>
        <w:rPr>
          <w:rFonts w:ascii="Verdana" w:hAnsi="Verdana"/>
          <w:sz w:val="20"/>
          <w:szCs w:val="20"/>
        </w:rPr>
      </w:pPr>
      <w:r w:rsidRPr="00396071">
        <w:rPr>
          <w:rFonts w:ascii="Verdana" w:hAnsi="Verdana"/>
          <w:sz w:val="20"/>
          <w:szCs w:val="20"/>
        </w:rPr>
        <w:t xml:space="preserve">STANDARDS TO BE ACHIEVED </w:t>
      </w:r>
    </w:p>
    <w:p w14:paraId="17D68710" w14:textId="77777777" w:rsidR="00396071" w:rsidRPr="00396071" w:rsidRDefault="00396071" w:rsidP="00396071">
      <w:pPr>
        <w:jc w:val="both"/>
        <w:rPr>
          <w:rFonts w:ascii="Verdana" w:hAnsi="Verdana"/>
          <w:sz w:val="20"/>
          <w:szCs w:val="20"/>
        </w:rPr>
      </w:pPr>
    </w:p>
    <w:p w14:paraId="6A0CF71C" w14:textId="7D0A867E" w:rsidR="004A1413" w:rsidRPr="00396071" w:rsidRDefault="004A1413" w:rsidP="00396071">
      <w:pPr>
        <w:jc w:val="both"/>
        <w:rPr>
          <w:rFonts w:ascii="Verdana" w:hAnsi="Verdana"/>
          <w:sz w:val="20"/>
          <w:szCs w:val="20"/>
        </w:rPr>
      </w:pPr>
      <w:r w:rsidRPr="00396071">
        <w:rPr>
          <w:rFonts w:ascii="Verdana" w:hAnsi="Verdana"/>
          <w:sz w:val="20"/>
          <w:szCs w:val="20"/>
        </w:rPr>
        <w:t xml:space="preserve">The standards follow those described in the </w:t>
      </w:r>
      <w:hyperlink r:id="rId16" w:history="1">
        <w:r w:rsidRPr="00396071">
          <w:rPr>
            <w:rStyle w:val="Hyperlink"/>
            <w:rFonts w:ascii="Verdana" w:hAnsi="Verdana"/>
            <w:sz w:val="20"/>
            <w:szCs w:val="20"/>
          </w:rPr>
          <w:t>National Standards for Headteachers 2020</w:t>
        </w:r>
      </w:hyperlink>
      <w:r w:rsidRPr="00396071">
        <w:rPr>
          <w:rFonts w:ascii="Verdana" w:hAnsi="Verdana"/>
          <w:sz w:val="20"/>
          <w:szCs w:val="20"/>
        </w:rPr>
        <w:t>.</w:t>
      </w:r>
    </w:p>
    <w:p w14:paraId="0E70E091" w14:textId="77777777" w:rsidR="004A1413" w:rsidRPr="00396071" w:rsidRDefault="004A1413" w:rsidP="00396071">
      <w:pPr>
        <w:jc w:val="both"/>
        <w:rPr>
          <w:rFonts w:ascii="Verdana" w:hAnsi="Verdana"/>
          <w:sz w:val="20"/>
          <w:szCs w:val="20"/>
        </w:rPr>
      </w:pPr>
      <w:r w:rsidRPr="00396071">
        <w:rPr>
          <w:rFonts w:ascii="Verdana" w:hAnsi="Verdana"/>
          <w:sz w:val="20"/>
          <w:szCs w:val="20"/>
        </w:rPr>
        <w:t>The post holder will also be expected to achieve any national standards described by the Department for Education or the Teaching Schools Council.</w:t>
      </w:r>
    </w:p>
    <w:p w14:paraId="1B63C3AA" w14:textId="77777777" w:rsidR="004A1413" w:rsidRPr="00396071" w:rsidRDefault="004A1413" w:rsidP="00396071">
      <w:pPr>
        <w:jc w:val="both"/>
        <w:rPr>
          <w:rFonts w:ascii="Verdana" w:hAnsi="Verdana"/>
          <w:sz w:val="20"/>
          <w:szCs w:val="20"/>
        </w:rPr>
      </w:pPr>
    </w:p>
    <w:p w14:paraId="5D5611F2" w14:textId="77777777" w:rsidR="004A1413" w:rsidRPr="00396071" w:rsidRDefault="004A1413" w:rsidP="00396071">
      <w:pPr>
        <w:pStyle w:val="Heading2"/>
        <w:jc w:val="both"/>
        <w:rPr>
          <w:rFonts w:ascii="Verdana" w:hAnsi="Verdana"/>
          <w:sz w:val="20"/>
          <w:szCs w:val="20"/>
        </w:rPr>
      </w:pPr>
      <w:r w:rsidRPr="00396071">
        <w:rPr>
          <w:rFonts w:ascii="Verdana" w:hAnsi="Verdana"/>
          <w:sz w:val="20"/>
          <w:szCs w:val="20"/>
        </w:rPr>
        <w:t>Ethics and Professional Conduct</w:t>
      </w:r>
    </w:p>
    <w:p w14:paraId="4897DDF9" w14:textId="77777777" w:rsidR="004A1413" w:rsidRPr="00396071" w:rsidRDefault="004A1413" w:rsidP="00396071">
      <w:pPr>
        <w:jc w:val="both"/>
        <w:rPr>
          <w:rFonts w:ascii="Verdana" w:hAnsi="Verdana"/>
          <w:sz w:val="20"/>
          <w:szCs w:val="20"/>
        </w:rPr>
      </w:pPr>
      <w:r w:rsidRPr="00396071">
        <w:rPr>
          <w:rFonts w:ascii="Verdana" w:hAnsi="Verdana"/>
          <w:sz w:val="20"/>
          <w:szCs w:val="20"/>
        </w:rPr>
        <w:t>The Assistant Director of the Teaching School Hub is expected to demonstrate consistently high standards of principled and professional conduct. They are expected to meet the teachers’ standards and be responsible for providing the conditions in which teachers can fulfil them.</w:t>
      </w:r>
    </w:p>
    <w:p w14:paraId="71BBDC35" w14:textId="77777777" w:rsidR="004A1413" w:rsidRPr="00396071" w:rsidRDefault="004A1413" w:rsidP="00396071">
      <w:pPr>
        <w:jc w:val="both"/>
        <w:rPr>
          <w:rFonts w:ascii="Verdana" w:hAnsi="Verdana"/>
          <w:sz w:val="20"/>
          <w:szCs w:val="20"/>
        </w:rPr>
      </w:pPr>
      <w:r w:rsidRPr="00396071">
        <w:rPr>
          <w:rFonts w:ascii="Verdana" w:hAnsi="Verdana"/>
          <w:sz w:val="20"/>
          <w:szCs w:val="20"/>
        </w:rPr>
        <w:t>The post holder must uphold and demonstrate the </w:t>
      </w:r>
      <w:hyperlink r:id="rId17" w:history="1">
        <w:r w:rsidRPr="00396071">
          <w:rPr>
            <w:rStyle w:val="Hyperlink"/>
            <w:rFonts w:ascii="Verdana" w:hAnsi="Verdana"/>
            <w:sz w:val="20"/>
            <w:szCs w:val="20"/>
          </w:rPr>
          <w:t>Seven Principles of Public Life</w:t>
        </w:r>
      </w:hyperlink>
      <w:r w:rsidRPr="00396071">
        <w:rPr>
          <w:rFonts w:ascii="Verdana" w:hAnsi="Verdana"/>
          <w:sz w:val="20"/>
          <w:szCs w:val="20"/>
        </w:rPr>
        <w:t> at all times. Known as the Nolan principles, these form the basis of the ethical standards expected of public office holders:</w:t>
      </w:r>
    </w:p>
    <w:p w14:paraId="4EFBC46E" w14:textId="77777777" w:rsidR="004A1413" w:rsidRPr="00396071" w:rsidRDefault="004A1413" w:rsidP="00396071">
      <w:pPr>
        <w:numPr>
          <w:ilvl w:val="0"/>
          <w:numId w:val="22"/>
        </w:numPr>
        <w:spacing w:after="0" w:line="240" w:lineRule="auto"/>
        <w:jc w:val="both"/>
        <w:rPr>
          <w:rFonts w:ascii="Verdana" w:hAnsi="Verdana"/>
          <w:sz w:val="20"/>
          <w:szCs w:val="20"/>
        </w:rPr>
      </w:pPr>
      <w:r w:rsidRPr="00396071">
        <w:rPr>
          <w:rFonts w:ascii="Verdana" w:hAnsi="Verdana"/>
          <w:sz w:val="20"/>
          <w:szCs w:val="20"/>
        </w:rPr>
        <w:t>selflessness</w:t>
      </w:r>
    </w:p>
    <w:p w14:paraId="2BAB8E72" w14:textId="77777777" w:rsidR="004A1413" w:rsidRPr="00396071" w:rsidRDefault="004A1413" w:rsidP="00396071">
      <w:pPr>
        <w:numPr>
          <w:ilvl w:val="0"/>
          <w:numId w:val="22"/>
        </w:numPr>
        <w:spacing w:after="0" w:line="240" w:lineRule="auto"/>
        <w:jc w:val="both"/>
        <w:rPr>
          <w:rFonts w:ascii="Verdana" w:hAnsi="Verdana"/>
          <w:sz w:val="20"/>
          <w:szCs w:val="20"/>
        </w:rPr>
      </w:pPr>
      <w:r w:rsidRPr="00396071">
        <w:rPr>
          <w:rFonts w:ascii="Verdana" w:hAnsi="Verdana"/>
          <w:sz w:val="20"/>
          <w:szCs w:val="20"/>
        </w:rPr>
        <w:t>integrity</w:t>
      </w:r>
    </w:p>
    <w:p w14:paraId="6F848720" w14:textId="77777777" w:rsidR="004A1413" w:rsidRPr="00396071" w:rsidRDefault="004A1413" w:rsidP="00396071">
      <w:pPr>
        <w:numPr>
          <w:ilvl w:val="0"/>
          <w:numId w:val="22"/>
        </w:numPr>
        <w:spacing w:after="0" w:line="240" w:lineRule="auto"/>
        <w:jc w:val="both"/>
        <w:rPr>
          <w:rFonts w:ascii="Verdana" w:hAnsi="Verdana"/>
          <w:sz w:val="20"/>
          <w:szCs w:val="20"/>
        </w:rPr>
      </w:pPr>
      <w:r w:rsidRPr="00396071">
        <w:rPr>
          <w:rFonts w:ascii="Verdana" w:hAnsi="Verdana"/>
          <w:sz w:val="20"/>
          <w:szCs w:val="20"/>
        </w:rPr>
        <w:t>objectivity</w:t>
      </w:r>
    </w:p>
    <w:p w14:paraId="4A40BD0D" w14:textId="77777777" w:rsidR="004A1413" w:rsidRPr="00396071" w:rsidRDefault="004A1413" w:rsidP="00396071">
      <w:pPr>
        <w:numPr>
          <w:ilvl w:val="0"/>
          <w:numId w:val="22"/>
        </w:numPr>
        <w:spacing w:after="0" w:line="240" w:lineRule="auto"/>
        <w:jc w:val="both"/>
        <w:rPr>
          <w:rFonts w:ascii="Verdana" w:hAnsi="Verdana"/>
          <w:sz w:val="20"/>
          <w:szCs w:val="20"/>
        </w:rPr>
      </w:pPr>
      <w:r w:rsidRPr="00396071">
        <w:rPr>
          <w:rFonts w:ascii="Verdana" w:hAnsi="Verdana"/>
          <w:sz w:val="20"/>
          <w:szCs w:val="20"/>
        </w:rPr>
        <w:t>accountability</w:t>
      </w:r>
    </w:p>
    <w:p w14:paraId="30A18140" w14:textId="77777777" w:rsidR="004A1413" w:rsidRPr="00396071" w:rsidRDefault="004A1413" w:rsidP="00396071">
      <w:pPr>
        <w:numPr>
          <w:ilvl w:val="0"/>
          <w:numId w:val="22"/>
        </w:numPr>
        <w:spacing w:after="0" w:line="240" w:lineRule="auto"/>
        <w:jc w:val="both"/>
        <w:rPr>
          <w:rFonts w:ascii="Verdana" w:hAnsi="Verdana"/>
          <w:sz w:val="20"/>
          <w:szCs w:val="20"/>
        </w:rPr>
      </w:pPr>
      <w:r w:rsidRPr="00396071">
        <w:rPr>
          <w:rFonts w:ascii="Verdana" w:hAnsi="Verdana"/>
          <w:sz w:val="20"/>
          <w:szCs w:val="20"/>
        </w:rPr>
        <w:t>openness</w:t>
      </w:r>
    </w:p>
    <w:p w14:paraId="3EE852CF" w14:textId="77777777" w:rsidR="004A1413" w:rsidRPr="00396071" w:rsidRDefault="004A1413" w:rsidP="00396071">
      <w:pPr>
        <w:numPr>
          <w:ilvl w:val="0"/>
          <w:numId w:val="22"/>
        </w:numPr>
        <w:spacing w:after="0" w:line="240" w:lineRule="auto"/>
        <w:jc w:val="both"/>
        <w:rPr>
          <w:rFonts w:ascii="Verdana" w:hAnsi="Verdana"/>
          <w:sz w:val="20"/>
          <w:szCs w:val="20"/>
        </w:rPr>
      </w:pPr>
      <w:r w:rsidRPr="00396071">
        <w:rPr>
          <w:rFonts w:ascii="Verdana" w:hAnsi="Verdana"/>
          <w:sz w:val="20"/>
          <w:szCs w:val="20"/>
        </w:rPr>
        <w:t>honesty</w:t>
      </w:r>
    </w:p>
    <w:p w14:paraId="71BDB1E1" w14:textId="77777777" w:rsidR="004A1413" w:rsidRPr="00396071" w:rsidRDefault="004A1413" w:rsidP="00396071">
      <w:pPr>
        <w:numPr>
          <w:ilvl w:val="0"/>
          <w:numId w:val="22"/>
        </w:numPr>
        <w:spacing w:after="0" w:line="240" w:lineRule="auto"/>
        <w:jc w:val="both"/>
        <w:rPr>
          <w:rFonts w:ascii="Verdana" w:hAnsi="Verdana"/>
          <w:sz w:val="20"/>
          <w:szCs w:val="20"/>
        </w:rPr>
      </w:pPr>
      <w:r w:rsidRPr="00396071">
        <w:rPr>
          <w:rFonts w:ascii="Verdana" w:hAnsi="Verdana"/>
          <w:sz w:val="20"/>
          <w:szCs w:val="20"/>
        </w:rPr>
        <w:t>leadership</w:t>
      </w:r>
    </w:p>
    <w:p w14:paraId="155DE70C" w14:textId="77777777" w:rsidR="004A1413" w:rsidRPr="00396071" w:rsidRDefault="004A1413" w:rsidP="00396071">
      <w:pPr>
        <w:ind w:left="720"/>
        <w:jc w:val="both"/>
        <w:rPr>
          <w:rFonts w:ascii="Verdana" w:hAnsi="Verdana"/>
          <w:sz w:val="20"/>
          <w:szCs w:val="20"/>
        </w:rPr>
      </w:pPr>
    </w:p>
    <w:p w14:paraId="4E7576D3" w14:textId="701ADE3D" w:rsidR="004A1413" w:rsidRPr="00396071" w:rsidRDefault="004A1413" w:rsidP="00396071">
      <w:pPr>
        <w:jc w:val="both"/>
        <w:rPr>
          <w:rFonts w:ascii="Verdana" w:hAnsi="Verdana"/>
          <w:sz w:val="20"/>
          <w:szCs w:val="20"/>
        </w:rPr>
      </w:pPr>
      <w:r w:rsidRPr="00396071">
        <w:rPr>
          <w:rFonts w:ascii="Verdana" w:hAnsi="Verdana"/>
          <w:sz w:val="20"/>
          <w:szCs w:val="20"/>
        </w:rPr>
        <w:t xml:space="preserve">The post-holder must uphold public trust in trust leadership and maintain high standards of ethics and behaviour. Both within and outside trust, the Assistant Director of </w:t>
      </w:r>
      <w:r w:rsidR="00841CCD" w:rsidRPr="00396071">
        <w:rPr>
          <w:rFonts w:ascii="Verdana" w:hAnsi="Verdana"/>
          <w:sz w:val="20"/>
          <w:szCs w:val="20"/>
        </w:rPr>
        <w:t>Teaching School Hub</w:t>
      </w:r>
      <w:r w:rsidRPr="00396071">
        <w:rPr>
          <w:rFonts w:ascii="Verdana" w:hAnsi="Verdana"/>
          <w:sz w:val="20"/>
          <w:szCs w:val="20"/>
        </w:rPr>
        <w:t xml:space="preserve"> must:</w:t>
      </w:r>
    </w:p>
    <w:p w14:paraId="6F919B67" w14:textId="77777777" w:rsidR="004A1413" w:rsidRPr="00396071" w:rsidRDefault="004A1413" w:rsidP="00396071">
      <w:pPr>
        <w:numPr>
          <w:ilvl w:val="0"/>
          <w:numId w:val="23"/>
        </w:numPr>
        <w:spacing w:after="0" w:line="240" w:lineRule="auto"/>
        <w:jc w:val="both"/>
        <w:rPr>
          <w:rFonts w:ascii="Verdana" w:hAnsi="Verdana"/>
          <w:sz w:val="20"/>
          <w:szCs w:val="20"/>
        </w:rPr>
      </w:pPr>
      <w:r w:rsidRPr="00396071">
        <w:rPr>
          <w:rFonts w:ascii="Verdana" w:hAnsi="Verdana"/>
          <w:sz w:val="20"/>
          <w:szCs w:val="20"/>
        </w:rPr>
        <w:t>build relationships rooted in mutual respect, and at all times observe proper boundaries appropriate to their professional position</w:t>
      </w:r>
    </w:p>
    <w:p w14:paraId="4003A239" w14:textId="77777777" w:rsidR="004A1413" w:rsidRPr="00396071" w:rsidRDefault="004A1413" w:rsidP="00396071">
      <w:pPr>
        <w:numPr>
          <w:ilvl w:val="0"/>
          <w:numId w:val="23"/>
        </w:numPr>
        <w:spacing w:after="0" w:line="240" w:lineRule="auto"/>
        <w:jc w:val="both"/>
        <w:rPr>
          <w:rFonts w:ascii="Verdana" w:hAnsi="Verdana"/>
          <w:sz w:val="20"/>
          <w:szCs w:val="20"/>
        </w:rPr>
      </w:pPr>
      <w:r w:rsidRPr="00396071">
        <w:rPr>
          <w:rFonts w:ascii="Verdana" w:hAnsi="Verdana"/>
          <w:sz w:val="20"/>
          <w:szCs w:val="20"/>
        </w:rPr>
        <w:t>show tolerance of and respect for the rights of others, recognising differences and respecting cultural diversity within contemporary Britain</w:t>
      </w:r>
    </w:p>
    <w:p w14:paraId="66733C72" w14:textId="77777777" w:rsidR="004A1413" w:rsidRPr="00396071" w:rsidRDefault="004A1413" w:rsidP="00396071">
      <w:pPr>
        <w:numPr>
          <w:ilvl w:val="0"/>
          <w:numId w:val="23"/>
        </w:numPr>
        <w:spacing w:after="0" w:line="240" w:lineRule="auto"/>
        <w:jc w:val="both"/>
        <w:rPr>
          <w:rFonts w:ascii="Verdana" w:hAnsi="Verdana"/>
          <w:sz w:val="20"/>
          <w:szCs w:val="20"/>
        </w:rPr>
      </w:pPr>
      <w:r w:rsidRPr="00396071">
        <w:rPr>
          <w:rFonts w:ascii="Verdana" w:hAnsi="Verdana"/>
          <w:sz w:val="20"/>
          <w:szCs w:val="20"/>
        </w:rPr>
        <w:t>uphold fundamental British values</w:t>
      </w:r>
      <w:r w:rsidRPr="00396071">
        <w:rPr>
          <w:rFonts w:ascii="Verdana" w:hAnsi="Verdana"/>
          <w:sz w:val="20"/>
          <w:szCs w:val="20"/>
          <w:vertAlign w:val="superscript"/>
        </w:rPr>
        <w:t xml:space="preserve"> </w:t>
      </w:r>
      <w:r w:rsidRPr="00396071">
        <w:rPr>
          <w:rFonts w:ascii="Verdana" w:hAnsi="Verdana"/>
          <w:sz w:val="20"/>
          <w:szCs w:val="20"/>
        </w:rPr>
        <w:t>including democracy, the rule of law, individual liberty and mutual respect, and tolerance of those with different faiths and beliefs</w:t>
      </w:r>
    </w:p>
    <w:p w14:paraId="6DE2D626" w14:textId="323B2260" w:rsidR="004A1413" w:rsidRPr="00396071" w:rsidRDefault="004A1413" w:rsidP="00396071">
      <w:pPr>
        <w:numPr>
          <w:ilvl w:val="0"/>
          <w:numId w:val="23"/>
        </w:numPr>
        <w:spacing w:after="0" w:line="240" w:lineRule="auto"/>
        <w:jc w:val="both"/>
        <w:rPr>
          <w:rFonts w:ascii="Verdana" w:hAnsi="Verdana"/>
          <w:sz w:val="20"/>
          <w:szCs w:val="20"/>
        </w:rPr>
      </w:pPr>
      <w:r w:rsidRPr="00396071">
        <w:rPr>
          <w:rFonts w:ascii="Verdana" w:hAnsi="Verdana"/>
          <w:sz w:val="20"/>
          <w:szCs w:val="20"/>
        </w:rPr>
        <w:t xml:space="preserve">ensure that personal beliefs are not expressed in ways which exploit their position, </w:t>
      </w:r>
      <w:r w:rsidR="00396071" w:rsidRPr="00396071">
        <w:rPr>
          <w:rFonts w:ascii="Verdana" w:hAnsi="Verdana"/>
          <w:sz w:val="20"/>
          <w:szCs w:val="20"/>
        </w:rPr>
        <w:t>student</w:t>
      </w:r>
      <w:r w:rsidRPr="00396071">
        <w:rPr>
          <w:rFonts w:ascii="Verdana" w:hAnsi="Verdana"/>
          <w:sz w:val="20"/>
          <w:szCs w:val="20"/>
        </w:rPr>
        <w:t xml:space="preserve">s’ vulnerability or might lead </w:t>
      </w:r>
      <w:r w:rsidR="00396071" w:rsidRPr="00396071">
        <w:rPr>
          <w:rFonts w:ascii="Verdana" w:hAnsi="Verdana"/>
          <w:sz w:val="20"/>
          <w:szCs w:val="20"/>
        </w:rPr>
        <w:t>student</w:t>
      </w:r>
      <w:r w:rsidRPr="00396071">
        <w:rPr>
          <w:rFonts w:ascii="Verdana" w:hAnsi="Verdana"/>
          <w:sz w:val="20"/>
          <w:szCs w:val="20"/>
        </w:rPr>
        <w:t>s to break the law</w:t>
      </w:r>
    </w:p>
    <w:p w14:paraId="323E6FDC" w14:textId="77777777" w:rsidR="004A1413" w:rsidRPr="00396071" w:rsidRDefault="004A1413" w:rsidP="00396071">
      <w:pPr>
        <w:ind w:left="720"/>
        <w:jc w:val="both"/>
        <w:rPr>
          <w:rFonts w:ascii="Verdana" w:hAnsi="Verdana"/>
          <w:sz w:val="20"/>
          <w:szCs w:val="20"/>
        </w:rPr>
      </w:pPr>
    </w:p>
    <w:p w14:paraId="20560EBC" w14:textId="77777777" w:rsidR="004A1413" w:rsidRPr="00396071" w:rsidRDefault="004A1413" w:rsidP="00396071">
      <w:pPr>
        <w:jc w:val="both"/>
        <w:rPr>
          <w:rFonts w:ascii="Verdana" w:hAnsi="Verdana"/>
          <w:sz w:val="20"/>
          <w:szCs w:val="20"/>
        </w:rPr>
      </w:pPr>
      <w:r w:rsidRPr="00396071">
        <w:rPr>
          <w:rFonts w:ascii="Verdana" w:hAnsi="Verdana"/>
          <w:sz w:val="20"/>
          <w:szCs w:val="20"/>
        </w:rPr>
        <w:t>As a senior leader in the trust community and profession, the post-holder must:</w:t>
      </w:r>
    </w:p>
    <w:p w14:paraId="6A3AC51F" w14:textId="4496FF97" w:rsidR="004A1413" w:rsidRPr="00396071" w:rsidRDefault="004A1413" w:rsidP="00396071">
      <w:pPr>
        <w:numPr>
          <w:ilvl w:val="0"/>
          <w:numId w:val="24"/>
        </w:numPr>
        <w:spacing w:after="0" w:line="240" w:lineRule="auto"/>
        <w:jc w:val="both"/>
        <w:rPr>
          <w:rFonts w:ascii="Verdana" w:hAnsi="Verdana"/>
          <w:sz w:val="20"/>
          <w:szCs w:val="20"/>
        </w:rPr>
      </w:pPr>
      <w:r w:rsidRPr="00396071">
        <w:rPr>
          <w:rFonts w:ascii="Verdana" w:hAnsi="Verdana"/>
          <w:sz w:val="20"/>
          <w:szCs w:val="20"/>
        </w:rPr>
        <w:t xml:space="preserve">serve in the best interests of the trust’s </w:t>
      </w:r>
      <w:r w:rsidR="00396071" w:rsidRPr="00396071">
        <w:rPr>
          <w:rFonts w:ascii="Verdana" w:hAnsi="Verdana"/>
          <w:sz w:val="20"/>
          <w:szCs w:val="20"/>
        </w:rPr>
        <w:t>students</w:t>
      </w:r>
    </w:p>
    <w:p w14:paraId="6BA92FCB" w14:textId="77777777" w:rsidR="004A1413" w:rsidRPr="00396071" w:rsidRDefault="004A1413" w:rsidP="00396071">
      <w:pPr>
        <w:numPr>
          <w:ilvl w:val="0"/>
          <w:numId w:val="24"/>
        </w:numPr>
        <w:spacing w:after="0" w:line="240" w:lineRule="auto"/>
        <w:jc w:val="both"/>
        <w:rPr>
          <w:rFonts w:ascii="Verdana" w:hAnsi="Verdana"/>
          <w:sz w:val="20"/>
          <w:szCs w:val="20"/>
        </w:rPr>
      </w:pPr>
      <w:r w:rsidRPr="00396071">
        <w:rPr>
          <w:rFonts w:ascii="Verdana" w:hAnsi="Verdana"/>
          <w:sz w:val="20"/>
          <w:szCs w:val="20"/>
        </w:rPr>
        <w:t>conduct themselves in a manner compatible with their influential position in society by behaving ethically, fulfilling their professional responsibilities and modelling the behaviour of a good citizen</w:t>
      </w:r>
    </w:p>
    <w:p w14:paraId="549B7069" w14:textId="77777777" w:rsidR="004A1413" w:rsidRPr="00396071" w:rsidRDefault="004A1413" w:rsidP="00396071">
      <w:pPr>
        <w:numPr>
          <w:ilvl w:val="0"/>
          <w:numId w:val="24"/>
        </w:numPr>
        <w:spacing w:after="0" w:line="240" w:lineRule="auto"/>
        <w:jc w:val="both"/>
        <w:rPr>
          <w:rFonts w:ascii="Verdana" w:hAnsi="Verdana"/>
          <w:sz w:val="20"/>
          <w:szCs w:val="20"/>
        </w:rPr>
      </w:pPr>
      <w:r w:rsidRPr="00396071">
        <w:rPr>
          <w:rFonts w:ascii="Verdana" w:hAnsi="Verdana"/>
          <w:sz w:val="20"/>
          <w:szCs w:val="20"/>
        </w:rPr>
        <w:t>uphold their obligation to give account and accept responsibility</w:t>
      </w:r>
    </w:p>
    <w:p w14:paraId="6A345B1C" w14:textId="77777777" w:rsidR="004A1413" w:rsidRPr="00396071" w:rsidRDefault="004A1413" w:rsidP="00396071">
      <w:pPr>
        <w:numPr>
          <w:ilvl w:val="0"/>
          <w:numId w:val="24"/>
        </w:numPr>
        <w:spacing w:after="0" w:line="240" w:lineRule="auto"/>
        <w:jc w:val="both"/>
        <w:rPr>
          <w:rFonts w:ascii="Verdana" w:hAnsi="Verdana"/>
          <w:sz w:val="20"/>
          <w:szCs w:val="20"/>
        </w:rPr>
      </w:pPr>
      <w:r w:rsidRPr="00396071">
        <w:rPr>
          <w:rFonts w:ascii="Verdana" w:hAnsi="Verdana"/>
          <w:sz w:val="20"/>
          <w:szCs w:val="20"/>
        </w:rPr>
        <w:t>know, understand, and act within the statutory frameworks which set out their professional duties and responsibilities</w:t>
      </w:r>
    </w:p>
    <w:p w14:paraId="759841BF" w14:textId="77777777" w:rsidR="004A1413" w:rsidRPr="00396071" w:rsidRDefault="004A1413" w:rsidP="00396071">
      <w:pPr>
        <w:numPr>
          <w:ilvl w:val="0"/>
          <w:numId w:val="24"/>
        </w:numPr>
        <w:spacing w:after="0" w:line="240" w:lineRule="auto"/>
        <w:jc w:val="both"/>
        <w:rPr>
          <w:rFonts w:ascii="Verdana" w:hAnsi="Verdana"/>
          <w:sz w:val="20"/>
          <w:szCs w:val="20"/>
        </w:rPr>
      </w:pPr>
      <w:r w:rsidRPr="00396071">
        <w:rPr>
          <w:rFonts w:ascii="Verdana" w:hAnsi="Verdana"/>
          <w:sz w:val="20"/>
          <w:szCs w:val="20"/>
        </w:rPr>
        <w:t>take responsibility for their own continued professional development, engaging critically with educational research</w:t>
      </w:r>
    </w:p>
    <w:p w14:paraId="6D1F30E6" w14:textId="77777777" w:rsidR="004A1413" w:rsidRPr="00396071" w:rsidRDefault="004A1413" w:rsidP="00396071">
      <w:pPr>
        <w:numPr>
          <w:ilvl w:val="0"/>
          <w:numId w:val="24"/>
        </w:numPr>
        <w:spacing w:after="0" w:line="240" w:lineRule="auto"/>
        <w:jc w:val="both"/>
        <w:rPr>
          <w:rFonts w:ascii="Verdana" w:hAnsi="Verdana"/>
          <w:sz w:val="20"/>
          <w:szCs w:val="20"/>
        </w:rPr>
      </w:pPr>
      <w:r w:rsidRPr="00396071">
        <w:rPr>
          <w:rFonts w:ascii="Verdana" w:hAnsi="Verdana"/>
          <w:sz w:val="20"/>
          <w:szCs w:val="20"/>
        </w:rPr>
        <w:t>make a positive contribution to the wider education system</w:t>
      </w:r>
    </w:p>
    <w:p w14:paraId="60A3D2C7" w14:textId="77777777" w:rsidR="004A1413" w:rsidRPr="00932BCD" w:rsidRDefault="004A1413" w:rsidP="004A1413"/>
    <w:p w14:paraId="07D9F370" w14:textId="77777777" w:rsidR="004A1413" w:rsidRPr="00396071" w:rsidRDefault="004A1413" w:rsidP="00396071">
      <w:pPr>
        <w:pStyle w:val="Heading2"/>
        <w:jc w:val="both"/>
        <w:rPr>
          <w:rFonts w:ascii="Verdana" w:hAnsi="Verdana"/>
          <w:sz w:val="20"/>
          <w:szCs w:val="20"/>
        </w:rPr>
      </w:pPr>
      <w:r w:rsidRPr="00396071">
        <w:rPr>
          <w:rFonts w:ascii="Verdana" w:hAnsi="Verdana"/>
          <w:sz w:val="20"/>
          <w:szCs w:val="20"/>
        </w:rPr>
        <w:t>Hub culture</w:t>
      </w:r>
    </w:p>
    <w:p w14:paraId="4F5CCCAE" w14:textId="61ACF633" w:rsidR="004A1413" w:rsidRPr="00396071" w:rsidRDefault="004A1413" w:rsidP="00396071">
      <w:pPr>
        <w:pStyle w:val="ListParagraph"/>
        <w:numPr>
          <w:ilvl w:val="0"/>
          <w:numId w:val="12"/>
        </w:numPr>
        <w:spacing w:after="0" w:line="240" w:lineRule="auto"/>
        <w:jc w:val="both"/>
        <w:rPr>
          <w:rFonts w:ascii="Verdana" w:hAnsi="Verdana"/>
          <w:sz w:val="20"/>
          <w:szCs w:val="20"/>
        </w:rPr>
      </w:pPr>
      <w:r w:rsidRPr="00396071">
        <w:rPr>
          <w:rFonts w:ascii="Verdana" w:hAnsi="Verdana"/>
          <w:sz w:val="20"/>
          <w:szCs w:val="20"/>
        </w:rPr>
        <w:t xml:space="preserve">Support the Hub Director, the Trust Board, the CEO and the </w:t>
      </w:r>
      <w:r w:rsidR="00841CCD" w:rsidRPr="00396071">
        <w:rPr>
          <w:rFonts w:ascii="Verdana" w:hAnsi="Verdana"/>
          <w:sz w:val="20"/>
          <w:szCs w:val="20"/>
        </w:rPr>
        <w:t>H</w:t>
      </w:r>
      <w:r w:rsidRPr="00396071">
        <w:rPr>
          <w:rFonts w:ascii="Verdana" w:hAnsi="Verdana"/>
          <w:sz w:val="20"/>
          <w:szCs w:val="20"/>
        </w:rPr>
        <w:t xml:space="preserve">ub’s strategic partners in establishing and sustaining the </w:t>
      </w:r>
      <w:r w:rsidR="00841CCD" w:rsidRPr="00396071">
        <w:rPr>
          <w:rFonts w:ascii="Verdana" w:hAnsi="Verdana"/>
          <w:sz w:val="20"/>
          <w:szCs w:val="20"/>
        </w:rPr>
        <w:t>H</w:t>
      </w:r>
      <w:r w:rsidRPr="00396071">
        <w:rPr>
          <w:rFonts w:ascii="Verdana" w:hAnsi="Verdana"/>
          <w:sz w:val="20"/>
          <w:szCs w:val="20"/>
        </w:rPr>
        <w:t xml:space="preserve">ub’s ethos and strategic direction </w:t>
      </w:r>
    </w:p>
    <w:p w14:paraId="36250382" w14:textId="33004388" w:rsidR="004A1413" w:rsidRPr="00396071" w:rsidRDefault="004A1413" w:rsidP="00396071">
      <w:pPr>
        <w:pStyle w:val="ListParagraph"/>
        <w:numPr>
          <w:ilvl w:val="0"/>
          <w:numId w:val="12"/>
        </w:numPr>
        <w:spacing w:after="0" w:line="240" w:lineRule="auto"/>
        <w:jc w:val="both"/>
        <w:rPr>
          <w:rFonts w:ascii="Verdana" w:hAnsi="Verdana"/>
          <w:sz w:val="20"/>
          <w:szCs w:val="20"/>
        </w:rPr>
      </w:pPr>
      <w:r w:rsidRPr="00396071">
        <w:rPr>
          <w:rFonts w:ascii="Verdana" w:hAnsi="Verdana"/>
          <w:sz w:val="20"/>
          <w:szCs w:val="20"/>
        </w:rPr>
        <w:t>Help create a culture across the LWY12 district where</w:t>
      </w:r>
      <w:r w:rsidR="00396071" w:rsidRPr="00396071">
        <w:rPr>
          <w:rFonts w:ascii="Verdana" w:hAnsi="Verdana"/>
          <w:sz w:val="20"/>
          <w:szCs w:val="20"/>
        </w:rPr>
        <w:t xml:space="preserve"> students</w:t>
      </w:r>
      <w:r w:rsidRPr="00396071">
        <w:rPr>
          <w:rFonts w:ascii="Verdana" w:hAnsi="Verdana"/>
          <w:sz w:val="20"/>
          <w:szCs w:val="20"/>
        </w:rPr>
        <w:t xml:space="preserve"> experience a positive and enriching school life</w:t>
      </w:r>
    </w:p>
    <w:p w14:paraId="450452F7" w14:textId="10CFA817" w:rsidR="004A1413" w:rsidRPr="00396071" w:rsidRDefault="004A1413" w:rsidP="00396071">
      <w:pPr>
        <w:pStyle w:val="ListParagraph"/>
        <w:numPr>
          <w:ilvl w:val="0"/>
          <w:numId w:val="12"/>
        </w:numPr>
        <w:spacing w:after="0" w:line="240" w:lineRule="auto"/>
        <w:jc w:val="both"/>
        <w:rPr>
          <w:rFonts w:ascii="Verdana" w:hAnsi="Verdana"/>
          <w:sz w:val="20"/>
          <w:szCs w:val="20"/>
        </w:rPr>
      </w:pPr>
      <w:r w:rsidRPr="00396071">
        <w:rPr>
          <w:rFonts w:ascii="Verdana" w:hAnsi="Verdana"/>
          <w:sz w:val="20"/>
          <w:szCs w:val="20"/>
        </w:rPr>
        <w:t>Help all schools uphold ambitious educational standards which prepare</w:t>
      </w:r>
      <w:r w:rsidR="00396071" w:rsidRPr="00396071">
        <w:rPr>
          <w:rFonts w:ascii="Verdana" w:hAnsi="Verdana"/>
          <w:sz w:val="20"/>
          <w:szCs w:val="20"/>
        </w:rPr>
        <w:t xml:space="preserve"> students</w:t>
      </w:r>
      <w:r w:rsidRPr="00396071">
        <w:rPr>
          <w:rFonts w:ascii="Verdana" w:hAnsi="Verdana"/>
          <w:sz w:val="20"/>
          <w:szCs w:val="20"/>
        </w:rPr>
        <w:t xml:space="preserve"> from all backgrounds for their next phase of education and life</w:t>
      </w:r>
    </w:p>
    <w:p w14:paraId="51EFA52C" w14:textId="77777777" w:rsidR="004A1413" w:rsidRPr="00396071" w:rsidRDefault="004A1413" w:rsidP="00396071">
      <w:pPr>
        <w:pStyle w:val="ListParagraph"/>
        <w:numPr>
          <w:ilvl w:val="0"/>
          <w:numId w:val="12"/>
        </w:numPr>
        <w:spacing w:after="0" w:line="240" w:lineRule="auto"/>
        <w:jc w:val="both"/>
        <w:rPr>
          <w:rFonts w:ascii="Verdana" w:hAnsi="Verdana"/>
          <w:sz w:val="20"/>
          <w:szCs w:val="20"/>
        </w:rPr>
      </w:pPr>
      <w:r w:rsidRPr="00396071">
        <w:rPr>
          <w:rFonts w:ascii="Verdana" w:hAnsi="Verdana"/>
          <w:sz w:val="20"/>
          <w:szCs w:val="20"/>
        </w:rPr>
        <w:lastRenderedPageBreak/>
        <w:t>Help promote positive and respectful relationships across the hub community and a safe, orderly and inclusive environment</w:t>
      </w:r>
    </w:p>
    <w:p w14:paraId="71A061D9" w14:textId="77777777" w:rsidR="004A1413" w:rsidRPr="00396071" w:rsidRDefault="004A1413" w:rsidP="00396071">
      <w:pPr>
        <w:pStyle w:val="ListParagraph"/>
        <w:numPr>
          <w:ilvl w:val="0"/>
          <w:numId w:val="12"/>
        </w:numPr>
        <w:spacing w:after="0" w:line="240" w:lineRule="auto"/>
        <w:jc w:val="both"/>
        <w:rPr>
          <w:rFonts w:ascii="Verdana" w:hAnsi="Verdana"/>
          <w:sz w:val="20"/>
          <w:szCs w:val="20"/>
        </w:rPr>
      </w:pPr>
      <w:r w:rsidRPr="00396071">
        <w:rPr>
          <w:rFonts w:ascii="Verdana" w:hAnsi="Verdana"/>
          <w:sz w:val="20"/>
          <w:szCs w:val="20"/>
        </w:rPr>
        <w:t>Support the development of a culture of high staff professionalism across the hub</w:t>
      </w:r>
    </w:p>
    <w:p w14:paraId="30D6AC02" w14:textId="77777777" w:rsidR="004A1413" w:rsidRPr="00396071" w:rsidRDefault="004A1413" w:rsidP="00396071">
      <w:pPr>
        <w:jc w:val="both"/>
        <w:rPr>
          <w:rFonts w:ascii="Verdana" w:hAnsi="Verdana"/>
          <w:sz w:val="20"/>
          <w:szCs w:val="20"/>
        </w:rPr>
      </w:pPr>
    </w:p>
    <w:p w14:paraId="36918B0A" w14:textId="77777777" w:rsidR="004A1413" w:rsidRPr="00396071" w:rsidRDefault="004A1413" w:rsidP="00396071">
      <w:pPr>
        <w:pStyle w:val="Heading2"/>
        <w:jc w:val="both"/>
        <w:rPr>
          <w:rFonts w:ascii="Verdana" w:hAnsi="Verdana"/>
          <w:sz w:val="20"/>
          <w:szCs w:val="20"/>
        </w:rPr>
      </w:pPr>
      <w:r w:rsidRPr="00396071">
        <w:rPr>
          <w:rFonts w:ascii="Verdana" w:hAnsi="Verdana"/>
          <w:sz w:val="20"/>
          <w:szCs w:val="20"/>
        </w:rPr>
        <w:t>Teaching</w:t>
      </w:r>
    </w:p>
    <w:p w14:paraId="088FCEF6" w14:textId="77777777" w:rsidR="004A1413" w:rsidRPr="00396071" w:rsidRDefault="004A1413" w:rsidP="00396071">
      <w:pPr>
        <w:jc w:val="both"/>
        <w:rPr>
          <w:rFonts w:ascii="Verdana" w:hAnsi="Verdana"/>
          <w:sz w:val="20"/>
          <w:szCs w:val="20"/>
        </w:rPr>
      </w:pPr>
      <w:r w:rsidRPr="00396071">
        <w:rPr>
          <w:rFonts w:ascii="Verdana" w:hAnsi="Verdana"/>
          <w:sz w:val="20"/>
          <w:szCs w:val="20"/>
        </w:rPr>
        <w:t>Across the hub, help to:</w:t>
      </w:r>
    </w:p>
    <w:p w14:paraId="10035C0E" w14:textId="77777777" w:rsidR="004A1413" w:rsidRPr="00396071" w:rsidRDefault="004A1413" w:rsidP="00396071">
      <w:pPr>
        <w:pStyle w:val="ListParagraph"/>
        <w:numPr>
          <w:ilvl w:val="0"/>
          <w:numId w:val="13"/>
        </w:numPr>
        <w:spacing w:after="0" w:line="240" w:lineRule="auto"/>
        <w:jc w:val="both"/>
        <w:rPr>
          <w:rFonts w:ascii="Verdana" w:hAnsi="Verdana" w:cs="Arial"/>
          <w:sz w:val="20"/>
          <w:szCs w:val="20"/>
        </w:rPr>
      </w:pPr>
      <w:r w:rsidRPr="00396071">
        <w:rPr>
          <w:rFonts w:ascii="Verdana" w:hAnsi="Verdana" w:cs="Arial"/>
          <w:sz w:val="20"/>
          <w:szCs w:val="20"/>
        </w:rPr>
        <w:t>Recruit, train and retain a high-quality workforce</w:t>
      </w:r>
    </w:p>
    <w:p w14:paraId="6BEF50C3" w14:textId="755A3DB4" w:rsidR="004A1413" w:rsidRPr="00396071" w:rsidRDefault="004A1413" w:rsidP="00396071">
      <w:pPr>
        <w:pStyle w:val="ListParagraph"/>
        <w:numPr>
          <w:ilvl w:val="0"/>
          <w:numId w:val="13"/>
        </w:numPr>
        <w:spacing w:after="0" w:line="240" w:lineRule="auto"/>
        <w:jc w:val="both"/>
        <w:rPr>
          <w:rFonts w:ascii="Verdana" w:hAnsi="Verdana" w:cs="Arial"/>
          <w:sz w:val="20"/>
          <w:szCs w:val="20"/>
        </w:rPr>
      </w:pPr>
      <w:r w:rsidRPr="00396071">
        <w:rPr>
          <w:rFonts w:ascii="Verdana" w:hAnsi="Verdana" w:cs="Arial"/>
          <w:sz w:val="20"/>
          <w:szCs w:val="20"/>
        </w:rPr>
        <w:t xml:space="preserve">Establish and sustain high-quality, expert teaching across all subjects and phases, built on an evidence-informed understanding of effective teaching and how </w:t>
      </w:r>
      <w:r w:rsidR="00396071" w:rsidRPr="00396071">
        <w:rPr>
          <w:rFonts w:ascii="Verdana" w:hAnsi="Verdana" w:cs="Arial"/>
          <w:sz w:val="20"/>
          <w:szCs w:val="20"/>
        </w:rPr>
        <w:t>student</w:t>
      </w:r>
      <w:r w:rsidRPr="00396071">
        <w:rPr>
          <w:rFonts w:ascii="Verdana" w:hAnsi="Verdana" w:cs="Arial"/>
          <w:sz w:val="20"/>
          <w:szCs w:val="20"/>
        </w:rPr>
        <w:t>s learn</w:t>
      </w:r>
    </w:p>
    <w:p w14:paraId="56FA3436" w14:textId="77777777" w:rsidR="004A1413" w:rsidRPr="00396071" w:rsidRDefault="004A1413" w:rsidP="00396071">
      <w:pPr>
        <w:pStyle w:val="ListParagraph"/>
        <w:numPr>
          <w:ilvl w:val="0"/>
          <w:numId w:val="13"/>
        </w:numPr>
        <w:spacing w:after="0" w:line="240" w:lineRule="auto"/>
        <w:jc w:val="both"/>
        <w:rPr>
          <w:rFonts w:ascii="Verdana" w:hAnsi="Verdana" w:cs="Arial"/>
          <w:sz w:val="20"/>
          <w:szCs w:val="20"/>
        </w:rPr>
      </w:pPr>
      <w:r w:rsidRPr="00396071">
        <w:rPr>
          <w:rFonts w:ascii="Verdana" w:hAnsi="Verdana" w:cs="Arial"/>
          <w:sz w:val="20"/>
          <w:szCs w:val="20"/>
        </w:rPr>
        <w:t>Ensure teaching is underpinned by high levels of subject expertise and approaches which respect the distinct nature of subject disciplines or specialist domains</w:t>
      </w:r>
    </w:p>
    <w:p w14:paraId="57B1E0B2" w14:textId="77777777" w:rsidR="004A1413" w:rsidRPr="00396071" w:rsidRDefault="004A1413" w:rsidP="00396071">
      <w:pPr>
        <w:pStyle w:val="ListParagraph"/>
        <w:numPr>
          <w:ilvl w:val="0"/>
          <w:numId w:val="13"/>
        </w:numPr>
        <w:spacing w:after="0" w:line="240" w:lineRule="auto"/>
        <w:jc w:val="both"/>
        <w:rPr>
          <w:rFonts w:ascii="Verdana" w:hAnsi="Verdana" w:cs="Arial"/>
          <w:sz w:val="20"/>
          <w:szCs w:val="20"/>
        </w:rPr>
      </w:pPr>
      <w:r w:rsidRPr="00396071">
        <w:rPr>
          <w:rFonts w:ascii="Verdana" w:hAnsi="Verdana" w:cs="Arial"/>
          <w:sz w:val="20"/>
          <w:szCs w:val="20"/>
        </w:rPr>
        <w:t>Ensure effective use is made of formative assessment</w:t>
      </w:r>
    </w:p>
    <w:p w14:paraId="5E05E7C6" w14:textId="77777777" w:rsidR="004A1413" w:rsidRPr="00396071" w:rsidRDefault="004A1413" w:rsidP="00396071">
      <w:pPr>
        <w:pStyle w:val="ListParagraph"/>
        <w:ind w:left="0"/>
        <w:jc w:val="both"/>
        <w:rPr>
          <w:rFonts w:ascii="Verdana" w:hAnsi="Verdana" w:cs="Arial"/>
          <w:sz w:val="20"/>
          <w:szCs w:val="20"/>
        </w:rPr>
      </w:pPr>
    </w:p>
    <w:p w14:paraId="23999257" w14:textId="77777777" w:rsidR="004A1413" w:rsidRPr="00396071" w:rsidRDefault="004A1413" w:rsidP="00396071">
      <w:pPr>
        <w:pStyle w:val="Heading2"/>
        <w:jc w:val="both"/>
        <w:rPr>
          <w:rFonts w:ascii="Verdana" w:hAnsi="Verdana"/>
          <w:sz w:val="20"/>
          <w:szCs w:val="20"/>
        </w:rPr>
      </w:pPr>
      <w:r w:rsidRPr="00396071">
        <w:rPr>
          <w:rFonts w:ascii="Verdana" w:hAnsi="Verdana"/>
          <w:sz w:val="20"/>
          <w:szCs w:val="20"/>
        </w:rPr>
        <w:t>Curriculum and assessment</w:t>
      </w:r>
    </w:p>
    <w:p w14:paraId="558FCD4D" w14:textId="15CB57F7" w:rsidR="004A1413" w:rsidRPr="00396071" w:rsidRDefault="004A1413" w:rsidP="00396071">
      <w:pPr>
        <w:jc w:val="both"/>
        <w:rPr>
          <w:rFonts w:ascii="Verdana" w:hAnsi="Verdana"/>
          <w:sz w:val="20"/>
          <w:szCs w:val="20"/>
        </w:rPr>
      </w:pPr>
      <w:r w:rsidRPr="00396071">
        <w:rPr>
          <w:rFonts w:ascii="Verdana" w:hAnsi="Verdana"/>
          <w:sz w:val="20"/>
          <w:szCs w:val="20"/>
        </w:rPr>
        <w:t xml:space="preserve">Across the </w:t>
      </w:r>
      <w:r w:rsidR="00486103" w:rsidRPr="00396071">
        <w:rPr>
          <w:rFonts w:ascii="Verdana" w:hAnsi="Verdana"/>
          <w:sz w:val="20"/>
          <w:szCs w:val="20"/>
        </w:rPr>
        <w:t>H</w:t>
      </w:r>
      <w:r w:rsidRPr="00396071">
        <w:rPr>
          <w:rFonts w:ascii="Verdana" w:hAnsi="Verdana"/>
          <w:sz w:val="20"/>
          <w:szCs w:val="20"/>
        </w:rPr>
        <w:t>ub, help train teachers and leaders, so they are able to:</w:t>
      </w:r>
    </w:p>
    <w:p w14:paraId="08C3D792" w14:textId="77777777" w:rsidR="004A1413" w:rsidRPr="00396071" w:rsidRDefault="004A1413" w:rsidP="00396071">
      <w:pPr>
        <w:pStyle w:val="ListParagraph"/>
        <w:numPr>
          <w:ilvl w:val="0"/>
          <w:numId w:val="14"/>
        </w:numPr>
        <w:spacing w:after="0" w:line="240" w:lineRule="auto"/>
        <w:jc w:val="both"/>
        <w:rPr>
          <w:rFonts w:ascii="Verdana" w:hAnsi="Verdana" w:cs="Arial"/>
          <w:sz w:val="20"/>
          <w:szCs w:val="20"/>
        </w:rPr>
      </w:pPr>
      <w:r w:rsidRPr="00396071">
        <w:rPr>
          <w:rFonts w:ascii="Verdana" w:hAnsi="Verdana" w:cs="Arial"/>
          <w:sz w:val="20"/>
          <w:szCs w:val="20"/>
        </w:rPr>
        <w:t>Deliver a broad, structured and coherent curriculum entitlement which sets out the knowledge, skills and values that will be taught</w:t>
      </w:r>
    </w:p>
    <w:p w14:paraId="5C31B249" w14:textId="77777777" w:rsidR="004A1413" w:rsidRPr="00396071" w:rsidRDefault="004A1413" w:rsidP="00396071">
      <w:pPr>
        <w:pStyle w:val="ListParagraph"/>
        <w:numPr>
          <w:ilvl w:val="0"/>
          <w:numId w:val="14"/>
        </w:numPr>
        <w:spacing w:after="0" w:line="240" w:lineRule="auto"/>
        <w:jc w:val="both"/>
        <w:rPr>
          <w:rFonts w:ascii="Verdana" w:hAnsi="Verdana" w:cs="Arial"/>
          <w:sz w:val="20"/>
          <w:szCs w:val="20"/>
        </w:rPr>
      </w:pPr>
      <w:r w:rsidRPr="00396071">
        <w:rPr>
          <w:rFonts w:ascii="Verdana" w:hAnsi="Verdana" w:cs="Arial"/>
          <w:sz w:val="20"/>
          <w:szCs w:val="20"/>
        </w:rPr>
        <w:t>Establish effective curricular leadership, developing subject leaders with high levels of relevant expertise with access to professional networks and communities</w:t>
      </w:r>
    </w:p>
    <w:p w14:paraId="799187D6" w14:textId="295A62D1" w:rsidR="004A1413" w:rsidRPr="00396071" w:rsidRDefault="004A1413" w:rsidP="00396071">
      <w:pPr>
        <w:pStyle w:val="ListParagraph"/>
        <w:numPr>
          <w:ilvl w:val="0"/>
          <w:numId w:val="14"/>
        </w:numPr>
        <w:spacing w:after="0" w:line="240" w:lineRule="auto"/>
        <w:jc w:val="both"/>
        <w:rPr>
          <w:rFonts w:ascii="Verdana" w:hAnsi="Verdana" w:cs="Arial"/>
          <w:sz w:val="20"/>
          <w:szCs w:val="20"/>
        </w:rPr>
      </w:pPr>
      <w:r w:rsidRPr="00396071">
        <w:rPr>
          <w:rFonts w:ascii="Verdana" w:hAnsi="Verdana" w:cs="Arial"/>
          <w:sz w:val="20"/>
          <w:szCs w:val="20"/>
        </w:rPr>
        <w:t xml:space="preserve">Ensure that all </w:t>
      </w:r>
      <w:r w:rsidR="00396071" w:rsidRPr="00396071">
        <w:rPr>
          <w:rFonts w:ascii="Verdana" w:hAnsi="Verdana" w:cs="Arial"/>
          <w:sz w:val="20"/>
          <w:szCs w:val="20"/>
        </w:rPr>
        <w:t>student</w:t>
      </w:r>
      <w:r w:rsidRPr="00396071">
        <w:rPr>
          <w:rFonts w:ascii="Verdana" w:hAnsi="Verdana" w:cs="Arial"/>
          <w:sz w:val="20"/>
          <w:szCs w:val="20"/>
        </w:rPr>
        <w:t>s are taught to read through the provision of evidence-informed approaches to reading, particularly the use of systematic synthetic phonics in schools that teach early reading</w:t>
      </w:r>
    </w:p>
    <w:p w14:paraId="5F151D78" w14:textId="313EC32C" w:rsidR="004A1413" w:rsidRPr="00396071" w:rsidRDefault="004A1413" w:rsidP="00396071">
      <w:pPr>
        <w:pStyle w:val="ListParagraph"/>
        <w:numPr>
          <w:ilvl w:val="0"/>
          <w:numId w:val="14"/>
        </w:numPr>
        <w:spacing w:after="0" w:line="240" w:lineRule="auto"/>
        <w:jc w:val="both"/>
        <w:rPr>
          <w:rFonts w:ascii="Verdana" w:hAnsi="Verdana" w:cs="Arial"/>
          <w:sz w:val="20"/>
          <w:szCs w:val="20"/>
        </w:rPr>
      </w:pPr>
      <w:r w:rsidRPr="00396071">
        <w:rPr>
          <w:rFonts w:ascii="Verdana" w:hAnsi="Verdana" w:cs="Arial"/>
          <w:sz w:val="20"/>
          <w:szCs w:val="20"/>
        </w:rPr>
        <w:t xml:space="preserve">Ensure valid, reliable and proportionate approaches are used when assessing </w:t>
      </w:r>
      <w:r w:rsidR="00396071" w:rsidRPr="00396071">
        <w:rPr>
          <w:rFonts w:ascii="Verdana" w:hAnsi="Verdana" w:cs="Arial"/>
          <w:sz w:val="20"/>
          <w:szCs w:val="20"/>
        </w:rPr>
        <w:t>student</w:t>
      </w:r>
      <w:r w:rsidRPr="00396071">
        <w:rPr>
          <w:rFonts w:ascii="Verdana" w:hAnsi="Verdana" w:cs="Arial"/>
          <w:sz w:val="20"/>
          <w:szCs w:val="20"/>
        </w:rPr>
        <w:t>s’ knowledge and understanding of the curriculum</w:t>
      </w:r>
    </w:p>
    <w:p w14:paraId="481860D5" w14:textId="77777777" w:rsidR="004A1413" w:rsidRPr="00396071" w:rsidRDefault="004A1413" w:rsidP="00396071">
      <w:pPr>
        <w:pStyle w:val="ListParagraph"/>
        <w:ind w:left="0"/>
        <w:jc w:val="both"/>
        <w:rPr>
          <w:rFonts w:ascii="Verdana" w:hAnsi="Verdana" w:cs="Arial"/>
          <w:sz w:val="20"/>
          <w:szCs w:val="20"/>
        </w:rPr>
      </w:pPr>
    </w:p>
    <w:p w14:paraId="6A4795DB" w14:textId="77777777" w:rsidR="004A1413" w:rsidRPr="00396071" w:rsidRDefault="004A1413" w:rsidP="00396071">
      <w:pPr>
        <w:pStyle w:val="Heading2"/>
        <w:jc w:val="both"/>
        <w:rPr>
          <w:rFonts w:ascii="Verdana" w:hAnsi="Verdana"/>
          <w:sz w:val="20"/>
          <w:szCs w:val="20"/>
        </w:rPr>
      </w:pPr>
      <w:r w:rsidRPr="00396071">
        <w:rPr>
          <w:rFonts w:ascii="Verdana" w:hAnsi="Verdana"/>
          <w:sz w:val="20"/>
          <w:szCs w:val="20"/>
        </w:rPr>
        <w:t>Behaviour</w:t>
      </w:r>
    </w:p>
    <w:p w14:paraId="574CE187" w14:textId="6778AF0B" w:rsidR="004A1413" w:rsidRPr="00396071" w:rsidRDefault="004A1413" w:rsidP="00396071">
      <w:pPr>
        <w:jc w:val="both"/>
        <w:rPr>
          <w:rFonts w:ascii="Verdana" w:hAnsi="Verdana"/>
          <w:sz w:val="20"/>
          <w:szCs w:val="20"/>
        </w:rPr>
      </w:pPr>
      <w:r w:rsidRPr="00396071">
        <w:rPr>
          <w:rFonts w:ascii="Verdana" w:hAnsi="Verdana"/>
          <w:sz w:val="20"/>
          <w:szCs w:val="20"/>
        </w:rPr>
        <w:t xml:space="preserve">Across the </w:t>
      </w:r>
      <w:r w:rsidR="00486103" w:rsidRPr="00396071">
        <w:rPr>
          <w:rFonts w:ascii="Verdana" w:hAnsi="Verdana"/>
          <w:sz w:val="20"/>
          <w:szCs w:val="20"/>
        </w:rPr>
        <w:t>H</w:t>
      </w:r>
      <w:r w:rsidRPr="00396071">
        <w:rPr>
          <w:rFonts w:ascii="Verdana" w:hAnsi="Verdana"/>
          <w:sz w:val="20"/>
          <w:szCs w:val="20"/>
        </w:rPr>
        <w:t>ub, help train teachers and leaders to:</w:t>
      </w:r>
    </w:p>
    <w:p w14:paraId="3B74D242" w14:textId="01F6F78A" w:rsidR="004A1413" w:rsidRPr="00396071" w:rsidRDefault="004A1413" w:rsidP="00396071">
      <w:pPr>
        <w:pStyle w:val="ListParagraph"/>
        <w:numPr>
          <w:ilvl w:val="0"/>
          <w:numId w:val="15"/>
        </w:numPr>
        <w:spacing w:after="0" w:line="240" w:lineRule="auto"/>
        <w:jc w:val="both"/>
        <w:rPr>
          <w:rFonts w:ascii="Verdana" w:hAnsi="Verdana" w:cs="Arial"/>
          <w:sz w:val="20"/>
          <w:szCs w:val="20"/>
        </w:rPr>
      </w:pPr>
      <w:r w:rsidRPr="00396071">
        <w:rPr>
          <w:rFonts w:ascii="Verdana" w:hAnsi="Verdana" w:cs="Arial"/>
          <w:sz w:val="20"/>
          <w:szCs w:val="20"/>
        </w:rPr>
        <w:t xml:space="preserve">Establish and sustain high expectations of behaviour for all </w:t>
      </w:r>
      <w:r w:rsidR="00396071" w:rsidRPr="00396071">
        <w:rPr>
          <w:rFonts w:ascii="Verdana" w:hAnsi="Verdana" w:cs="Arial"/>
          <w:sz w:val="20"/>
          <w:szCs w:val="20"/>
        </w:rPr>
        <w:t>student</w:t>
      </w:r>
      <w:r w:rsidRPr="00396071">
        <w:rPr>
          <w:rFonts w:ascii="Verdana" w:hAnsi="Verdana" w:cs="Arial"/>
          <w:sz w:val="20"/>
          <w:szCs w:val="20"/>
        </w:rPr>
        <w:t xml:space="preserve">s, built upon relationships, rules and routines, which are understood clearly by all staff and </w:t>
      </w:r>
      <w:r w:rsidR="00396071" w:rsidRPr="00396071">
        <w:rPr>
          <w:rFonts w:ascii="Verdana" w:hAnsi="Verdana" w:cs="Arial"/>
          <w:sz w:val="20"/>
          <w:szCs w:val="20"/>
        </w:rPr>
        <w:t>student</w:t>
      </w:r>
      <w:r w:rsidRPr="00396071">
        <w:rPr>
          <w:rFonts w:ascii="Verdana" w:hAnsi="Verdana" w:cs="Arial"/>
          <w:sz w:val="20"/>
          <w:szCs w:val="20"/>
        </w:rPr>
        <w:t>s</w:t>
      </w:r>
    </w:p>
    <w:p w14:paraId="0BB2FC21" w14:textId="14B949A8" w:rsidR="004A1413" w:rsidRPr="00396071" w:rsidRDefault="004A1413" w:rsidP="00396071">
      <w:pPr>
        <w:pStyle w:val="ListParagraph"/>
        <w:numPr>
          <w:ilvl w:val="0"/>
          <w:numId w:val="15"/>
        </w:numPr>
        <w:spacing w:after="0" w:line="240" w:lineRule="auto"/>
        <w:jc w:val="both"/>
        <w:rPr>
          <w:rFonts w:ascii="Verdana" w:hAnsi="Verdana" w:cs="Arial"/>
          <w:sz w:val="20"/>
          <w:szCs w:val="20"/>
        </w:rPr>
      </w:pPr>
      <w:r w:rsidRPr="00396071">
        <w:rPr>
          <w:rFonts w:ascii="Verdana" w:hAnsi="Verdana" w:cs="Arial"/>
          <w:sz w:val="20"/>
          <w:szCs w:val="20"/>
        </w:rPr>
        <w:t xml:space="preserve">Deliver high standards of </w:t>
      </w:r>
      <w:r w:rsidR="00396071" w:rsidRPr="00396071">
        <w:rPr>
          <w:rFonts w:ascii="Verdana" w:hAnsi="Verdana" w:cs="Arial"/>
          <w:sz w:val="20"/>
          <w:szCs w:val="20"/>
        </w:rPr>
        <w:t>student</w:t>
      </w:r>
      <w:r w:rsidRPr="00396071">
        <w:rPr>
          <w:rFonts w:ascii="Verdana" w:hAnsi="Verdana" w:cs="Arial"/>
          <w:sz w:val="20"/>
          <w:szCs w:val="20"/>
        </w:rPr>
        <w:t xml:space="preserve"> behaviour and courteous conduct in accordance with each school’s behaviour policy</w:t>
      </w:r>
    </w:p>
    <w:p w14:paraId="6C7F42C5" w14:textId="77777777" w:rsidR="004A1413" w:rsidRPr="00396071" w:rsidRDefault="004A1413" w:rsidP="00396071">
      <w:pPr>
        <w:pStyle w:val="ListParagraph"/>
        <w:numPr>
          <w:ilvl w:val="0"/>
          <w:numId w:val="15"/>
        </w:numPr>
        <w:spacing w:after="0" w:line="240" w:lineRule="auto"/>
        <w:jc w:val="both"/>
        <w:rPr>
          <w:rFonts w:ascii="Verdana" w:hAnsi="Verdana" w:cs="Arial"/>
          <w:sz w:val="20"/>
          <w:szCs w:val="20"/>
        </w:rPr>
      </w:pPr>
      <w:r w:rsidRPr="00396071">
        <w:rPr>
          <w:rFonts w:ascii="Verdana" w:hAnsi="Verdana" w:cs="Arial"/>
          <w:sz w:val="20"/>
          <w:szCs w:val="20"/>
        </w:rPr>
        <w:t>Implement consistent, fair and respectful approaches to managing behaviour</w:t>
      </w:r>
    </w:p>
    <w:p w14:paraId="69317607" w14:textId="77777777" w:rsidR="004A1413" w:rsidRPr="00396071" w:rsidRDefault="004A1413" w:rsidP="00396071">
      <w:pPr>
        <w:pStyle w:val="ListParagraph"/>
        <w:numPr>
          <w:ilvl w:val="0"/>
          <w:numId w:val="15"/>
        </w:numPr>
        <w:spacing w:after="0" w:line="240" w:lineRule="auto"/>
        <w:jc w:val="both"/>
        <w:rPr>
          <w:rFonts w:ascii="Verdana" w:hAnsi="Verdana" w:cs="Arial"/>
          <w:sz w:val="20"/>
          <w:szCs w:val="20"/>
        </w:rPr>
      </w:pPr>
      <w:r w:rsidRPr="00396071">
        <w:rPr>
          <w:rFonts w:ascii="Verdana" w:hAnsi="Verdana" w:cs="Arial"/>
          <w:sz w:val="20"/>
          <w:szCs w:val="20"/>
        </w:rPr>
        <w:t>Ensure that adults within the trust model and teach the behaviour of a good citizen</w:t>
      </w:r>
    </w:p>
    <w:p w14:paraId="2989CB21" w14:textId="77777777" w:rsidR="004A1413" w:rsidRPr="00396071" w:rsidRDefault="004A1413" w:rsidP="00396071">
      <w:pPr>
        <w:pStyle w:val="ListParagraph"/>
        <w:ind w:left="0"/>
        <w:jc w:val="both"/>
        <w:rPr>
          <w:rFonts w:ascii="Verdana" w:hAnsi="Verdana" w:cs="Arial"/>
          <w:sz w:val="20"/>
          <w:szCs w:val="20"/>
        </w:rPr>
      </w:pPr>
    </w:p>
    <w:p w14:paraId="264269A3" w14:textId="77777777" w:rsidR="004A1413" w:rsidRPr="00396071" w:rsidRDefault="004A1413" w:rsidP="00396071">
      <w:pPr>
        <w:pStyle w:val="Heading2"/>
        <w:jc w:val="both"/>
        <w:rPr>
          <w:rFonts w:ascii="Verdana" w:hAnsi="Verdana"/>
          <w:sz w:val="20"/>
          <w:szCs w:val="20"/>
        </w:rPr>
      </w:pPr>
      <w:r w:rsidRPr="00396071">
        <w:rPr>
          <w:rFonts w:ascii="Verdana" w:hAnsi="Verdana"/>
          <w:sz w:val="20"/>
          <w:szCs w:val="20"/>
        </w:rPr>
        <w:t>Additional and special educational needs and disabilities</w:t>
      </w:r>
    </w:p>
    <w:p w14:paraId="5CDB51FA" w14:textId="77777777" w:rsidR="004A1413" w:rsidRPr="00396071" w:rsidRDefault="004A1413" w:rsidP="00396071">
      <w:pPr>
        <w:jc w:val="both"/>
        <w:rPr>
          <w:rFonts w:ascii="Verdana" w:hAnsi="Verdana"/>
          <w:sz w:val="20"/>
          <w:szCs w:val="20"/>
        </w:rPr>
      </w:pPr>
      <w:r w:rsidRPr="00396071">
        <w:rPr>
          <w:rFonts w:ascii="Verdana" w:hAnsi="Verdana"/>
          <w:sz w:val="20"/>
          <w:szCs w:val="20"/>
        </w:rPr>
        <w:t>Across the hub, help train teachers and leaders to:</w:t>
      </w:r>
    </w:p>
    <w:p w14:paraId="64E4D3C3" w14:textId="20D22342" w:rsidR="004A1413" w:rsidRPr="00396071" w:rsidRDefault="004A1413" w:rsidP="00396071">
      <w:pPr>
        <w:pStyle w:val="ListParagraph"/>
        <w:numPr>
          <w:ilvl w:val="0"/>
          <w:numId w:val="16"/>
        </w:numPr>
        <w:spacing w:after="0" w:line="240" w:lineRule="auto"/>
        <w:jc w:val="both"/>
        <w:rPr>
          <w:rFonts w:ascii="Verdana" w:hAnsi="Verdana" w:cs="Arial"/>
          <w:sz w:val="20"/>
          <w:szCs w:val="20"/>
        </w:rPr>
      </w:pPr>
      <w:r w:rsidRPr="00396071">
        <w:rPr>
          <w:rFonts w:ascii="Verdana" w:hAnsi="Verdana" w:cs="Arial"/>
          <w:sz w:val="20"/>
          <w:szCs w:val="20"/>
        </w:rPr>
        <w:t xml:space="preserve">Hold ambitious expectations for all </w:t>
      </w:r>
      <w:r w:rsidR="00396071" w:rsidRPr="00396071">
        <w:rPr>
          <w:rFonts w:ascii="Verdana" w:hAnsi="Verdana" w:cs="Arial"/>
          <w:sz w:val="20"/>
          <w:szCs w:val="20"/>
        </w:rPr>
        <w:t>student</w:t>
      </w:r>
      <w:r w:rsidRPr="00396071">
        <w:rPr>
          <w:rFonts w:ascii="Verdana" w:hAnsi="Verdana" w:cs="Arial"/>
          <w:sz w:val="20"/>
          <w:szCs w:val="20"/>
        </w:rPr>
        <w:t>s with additional and special educational needs and disabilities</w:t>
      </w:r>
    </w:p>
    <w:p w14:paraId="399CC7EA" w14:textId="578250E8" w:rsidR="004A1413" w:rsidRPr="00396071" w:rsidRDefault="004A1413" w:rsidP="00396071">
      <w:pPr>
        <w:pStyle w:val="ListParagraph"/>
        <w:numPr>
          <w:ilvl w:val="0"/>
          <w:numId w:val="16"/>
        </w:numPr>
        <w:spacing w:after="0" w:line="240" w:lineRule="auto"/>
        <w:jc w:val="both"/>
        <w:rPr>
          <w:rFonts w:ascii="Verdana" w:hAnsi="Verdana" w:cs="Arial"/>
          <w:sz w:val="20"/>
          <w:szCs w:val="20"/>
        </w:rPr>
      </w:pPr>
      <w:r w:rsidRPr="00396071">
        <w:rPr>
          <w:rFonts w:ascii="Verdana" w:hAnsi="Verdana" w:cs="Arial"/>
          <w:sz w:val="20"/>
          <w:szCs w:val="20"/>
        </w:rPr>
        <w:t xml:space="preserve">Establish and sustain culture and practices that enable </w:t>
      </w:r>
      <w:r w:rsidR="00396071" w:rsidRPr="00396071">
        <w:rPr>
          <w:rFonts w:ascii="Verdana" w:hAnsi="Verdana" w:cs="Arial"/>
          <w:sz w:val="20"/>
          <w:szCs w:val="20"/>
        </w:rPr>
        <w:t>student</w:t>
      </w:r>
      <w:r w:rsidRPr="00396071">
        <w:rPr>
          <w:rFonts w:ascii="Verdana" w:hAnsi="Verdana" w:cs="Arial"/>
          <w:sz w:val="20"/>
          <w:szCs w:val="20"/>
        </w:rPr>
        <w:t>s to access the curriculum and learn effectively</w:t>
      </w:r>
    </w:p>
    <w:p w14:paraId="4EAE414F" w14:textId="2B5A3D16" w:rsidR="004A1413" w:rsidRPr="00396071" w:rsidRDefault="004A1413" w:rsidP="00396071">
      <w:pPr>
        <w:pStyle w:val="ListParagraph"/>
        <w:numPr>
          <w:ilvl w:val="0"/>
          <w:numId w:val="16"/>
        </w:numPr>
        <w:spacing w:after="0" w:line="240" w:lineRule="auto"/>
        <w:jc w:val="both"/>
        <w:rPr>
          <w:rFonts w:ascii="Verdana" w:hAnsi="Verdana" w:cs="Arial"/>
          <w:sz w:val="20"/>
          <w:szCs w:val="20"/>
        </w:rPr>
      </w:pPr>
      <w:r w:rsidRPr="00396071">
        <w:rPr>
          <w:rFonts w:ascii="Verdana" w:hAnsi="Verdana" w:cs="Arial"/>
          <w:sz w:val="20"/>
          <w:szCs w:val="20"/>
        </w:rPr>
        <w:t xml:space="preserve">Ensure schools work effectively in partnership with parents, carers and professionals, to identify the additional needs and special educational needs and disabilities of </w:t>
      </w:r>
      <w:r w:rsidR="00396071" w:rsidRPr="00396071">
        <w:rPr>
          <w:rFonts w:ascii="Verdana" w:hAnsi="Verdana" w:cs="Arial"/>
          <w:sz w:val="20"/>
          <w:szCs w:val="20"/>
        </w:rPr>
        <w:t>student</w:t>
      </w:r>
      <w:r w:rsidRPr="00396071">
        <w:rPr>
          <w:rFonts w:ascii="Verdana" w:hAnsi="Verdana" w:cs="Arial"/>
          <w:sz w:val="20"/>
          <w:szCs w:val="20"/>
        </w:rPr>
        <w:t>s, providing support and adaptation where appropriate</w:t>
      </w:r>
    </w:p>
    <w:p w14:paraId="0E0C63B8" w14:textId="77777777" w:rsidR="004A1413" w:rsidRPr="00396071" w:rsidRDefault="004A1413" w:rsidP="00396071">
      <w:pPr>
        <w:pStyle w:val="ListParagraph"/>
        <w:numPr>
          <w:ilvl w:val="0"/>
          <w:numId w:val="16"/>
        </w:numPr>
        <w:spacing w:after="0" w:line="240" w:lineRule="auto"/>
        <w:jc w:val="both"/>
        <w:rPr>
          <w:rFonts w:ascii="Verdana" w:hAnsi="Verdana" w:cs="Arial"/>
          <w:sz w:val="20"/>
          <w:szCs w:val="20"/>
        </w:rPr>
      </w:pPr>
      <w:r w:rsidRPr="00396071">
        <w:rPr>
          <w:rFonts w:ascii="Verdana" w:hAnsi="Verdana" w:cs="Arial"/>
          <w:sz w:val="20"/>
          <w:szCs w:val="20"/>
        </w:rPr>
        <w:t>Ensure schools fulfil its statutory duties with regard to the SEND code of practice</w:t>
      </w:r>
    </w:p>
    <w:p w14:paraId="0C5A5287" w14:textId="77777777" w:rsidR="004A1413" w:rsidRPr="00396071" w:rsidRDefault="004A1413" w:rsidP="00396071">
      <w:pPr>
        <w:pStyle w:val="ListParagraph"/>
        <w:jc w:val="both"/>
        <w:rPr>
          <w:rFonts w:ascii="Verdana" w:hAnsi="Verdana" w:cs="Arial"/>
          <w:sz w:val="20"/>
          <w:szCs w:val="20"/>
        </w:rPr>
      </w:pPr>
    </w:p>
    <w:p w14:paraId="001CBFDE" w14:textId="77777777" w:rsidR="004A1413" w:rsidRPr="00396071" w:rsidRDefault="004A1413" w:rsidP="00396071">
      <w:pPr>
        <w:pStyle w:val="Heading2"/>
        <w:jc w:val="both"/>
        <w:rPr>
          <w:rFonts w:ascii="Verdana" w:hAnsi="Verdana"/>
          <w:sz w:val="20"/>
          <w:szCs w:val="20"/>
        </w:rPr>
      </w:pPr>
      <w:r w:rsidRPr="00396071">
        <w:rPr>
          <w:rFonts w:ascii="Verdana" w:hAnsi="Verdana"/>
          <w:sz w:val="20"/>
          <w:szCs w:val="20"/>
        </w:rPr>
        <w:lastRenderedPageBreak/>
        <w:t>Professional development</w:t>
      </w:r>
    </w:p>
    <w:p w14:paraId="69F94B50" w14:textId="77777777" w:rsidR="004A1413" w:rsidRPr="00396071" w:rsidRDefault="004A1413" w:rsidP="00396071">
      <w:pPr>
        <w:jc w:val="both"/>
        <w:rPr>
          <w:rFonts w:ascii="Verdana" w:hAnsi="Verdana"/>
          <w:sz w:val="20"/>
          <w:szCs w:val="20"/>
        </w:rPr>
      </w:pPr>
      <w:r w:rsidRPr="00396071">
        <w:rPr>
          <w:rFonts w:ascii="Verdana" w:hAnsi="Verdana"/>
          <w:sz w:val="20"/>
          <w:szCs w:val="20"/>
        </w:rPr>
        <w:t>Across the hub:</w:t>
      </w:r>
    </w:p>
    <w:p w14:paraId="1BCB2797" w14:textId="77777777" w:rsidR="004A1413" w:rsidRPr="00396071" w:rsidRDefault="004A1413" w:rsidP="00396071">
      <w:pPr>
        <w:pStyle w:val="ListParagraph"/>
        <w:numPr>
          <w:ilvl w:val="0"/>
          <w:numId w:val="17"/>
        </w:numPr>
        <w:spacing w:after="0" w:line="240" w:lineRule="auto"/>
        <w:jc w:val="both"/>
        <w:rPr>
          <w:rFonts w:ascii="Verdana" w:hAnsi="Verdana" w:cs="Arial"/>
          <w:sz w:val="20"/>
          <w:szCs w:val="20"/>
        </w:rPr>
      </w:pPr>
      <w:r w:rsidRPr="00396071">
        <w:rPr>
          <w:rFonts w:ascii="Verdana" w:hAnsi="Verdana" w:cs="Arial"/>
          <w:sz w:val="20"/>
          <w:szCs w:val="20"/>
        </w:rPr>
        <w:t>Ensure staff have access to high-quality, sustained professional development opportunities, aligned to balance the priorities of school improvement, team and individual needs</w:t>
      </w:r>
    </w:p>
    <w:p w14:paraId="5BBA8074" w14:textId="77777777" w:rsidR="004A1413" w:rsidRPr="00396071" w:rsidRDefault="004A1413" w:rsidP="00396071">
      <w:pPr>
        <w:pStyle w:val="ListParagraph"/>
        <w:numPr>
          <w:ilvl w:val="0"/>
          <w:numId w:val="17"/>
        </w:numPr>
        <w:spacing w:after="0" w:line="240" w:lineRule="auto"/>
        <w:jc w:val="both"/>
        <w:rPr>
          <w:rFonts w:ascii="Verdana" w:hAnsi="Verdana" w:cs="Arial"/>
          <w:sz w:val="20"/>
          <w:szCs w:val="20"/>
        </w:rPr>
      </w:pPr>
      <w:r w:rsidRPr="00396071">
        <w:rPr>
          <w:rFonts w:ascii="Verdana" w:hAnsi="Verdana" w:cs="Arial"/>
          <w:sz w:val="20"/>
          <w:szCs w:val="20"/>
        </w:rPr>
        <w:t>Encourage leaders to prioritise the professional development of staff, ensuring effective planning, delivery and evaluation which is consistent with the approaches laid out in the standard for teachers’ professional development</w:t>
      </w:r>
    </w:p>
    <w:p w14:paraId="1CDECF9D" w14:textId="516FCF87" w:rsidR="004A1413" w:rsidRPr="00396071" w:rsidRDefault="004A1413" w:rsidP="00396071">
      <w:pPr>
        <w:pStyle w:val="ListParagraph"/>
        <w:numPr>
          <w:ilvl w:val="0"/>
          <w:numId w:val="17"/>
        </w:numPr>
        <w:spacing w:after="0" w:line="240" w:lineRule="auto"/>
        <w:jc w:val="both"/>
        <w:rPr>
          <w:rFonts w:ascii="Verdana" w:hAnsi="Verdana" w:cs="Arial"/>
          <w:sz w:val="20"/>
          <w:szCs w:val="20"/>
        </w:rPr>
      </w:pPr>
      <w:r w:rsidRPr="00396071">
        <w:rPr>
          <w:rFonts w:ascii="Verdana" w:hAnsi="Verdana" w:cs="Arial"/>
          <w:sz w:val="20"/>
          <w:szCs w:val="20"/>
        </w:rPr>
        <w:t xml:space="preserve">Ensure that professional development opportunities draw on expert provision from beyond the </w:t>
      </w:r>
      <w:r w:rsidR="00486103" w:rsidRPr="00396071">
        <w:rPr>
          <w:rFonts w:ascii="Verdana" w:hAnsi="Verdana" w:cs="Arial"/>
          <w:sz w:val="20"/>
          <w:szCs w:val="20"/>
        </w:rPr>
        <w:t>H</w:t>
      </w:r>
      <w:r w:rsidRPr="00396071">
        <w:rPr>
          <w:rFonts w:ascii="Verdana" w:hAnsi="Verdana" w:cs="Arial"/>
          <w:sz w:val="20"/>
          <w:szCs w:val="20"/>
        </w:rPr>
        <w:t>ub, as well as within it, including nationally recognised career and professional frameworks and programmes to build capacity and support succession planning</w:t>
      </w:r>
    </w:p>
    <w:p w14:paraId="2ACF7BF9" w14:textId="77777777" w:rsidR="004A1413" w:rsidRPr="00396071" w:rsidRDefault="004A1413" w:rsidP="00396071">
      <w:pPr>
        <w:pStyle w:val="ListParagraph"/>
        <w:ind w:left="0"/>
        <w:jc w:val="both"/>
        <w:rPr>
          <w:rFonts w:ascii="Verdana" w:hAnsi="Verdana" w:cs="Arial"/>
          <w:sz w:val="20"/>
          <w:szCs w:val="20"/>
        </w:rPr>
      </w:pPr>
    </w:p>
    <w:p w14:paraId="74D3D34D" w14:textId="77777777" w:rsidR="004A1413" w:rsidRPr="00396071" w:rsidRDefault="004A1413" w:rsidP="00396071">
      <w:pPr>
        <w:pStyle w:val="Heading2"/>
        <w:jc w:val="both"/>
        <w:rPr>
          <w:rFonts w:ascii="Verdana" w:hAnsi="Verdana"/>
          <w:sz w:val="20"/>
          <w:szCs w:val="20"/>
        </w:rPr>
      </w:pPr>
      <w:r w:rsidRPr="00396071">
        <w:rPr>
          <w:rFonts w:ascii="Verdana" w:hAnsi="Verdana"/>
          <w:sz w:val="20"/>
          <w:szCs w:val="20"/>
        </w:rPr>
        <w:t>Organisational management</w:t>
      </w:r>
    </w:p>
    <w:p w14:paraId="7D5E14A0" w14:textId="6FF8A3A8" w:rsidR="004A1413" w:rsidRPr="00396071" w:rsidRDefault="004A1413" w:rsidP="00396071">
      <w:pPr>
        <w:jc w:val="both"/>
        <w:rPr>
          <w:rFonts w:ascii="Verdana" w:hAnsi="Verdana"/>
          <w:sz w:val="20"/>
          <w:szCs w:val="20"/>
        </w:rPr>
      </w:pPr>
      <w:r w:rsidRPr="00396071">
        <w:rPr>
          <w:rFonts w:ascii="Verdana" w:hAnsi="Verdana"/>
          <w:sz w:val="20"/>
          <w:szCs w:val="20"/>
        </w:rPr>
        <w:t xml:space="preserve">Across the </w:t>
      </w:r>
      <w:r w:rsidR="00486103" w:rsidRPr="00396071">
        <w:rPr>
          <w:rFonts w:ascii="Verdana" w:hAnsi="Verdana"/>
          <w:sz w:val="20"/>
          <w:szCs w:val="20"/>
        </w:rPr>
        <w:t>H</w:t>
      </w:r>
      <w:r w:rsidRPr="00396071">
        <w:rPr>
          <w:rFonts w:ascii="Verdana" w:hAnsi="Verdana"/>
          <w:sz w:val="20"/>
          <w:szCs w:val="20"/>
        </w:rPr>
        <w:t>ub but with particular attention to the trust:</w:t>
      </w:r>
    </w:p>
    <w:p w14:paraId="1D4A2E72" w14:textId="7D0FC53A" w:rsidR="004A1413" w:rsidRPr="00396071" w:rsidRDefault="004A1413" w:rsidP="00396071">
      <w:pPr>
        <w:pStyle w:val="ListParagraph"/>
        <w:numPr>
          <w:ilvl w:val="0"/>
          <w:numId w:val="18"/>
        </w:numPr>
        <w:spacing w:after="0" w:line="240" w:lineRule="auto"/>
        <w:jc w:val="both"/>
        <w:rPr>
          <w:rFonts w:ascii="Verdana" w:hAnsi="Verdana" w:cs="Arial"/>
          <w:sz w:val="20"/>
          <w:szCs w:val="20"/>
        </w:rPr>
      </w:pPr>
      <w:r w:rsidRPr="00396071">
        <w:rPr>
          <w:rFonts w:ascii="Verdana" w:hAnsi="Verdana" w:cs="Arial"/>
          <w:sz w:val="20"/>
          <w:szCs w:val="20"/>
        </w:rPr>
        <w:t xml:space="preserve">Help to ensure the protection and safety of </w:t>
      </w:r>
      <w:r w:rsidR="00396071" w:rsidRPr="00396071">
        <w:rPr>
          <w:rFonts w:ascii="Verdana" w:hAnsi="Verdana" w:cs="Arial"/>
          <w:sz w:val="20"/>
          <w:szCs w:val="20"/>
        </w:rPr>
        <w:t>student</w:t>
      </w:r>
      <w:r w:rsidRPr="00396071">
        <w:rPr>
          <w:rFonts w:ascii="Verdana" w:hAnsi="Verdana" w:cs="Arial"/>
          <w:sz w:val="20"/>
          <w:szCs w:val="20"/>
        </w:rPr>
        <w:t>s and staff through effective approaches to safeguarding, as part of the duty of care</w:t>
      </w:r>
    </w:p>
    <w:p w14:paraId="41E489AE" w14:textId="77777777" w:rsidR="004A1413" w:rsidRPr="00396071" w:rsidRDefault="004A1413" w:rsidP="00396071">
      <w:pPr>
        <w:pStyle w:val="ListParagraph"/>
        <w:numPr>
          <w:ilvl w:val="0"/>
          <w:numId w:val="18"/>
        </w:numPr>
        <w:spacing w:after="0" w:line="240" w:lineRule="auto"/>
        <w:jc w:val="both"/>
        <w:rPr>
          <w:rFonts w:ascii="Verdana" w:hAnsi="Verdana" w:cs="Arial"/>
          <w:sz w:val="20"/>
          <w:szCs w:val="20"/>
        </w:rPr>
      </w:pPr>
      <w:r w:rsidRPr="00396071">
        <w:rPr>
          <w:rFonts w:ascii="Verdana" w:hAnsi="Verdana" w:cs="Arial"/>
          <w:sz w:val="20"/>
          <w:szCs w:val="20"/>
        </w:rPr>
        <w:t xml:space="preserve">Help ensure effective safeguarding policies and practices are in place </w:t>
      </w:r>
    </w:p>
    <w:p w14:paraId="7782AFE0" w14:textId="77777777" w:rsidR="004A1413" w:rsidRPr="00396071" w:rsidRDefault="004A1413" w:rsidP="00396071">
      <w:pPr>
        <w:pStyle w:val="ListParagraph"/>
        <w:numPr>
          <w:ilvl w:val="0"/>
          <w:numId w:val="18"/>
        </w:numPr>
        <w:spacing w:after="0" w:line="240" w:lineRule="auto"/>
        <w:jc w:val="both"/>
        <w:rPr>
          <w:rFonts w:ascii="Verdana" w:hAnsi="Verdana" w:cs="Arial"/>
          <w:sz w:val="20"/>
          <w:szCs w:val="20"/>
        </w:rPr>
      </w:pPr>
      <w:r w:rsidRPr="00396071">
        <w:rPr>
          <w:rFonts w:ascii="Verdana" w:hAnsi="Verdana" w:cs="Arial"/>
          <w:sz w:val="20"/>
          <w:szCs w:val="20"/>
        </w:rPr>
        <w:t>Help ensure staff are deployed and managed well with due attention paid to workload</w:t>
      </w:r>
    </w:p>
    <w:p w14:paraId="6BA21225" w14:textId="77777777" w:rsidR="004A1413" w:rsidRPr="00396071" w:rsidRDefault="004A1413" w:rsidP="00396071">
      <w:pPr>
        <w:pStyle w:val="ListParagraph"/>
        <w:ind w:left="0"/>
        <w:jc w:val="both"/>
        <w:rPr>
          <w:rFonts w:ascii="Verdana" w:hAnsi="Verdana" w:cs="Arial"/>
          <w:b/>
          <w:bCs/>
          <w:sz w:val="20"/>
          <w:szCs w:val="20"/>
        </w:rPr>
      </w:pPr>
    </w:p>
    <w:p w14:paraId="439EF354" w14:textId="77777777" w:rsidR="004A1413" w:rsidRPr="00396071" w:rsidRDefault="004A1413" w:rsidP="00396071">
      <w:pPr>
        <w:pStyle w:val="Heading2"/>
        <w:jc w:val="both"/>
        <w:rPr>
          <w:rFonts w:ascii="Verdana" w:hAnsi="Verdana"/>
          <w:sz w:val="20"/>
          <w:szCs w:val="20"/>
        </w:rPr>
      </w:pPr>
      <w:r w:rsidRPr="00396071">
        <w:rPr>
          <w:rFonts w:ascii="Verdana" w:hAnsi="Verdana"/>
          <w:sz w:val="20"/>
          <w:szCs w:val="20"/>
        </w:rPr>
        <w:t>Continuous improvement</w:t>
      </w:r>
    </w:p>
    <w:p w14:paraId="43E9A7EB" w14:textId="395C6D1D" w:rsidR="004A1413" w:rsidRPr="00396071" w:rsidRDefault="004A1413" w:rsidP="00396071">
      <w:pPr>
        <w:jc w:val="both"/>
        <w:rPr>
          <w:rFonts w:ascii="Verdana" w:hAnsi="Verdana"/>
          <w:sz w:val="20"/>
          <w:szCs w:val="20"/>
        </w:rPr>
      </w:pPr>
      <w:r w:rsidRPr="00396071">
        <w:rPr>
          <w:rFonts w:ascii="Verdana" w:hAnsi="Verdana"/>
          <w:sz w:val="20"/>
          <w:szCs w:val="20"/>
        </w:rPr>
        <w:t xml:space="preserve">Across the </w:t>
      </w:r>
      <w:r w:rsidR="00486103" w:rsidRPr="00396071">
        <w:rPr>
          <w:rFonts w:ascii="Verdana" w:hAnsi="Verdana"/>
          <w:sz w:val="20"/>
          <w:szCs w:val="20"/>
        </w:rPr>
        <w:t>H</w:t>
      </w:r>
      <w:r w:rsidRPr="00396071">
        <w:rPr>
          <w:rFonts w:ascii="Verdana" w:hAnsi="Verdana"/>
          <w:sz w:val="20"/>
          <w:szCs w:val="20"/>
        </w:rPr>
        <w:t>ub:</w:t>
      </w:r>
    </w:p>
    <w:p w14:paraId="75DBCA5E" w14:textId="77777777" w:rsidR="004A1413" w:rsidRPr="00396071" w:rsidRDefault="004A1413" w:rsidP="00396071">
      <w:pPr>
        <w:pStyle w:val="ListParagraph"/>
        <w:numPr>
          <w:ilvl w:val="0"/>
          <w:numId w:val="19"/>
        </w:numPr>
        <w:spacing w:after="0" w:line="240" w:lineRule="auto"/>
        <w:jc w:val="both"/>
        <w:rPr>
          <w:rFonts w:ascii="Verdana" w:hAnsi="Verdana" w:cs="Arial"/>
          <w:sz w:val="20"/>
          <w:szCs w:val="20"/>
        </w:rPr>
      </w:pPr>
      <w:r w:rsidRPr="00396071">
        <w:rPr>
          <w:rFonts w:ascii="Verdana" w:hAnsi="Verdana" w:cs="Arial"/>
          <w:sz w:val="20"/>
          <w:szCs w:val="20"/>
        </w:rPr>
        <w:t>Make use of effective and proportional processes of evaluation to identify and analyse complex or persistent problems and barriers which limit school effectiveness, and identify priority areas for improvement</w:t>
      </w:r>
    </w:p>
    <w:p w14:paraId="0BEF7CDA" w14:textId="77777777" w:rsidR="004A1413" w:rsidRPr="00396071" w:rsidRDefault="004A1413" w:rsidP="00396071">
      <w:pPr>
        <w:pStyle w:val="ListParagraph"/>
        <w:numPr>
          <w:ilvl w:val="0"/>
          <w:numId w:val="19"/>
        </w:numPr>
        <w:spacing w:after="0" w:line="240" w:lineRule="auto"/>
        <w:jc w:val="both"/>
        <w:rPr>
          <w:rFonts w:ascii="Verdana" w:hAnsi="Verdana" w:cs="Arial"/>
          <w:sz w:val="20"/>
          <w:szCs w:val="20"/>
        </w:rPr>
      </w:pPr>
      <w:r w:rsidRPr="00396071">
        <w:rPr>
          <w:rFonts w:ascii="Verdana" w:hAnsi="Verdana" w:cs="Arial"/>
          <w:sz w:val="20"/>
          <w:szCs w:val="20"/>
        </w:rPr>
        <w:t>Develop appropriate evidence-informed strategies for improvement as part of well-targeted plans which are realistic, timely, appropriately sequenced and suited to schools’ contexts</w:t>
      </w:r>
    </w:p>
    <w:p w14:paraId="7D955EAE" w14:textId="77777777" w:rsidR="004A1413" w:rsidRPr="00396071" w:rsidRDefault="004A1413" w:rsidP="00396071">
      <w:pPr>
        <w:pStyle w:val="ListParagraph"/>
        <w:numPr>
          <w:ilvl w:val="0"/>
          <w:numId w:val="19"/>
        </w:numPr>
        <w:spacing w:after="0" w:line="240" w:lineRule="auto"/>
        <w:jc w:val="both"/>
        <w:rPr>
          <w:rFonts w:ascii="Verdana" w:hAnsi="Verdana" w:cs="Arial"/>
          <w:sz w:val="20"/>
          <w:szCs w:val="20"/>
        </w:rPr>
      </w:pPr>
      <w:r w:rsidRPr="00396071">
        <w:rPr>
          <w:rFonts w:ascii="Verdana" w:hAnsi="Verdana" w:cs="Arial"/>
          <w:sz w:val="20"/>
          <w:szCs w:val="20"/>
        </w:rPr>
        <w:t>Help ensure careful and effective implementation of improvement strategies, which lead to sustained school improvement over time</w:t>
      </w:r>
    </w:p>
    <w:p w14:paraId="665E2ED9" w14:textId="77777777" w:rsidR="004A1413" w:rsidRPr="00396071" w:rsidRDefault="004A1413" w:rsidP="00396071">
      <w:pPr>
        <w:pStyle w:val="ListParagraph"/>
        <w:ind w:left="0"/>
        <w:jc w:val="both"/>
        <w:rPr>
          <w:rFonts w:ascii="Verdana" w:hAnsi="Verdana" w:cs="Arial"/>
          <w:sz w:val="20"/>
          <w:szCs w:val="20"/>
        </w:rPr>
      </w:pPr>
    </w:p>
    <w:p w14:paraId="46381B90" w14:textId="77777777" w:rsidR="004A1413" w:rsidRPr="00396071" w:rsidRDefault="004A1413" w:rsidP="00396071">
      <w:pPr>
        <w:pStyle w:val="ListParagraph"/>
        <w:ind w:left="0"/>
        <w:jc w:val="both"/>
        <w:rPr>
          <w:rFonts w:ascii="Verdana" w:hAnsi="Verdana" w:cs="Arial"/>
          <w:sz w:val="20"/>
          <w:szCs w:val="20"/>
        </w:rPr>
      </w:pPr>
    </w:p>
    <w:p w14:paraId="71865041" w14:textId="77777777" w:rsidR="004A1413" w:rsidRPr="00396071" w:rsidRDefault="004A1413" w:rsidP="00396071">
      <w:pPr>
        <w:pStyle w:val="Heading2"/>
        <w:jc w:val="both"/>
        <w:rPr>
          <w:rFonts w:ascii="Verdana" w:hAnsi="Verdana"/>
          <w:sz w:val="20"/>
          <w:szCs w:val="20"/>
        </w:rPr>
      </w:pPr>
      <w:r w:rsidRPr="00396071">
        <w:rPr>
          <w:rFonts w:ascii="Verdana" w:hAnsi="Verdana"/>
          <w:sz w:val="20"/>
          <w:szCs w:val="20"/>
        </w:rPr>
        <w:t>Working in partnership</w:t>
      </w:r>
    </w:p>
    <w:p w14:paraId="48C1D1DD" w14:textId="17804BA9" w:rsidR="004A1413" w:rsidRPr="00396071" w:rsidRDefault="004A1413" w:rsidP="00396071">
      <w:pPr>
        <w:jc w:val="both"/>
        <w:rPr>
          <w:rFonts w:ascii="Verdana" w:hAnsi="Verdana"/>
          <w:sz w:val="20"/>
          <w:szCs w:val="20"/>
        </w:rPr>
      </w:pPr>
      <w:r w:rsidRPr="00396071">
        <w:rPr>
          <w:rFonts w:ascii="Verdana" w:hAnsi="Verdana"/>
          <w:sz w:val="20"/>
          <w:szCs w:val="20"/>
        </w:rPr>
        <w:t xml:space="preserve">Across the </w:t>
      </w:r>
      <w:r w:rsidR="00486103" w:rsidRPr="00396071">
        <w:rPr>
          <w:rFonts w:ascii="Verdana" w:hAnsi="Verdana"/>
          <w:sz w:val="20"/>
          <w:szCs w:val="20"/>
        </w:rPr>
        <w:t>H</w:t>
      </w:r>
      <w:r w:rsidRPr="00396071">
        <w:rPr>
          <w:rFonts w:ascii="Verdana" w:hAnsi="Verdana"/>
          <w:sz w:val="20"/>
          <w:szCs w:val="20"/>
        </w:rPr>
        <w:t>ub:</w:t>
      </w:r>
    </w:p>
    <w:p w14:paraId="4E9CD5B0" w14:textId="77777777" w:rsidR="004A1413" w:rsidRPr="00396071" w:rsidRDefault="004A1413" w:rsidP="00396071">
      <w:pPr>
        <w:pStyle w:val="ListParagraph"/>
        <w:numPr>
          <w:ilvl w:val="0"/>
          <w:numId w:val="20"/>
        </w:numPr>
        <w:spacing w:after="0" w:line="240" w:lineRule="auto"/>
        <w:jc w:val="both"/>
        <w:rPr>
          <w:rFonts w:ascii="Verdana" w:hAnsi="Verdana" w:cs="Arial"/>
          <w:sz w:val="20"/>
          <w:szCs w:val="20"/>
        </w:rPr>
      </w:pPr>
      <w:r w:rsidRPr="00396071">
        <w:rPr>
          <w:rFonts w:ascii="Verdana" w:hAnsi="Verdana" w:cs="Arial"/>
          <w:sz w:val="20"/>
          <w:szCs w:val="20"/>
        </w:rPr>
        <w:t>Ensure schools work successfully together in a climate of mutual challenge and support</w:t>
      </w:r>
    </w:p>
    <w:p w14:paraId="71BEA8EF" w14:textId="79289F29" w:rsidR="004A1413" w:rsidRPr="00396071" w:rsidRDefault="004A1413" w:rsidP="00396071">
      <w:pPr>
        <w:pStyle w:val="ListParagraph"/>
        <w:numPr>
          <w:ilvl w:val="0"/>
          <w:numId w:val="20"/>
        </w:numPr>
        <w:spacing w:after="0" w:line="240" w:lineRule="auto"/>
        <w:jc w:val="both"/>
        <w:rPr>
          <w:rFonts w:ascii="Verdana" w:hAnsi="Verdana" w:cs="Arial"/>
          <w:sz w:val="20"/>
          <w:szCs w:val="20"/>
        </w:rPr>
      </w:pPr>
      <w:r w:rsidRPr="00396071">
        <w:rPr>
          <w:rFonts w:ascii="Verdana" w:hAnsi="Verdana" w:cs="Arial"/>
          <w:sz w:val="20"/>
          <w:szCs w:val="20"/>
        </w:rPr>
        <w:t xml:space="preserve">Establish and maintain working relationships with fellow professionals and colleagues across other public services to improve educational outcomes for all </w:t>
      </w:r>
      <w:r w:rsidR="00396071" w:rsidRPr="00396071">
        <w:rPr>
          <w:rFonts w:ascii="Verdana" w:hAnsi="Verdana" w:cs="Arial"/>
          <w:sz w:val="20"/>
          <w:szCs w:val="20"/>
        </w:rPr>
        <w:t>student</w:t>
      </w:r>
      <w:r w:rsidRPr="00396071">
        <w:rPr>
          <w:rFonts w:ascii="Verdana" w:hAnsi="Verdana" w:cs="Arial"/>
          <w:sz w:val="20"/>
          <w:szCs w:val="20"/>
        </w:rPr>
        <w:t>s</w:t>
      </w:r>
    </w:p>
    <w:p w14:paraId="3A63DD86" w14:textId="77777777" w:rsidR="004A1413" w:rsidRPr="00396071" w:rsidRDefault="004A1413" w:rsidP="00396071">
      <w:pPr>
        <w:pStyle w:val="ListParagraph"/>
        <w:jc w:val="both"/>
        <w:rPr>
          <w:rFonts w:ascii="Verdana" w:hAnsi="Verdana" w:cs="Arial"/>
          <w:sz w:val="20"/>
          <w:szCs w:val="20"/>
        </w:rPr>
      </w:pPr>
    </w:p>
    <w:p w14:paraId="24362B88" w14:textId="77777777" w:rsidR="004A1413" w:rsidRPr="00396071" w:rsidRDefault="004A1413" w:rsidP="00396071">
      <w:pPr>
        <w:pStyle w:val="Heading2"/>
        <w:jc w:val="both"/>
        <w:rPr>
          <w:rFonts w:ascii="Verdana" w:hAnsi="Verdana"/>
          <w:sz w:val="20"/>
          <w:szCs w:val="20"/>
        </w:rPr>
      </w:pPr>
      <w:r w:rsidRPr="00396071">
        <w:rPr>
          <w:rFonts w:ascii="Verdana" w:hAnsi="Verdana"/>
          <w:sz w:val="20"/>
          <w:szCs w:val="20"/>
        </w:rPr>
        <w:t>Governance and accountability</w:t>
      </w:r>
    </w:p>
    <w:p w14:paraId="4D30CFAE" w14:textId="77777777" w:rsidR="004A1413" w:rsidRPr="00396071" w:rsidRDefault="004A1413" w:rsidP="00396071">
      <w:pPr>
        <w:pStyle w:val="ListParagraph"/>
        <w:numPr>
          <w:ilvl w:val="0"/>
          <w:numId w:val="21"/>
        </w:numPr>
        <w:spacing w:after="0" w:line="240" w:lineRule="auto"/>
        <w:jc w:val="both"/>
        <w:rPr>
          <w:rFonts w:ascii="Verdana" w:hAnsi="Verdana" w:cs="Arial"/>
          <w:sz w:val="20"/>
          <w:szCs w:val="20"/>
        </w:rPr>
      </w:pPr>
      <w:r w:rsidRPr="00396071">
        <w:rPr>
          <w:rFonts w:ascii="Verdana" w:hAnsi="Verdana" w:cs="Arial"/>
          <w:sz w:val="20"/>
          <w:szCs w:val="20"/>
        </w:rPr>
        <w:t>Where appropriate give account and accept responsibility for progress to the board</w:t>
      </w:r>
    </w:p>
    <w:p w14:paraId="649C26CB" w14:textId="77777777" w:rsidR="004A1413" w:rsidRPr="00396071" w:rsidRDefault="004A1413" w:rsidP="00396071">
      <w:pPr>
        <w:pStyle w:val="ListParagraph"/>
        <w:numPr>
          <w:ilvl w:val="0"/>
          <w:numId w:val="21"/>
        </w:numPr>
        <w:spacing w:after="0" w:line="240" w:lineRule="auto"/>
        <w:jc w:val="both"/>
        <w:rPr>
          <w:rFonts w:ascii="Verdana" w:hAnsi="Verdana" w:cs="Arial"/>
          <w:sz w:val="20"/>
          <w:szCs w:val="20"/>
        </w:rPr>
      </w:pPr>
      <w:r w:rsidRPr="00396071">
        <w:rPr>
          <w:rFonts w:ascii="Verdana" w:hAnsi="Verdana" w:cs="Arial"/>
          <w:sz w:val="20"/>
          <w:szCs w:val="20"/>
        </w:rPr>
        <w:t>Help ensure that staff know and understand their professional responsibilities and are held to account</w:t>
      </w:r>
    </w:p>
    <w:p w14:paraId="558918C1" w14:textId="3F7D50D8" w:rsidR="004A1413" w:rsidRPr="00396071" w:rsidRDefault="004A1413" w:rsidP="00396071">
      <w:pPr>
        <w:pStyle w:val="ListParagraph"/>
        <w:numPr>
          <w:ilvl w:val="0"/>
          <w:numId w:val="21"/>
        </w:numPr>
        <w:spacing w:after="0" w:line="240" w:lineRule="auto"/>
        <w:jc w:val="both"/>
        <w:rPr>
          <w:rFonts w:ascii="Verdana" w:hAnsi="Verdana" w:cs="Arial"/>
          <w:sz w:val="20"/>
          <w:szCs w:val="20"/>
        </w:rPr>
      </w:pPr>
      <w:r w:rsidRPr="00396071">
        <w:rPr>
          <w:rFonts w:ascii="Verdana" w:hAnsi="Verdana" w:cs="Arial"/>
          <w:sz w:val="20"/>
          <w:szCs w:val="20"/>
        </w:rPr>
        <w:t xml:space="preserve">Ensure the </w:t>
      </w:r>
      <w:r w:rsidR="00486103" w:rsidRPr="00396071">
        <w:rPr>
          <w:rFonts w:ascii="Verdana" w:hAnsi="Verdana" w:cs="Arial"/>
          <w:sz w:val="20"/>
          <w:szCs w:val="20"/>
        </w:rPr>
        <w:t>H</w:t>
      </w:r>
      <w:r w:rsidRPr="00396071">
        <w:rPr>
          <w:rFonts w:ascii="Verdana" w:hAnsi="Verdana" w:cs="Arial"/>
          <w:sz w:val="20"/>
          <w:szCs w:val="20"/>
        </w:rPr>
        <w:t xml:space="preserve">ub effectively and efficiently operates within the required regulatory frameworks </w:t>
      </w:r>
    </w:p>
    <w:p w14:paraId="295B6B86" w14:textId="77777777" w:rsidR="004A1413" w:rsidRPr="00396071" w:rsidRDefault="004A1413" w:rsidP="00396071">
      <w:pPr>
        <w:pStyle w:val="Heading1"/>
        <w:jc w:val="both"/>
        <w:rPr>
          <w:rFonts w:ascii="Verdana" w:hAnsi="Verdana"/>
          <w:sz w:val="20"/>
          <w:szCs w:val="20"/>
        </w:rPr>
      </w:pPr>
      <w:r w:rsidRPr="00396071">
        <w:rPr>
          <w:rFonts w:ascii="Verdana" w:hAnsi="Verdana"/>
          <w:sz w:val="20"/>
          <w:szCs w:val="20"/>
        </w:rPr>
        <w:lastRenderedPageBreak/>
        <w:t>OPERATIONAL MATTERS</w:t>
      </w:r>
    </w:p>
    <w:p w14:paraId="212C274A" w14:textId="77777777" w:rsidR="004A1413" w:rsidRPr="00396071" w:rsidRDefault="004A1413" w:rsidP="00396071">
      <w:pPr>
        <w:pStyle w:val="Heading2"/>
        <w:jc w:val="both"/>
        <w:rPr>
          <w:rFonts w:ascii="Verdana" w:hAnsi="Verdana"/>
          <w:sz w:val="20"/>
          <w:szCs w:val="20"/>
        </w:rPr>
      </w:pPr>
      <w:r w:rsidRPr="00396071">
        <w:rPr>
          <w:rFonts w:ascii="Verdana" w:hAnsi="Verdana"/>
          <w:sz w:val="20"/>
          <w:szCs w:val="20"/>
        </w:rPr>
        <w:t>Leadership</w:t>
      </w:r>
    </w:p>
    <w:p w14:paraId="35EC0671" w14:textId="77777777" w:rsidR="004A1413" w:rsidRPr="00396071" w:rsidRDefault="004A1413" w:rsidP="00396071">
      <w:pPr>
        <w:pStyle w:val="ListParagraph"/>
        <w:numPr>
          <w:ilvl w:val="0"/>
          <w:numId w:val="25"/>
        </w:numPr>
        <w:spacing w:after="0" w:line="240" w:lineRule="auto"/>
        <w:jc w:val="both"/>
        <w:rPr>
          <w:rFonts w:ascii="Verdana" w:hAnsi="Verdana" w:cs="Arial"/>
          <w:sz w:val="20"/>
          <w:szCs w:val="20"/>
        </w:rPr>
      </w:pPr>
      <w:r w:rsidRPr="00396071">
        <w:rPr>
          <w:rFonts w:ascii="Verdana" w:hAnsi="Verdana" w:cs="Arial"/>
          <w:sz w:val="20"/>
          <w:szCs w:val="20"/>
        </w:rPr>
        <w:t>Directly manage the Hub administrators</w:t>
      </w:r>
    </w:p>
    <w:p w14:paraId="3ABFFE9C" w14:textId="3E7AAE2C" w:rsidR="004A1413" w:rsidRPr="00396071" w:rsidRDefault="004A1413" w:rsidP="00396071">
      <w:pPr>
        <w:pStyle w:val="ListParagraph"/>
        <w:numPr>
          <w:ilvl w:val="0"/>
          <w:numId w:val="25"/>
        </w:numPr>
        <w:spacing w:after="0" w:line="240" w:lineRule="auto"/>
        <w:jc w:val="both"/>
        <w:rPr>
          <w:rFonts w:ascii="Verdana" w:hAnsi="Verdana" w:cs="Arial"/>
          <w:sz w:val="20"/>
          <w:szCs w:val="20"/>
        </w:rPr>
      </w:pPr>
      <w:r w:rsidRPr="00396071">
        <w:rPr>
          <w:rFonts w:ascii="Verdana" w:hAnsi="Verdana" w:cs="Arial"/>
          <w:sz w:val="20"/>
          <w:szCs w:val="20"/>
        </w:rPr>
        <w:t xml:space="preserve">Lead strategic partners and other staff delivering </w:t>
      </w:r>
      <w:r w:rsidR="00486103" w:rsidRPr="00396071">
        <w:rPr>
          <w:rFonts w:ascii="Verdana" w:hAnsi="Verdana" w:cs="Arial"/>
          <w:sz w:val="20"/>
          <w:szCs w:val="20"/>
        </w:rPr>
        <w:t>H</w:t>
      </w:r>
      <w:r w:rsidRPr="00396071">
        <w:rPr>
          <w:rFonts w:ascii="Verdana" w:hAnsi="Verdana" w:cs="Arial"/>
          <w:sz w:val="20"/>
          <w:szCs w:val="20"/>
        </w:rPr>
        <w:t>ub strands</w:t>
      </w:r>
    </w:p>
    <w:p w14:paraId="72976D2D" w14:textId="77777777" w:rsidR="004A1413" w:rsidRPr="00396071" w:rsidRDefault="004A1413" w:rsidP="00396071">
      <w:pPr>
        <w:pStyle w:val="ListParagraph"/>
        <w:numPr>
          <w:ilvl w:val="0"/>
          <w:numId w:val="25"/>
        </w:numPr>
        <w:spacing w:after="0" w:line="240" w:lineRule="auto"/>
        <w:jc w:val="both"/>
        <w:rPr>
          <w:rFonts w:ascii="Verdana" w:hAnsi="Verdana" w:cs="Arial"/>
          <w:sz w:val="20"/>
          <w:szCs w:val="20"/>
        </w:rPr>
      </w:pPr>
      <w:r w:rsidRPr="00396071">
        <w:rPr>
          <w:rFonts w:ascii="Verdana" w:hAnsi="Verdana" w:cs="Arial"/>
          <w:sz w:val="20"/>
          <w:szCs w:val="20"/>
        </w:rPr>
        <w:t>Build effective working relationships with strategic partners and other leaders across LYW12</w:t>
      </w:r>
    </w:p>
    <w:p w14:paraId="364454A1" w14:textId="47B9B097" w:rsidR="004A1413" w:rsidRPr="00396071" w:rsidRDefault="004A1413" w:rsidP="00396071">
      <w:pPr>
        <w:pStyle w:val="ListParagraph"/>
        <w:numPr>
          <w:ilvl w:val="0"/>
          <w:numId w:val="25"/>
        </w:numPr>
        <w:spacing w:after="0" w:line="240" w:lineRule="auto"/>
        <w:jc w:val="both"/>
        <w:rPr>
          <w:rFonts w:ascii="Verdana" w:hAnsi="Verdana" w:cs="Arial"/>
          <w:sz w:val="20"/>
          <w:szCs w:val="20"/>
        </w:rPr>
      </w:pPr>
      <w:r w:rsidRPr="00396071">
        <w:rPr>
          <w:rFonts w:ascii="Verdana" w:hAnsi="Verdana" w:cs="Arial"/>
          <w:sz w:val="20"/>
          <w:szCs w:val="20"/>
        </w:rPr>
        <w:t xml:space="preserve">Promote awareness of the Teaching School Hub across all schools in LWY12, encouraging all schools to participate in the </w:t>
      </w:r>
      <w:r w:rsidR="00486103" w:rsidRPr="00396071">
        <w:rPr>
          <w:rFonts w:ascii="Verdana" w:hAnsi="Verdana" w:cs="Arial"/>
          <w:sz w:val="20"/>
          <w:szCs w:val="20"/>
        </w:rPr>
        <w:t>H</w:t>
      </w:r>
      <w:r w:rsidRPr="00396071">
        <w:rPr>
          <w:rFonts w:ascii="Verdana" w:hAnsi="Verdana" w:cs="Arial"/>
          <w:sz w:val="20"/>
          <w:szCs w:val="20"/>
        </w:rPr>
        <w:t>ub’s training, support and recruitment activities.</w:t>
      </w:r>
    </w:p>
    <w:p w14:paraId="667DB81B" w14:textId="0B0C6F7E" w:rsidR="004A1413" w:rsidRPr="001859E2" w:rsidRDefault="004A1413" w:rsidP="004A1413">
      <w:pPr>
        <w:rPr>
          <w:rFonts w:cs="Arial"/>
        </w:rPr>
      </w:pPr>
      <w:r w:rsidRPr="001859E2">
        <w:rPr>
          <w:rFonts w:cs="Arial"/>
        </w:rPr>
        <w:t xml:space="preserve"> </w:t>
      </w:r>
    </w:p>
    <w:tbl>
      <w:tblPr>
        <w:tblW w:w="918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196"/>
        <w:gridCol w:w="1984"/>
      </w:tblGrid>
      <w:tr w:rsidR="004A1413" w:rsidRPr="00396071" w14:paraId="6AE1F5A0" w14:textId="77777777" w:rsidTr="00A12127">
        <w:trPr>
          <w:trHeight w:val="548"/>
        </w:trPr>
        <w:tc>
          <w:tcPr>
            <w:tcW w:w="7196" w:type="dxa"/>
            <w:shd w:val="pct20" w:color="000000" w:fill="FFFFFF"/>
          </w:tcPr>
          <w:p w14:paraId="000CC691" w14:textId="77777777" w:rsidR="004A1413" w:rsidRPr="00396071" w:rsidRDefault="004A1413" w:rsidP="00A12127">
            <w:pPr>
              <w:tabs>
                <w:tab w:val="left" w:pos="5220"/>
              </w:tabs>
              <w:spacing w:before="120"/>
              <w:rPr>
                <w:rFonts w:ascii="Verdana" w:hAnsi="Verdana" w:cs="Arial"/>
                <w:b/>
                <w:i/>
                <w:sz w:val="20"/>
                <w:szCs w:val="20"/>
              </w:rPr>
            </w:pPr>
            <w:r w:rsidRPr="00396071">
              <w:rPr>
                <w:rFonts w:ascii="Verdana" w:hAnsi="Verdana" w:cs="Arial"/>
                <w:b/>
                <w:i/>
                <w:sz w:val="20"/>
                <w:szCs w:val="20"/>
              </w:rPr>
              <w:t>Expertise in role required (at selection - level 1)</w:t>
            </w:r>
          </w:p>
        </w:tc>
        <w:tc>
          <w:tcPr>
            <w:tcW w:w="1984" w:type="dxa"/>
            <w:shd w:val="pct20" w:color="000000" w:fill="FFFFFF"/>
          </w:tcPr>
          <w:p w14:paraId="052A6B97" w14:textId="77777777" w:rsidR="004A1413" w:rsidRPr="00396071" w:rsidRDefault="004A1413" w:rsidP="00A12127">
            <w:pPr>
              <w:tabs>
                <w:tab w:val="left" w:pos="5220"/>
              </w:tabs>
              <w:spacing w:before="40"/>
              <w:jc w:val="center"/>
              <w:rPr>
                <w:rFonts w:ascii="Verdana" w:hAnsi="Verdana" w:cs="Arial"/>
                <w:b/>
                <w:sz w:val="20"/>
                <w:szCs w:val="20"/>
              </w:rPr>
            </w:pPr>
            <w:r w:rsidRPr="00396071">
              <w:rPr>
                <w:rFonts w:ascii="Verdana" w:hAnsi="Verdana" w:cs="Arial"/>
                <w:b/>
                <w:sz w:val="20"/>
                <w:szCs w:val="20"/>
              </w:rPr>
              <w:t>Essential or</w:t>
            </w:r>
          </w:p>
          <w:p w14:paraId="476E3B33" w14:textId="77777777" w:rsidR="004A1413" w:rsidRPr="00396071" w:rsidRDefault="004A1413" w:rsidP="00A12127">
            <w:pPr>
              <w:tabs>
                <w:tab w:val="left" w:pos="5220"/>
              </w:tabs>
              <w:spacing w:before="40"/>
              <w:jc w:val="center"/>
              <w:rPr>
                <w:rFonts w:ascii="Verdana" w:hAnsi="Verdana" w:cs="Arial"/>
                <w:b/>
                <w:sz w:val="20"/>
                <w:szCs w:val="20"/>
              </w:rPr>
            </w:pPr>
            <w:r w:rsidRPr="00396071">
              <w:rPr>
                <w:rFonts w:ascii="Verdana" w:hAnsi="Verdana" w:cs="Arial"/>
                <w:b/>
                <w:sz w:val="20"/>
                <w:szCs w:val="20"/>
              </w:rPr>
              <w:t>Desirable</w:t>
            </w:r>
          </w:p>
        </w:tc>
      </w:tr>
      <w:tr w:rsidR="004A1413" w:rsidRPr="00396071" w14:paraId="6A911E43" w14:textId="77777777" w:rsidTr="00A12127">
        <w:trPr>
          <w:trHeight w:val="283"/>
        </w:trPr>
        <w:tc>
          <w:tcPr>
            <w:tcW w:w="7196" w:type="dxa"/>
          </w:tcPr>
          <w:p w14:paraId="7998EA8A"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Qualified Teacher Status.</w:t>
            </w:r>
          </w:p>
        </w:tc>
        <w:tc>
          <w:tcPr>
            <w:tcW w:w="1984" w:type="dxa"/>
          </w:tcPr>
          <w:p w14:paraId="7A6AB43A"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Essential</w:t>
            </w:r>
          </w:p>
        </w:tc>
      </w:tr>
      <w:tr w:rsidR="004A1413" w:rsidRPr="00396071" w14:paraId="0E5F5831" w14:textId="77777777" w:rsidTr="00A12127">
        <w:trPr>
          <w:trHeight w:val="283"/>
        </w:trPr>
        <w:tc>
          <w:tcPr>
            <w:tcW w:w="7196" w:type="dxa"/>
          </w:tcPr>
          <w:p w14:paraId="5C42E0A8"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Degree or equivalent.</w:t>
            </w:r>
          </w:p>
        </w:tc>
        <w:tc>
          <w:tcPr>
            <w:tcW w:w="1984" w:type="dxa"/>
          </w:tcPr>
          <w:p w14:paraId="0CB17197"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Essential</w:t>
            </w:r>
          </w:p>
        </w:tc>
      </w:tr>
      <w:tr w:rsidR="004A1413" w:rsidRPr="00396071" w14:paraId="44C55199" w14:textId="77777777" w:rsidTr="00A12127">
        <w:trPr>
          <w:trHeight w:val="283"/>
        </w:trPr>
        <w:tc>
          <w:tcPr>
            <w:tcW w:w="7196" w:type="dxa"/>
          </w:tcPr>
          <w:p w14:paraId="7AC71B53"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Credible leader, able to earn the respect and confidence of school leaders from a broad range of schools in different contexts</w:t>
            </w:r>
          </w:p>
        </w:tc>
        <w:tc>
          <w:tcPr>
            <w:tcW w:w="1984" w:type="dxa"/>
          </w:tcPr>
          <w:p w14:paraId="437042F4"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Essential</w:t>
            </w:r>
          </w:p>
        </w:tc>
      </w:tr>
      <w:tr w:rsidR="004A1413" w:rsidRPr="00396071" w14:paraId="3ACA56E8" w14:textId="77777777" w:rsidTr="00A12127">
        <w:trPr>
          <w:trHeight w:val="283"/>
        </w:trPr>
        <w:tc>
          <w:tcPr>
            <w:tcW w:w="7196" w:type="dxa"/>
          </w:tcPr>
          <w:p w14:paraId="60D834F2"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Effective leader, able to build consensus and gain commitments to common goals from strategic partners</w:t>
            </w:r>
          </w:p>
        </w:tc>
        <w:tc>
          <w:tcPr>
            <w:tcW w:w="1984" w:type="dxa"/>
          </w:tcPr>
          <w:p w14:paraId="61740400"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Essential</w:t>
            </w:r>
          </w:p>
        </w:tc>
      </w:tr>
      <w:tr w:rsidR="004A1413" w:rsidRPr="00396071" w14:paraId="5437A17C" w14:textId="77777777" w:rsidTr="00A12127">
        <w:trPr>
          <w:trHeight w:val="283"/>
        </w:trPr>
        <w:tc>
          <w:tcPr>
            <w:tcW w:w="7196" w:type="dxa"/>
          </w:tcPr>
          <w:p w14:paraId="7F74D320"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Familiar with the Teaching School Hub programme, including its objectives, statutory frameworks and relationship to other government initiatives</w:t>
            </w:r>
          </w:p>
        </w:tc>
        <w:tc>
          <w:tcPr>
            <w:tcW w:w="1984" w:type="dxa"/>
          </w:tcPr>
          <w:p w14:paraId="3FD47274"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Essential</w:t>
            </w:r>
          </w:p>
        </w:tc>
      </w:tr>
      <w:tr w:rsidR="004A1413" w:rsidRPr="00396071" w14:paraId="40EDC569" w14:textId="77777777" w:rsidTr="00A12127">
        <w:trPr>
          <w:trHeight w:val="283"/>
        </w:trPr>
        <w:tc>
          <w:tcPr>
            <w:tcW w:w="7196" w:type="dxa"/>
          </w:tcPr>
          <w:p w14:paraId="753AE79D"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Evidence of continuing professional development and a willingness to undertake further development as appropriate.</w:t>
            </w:r>
          </w:p>
        </w:tc>
        <w:tc>
          <w:tcPr>
            <w:tcW w:w="1984" w:type="dxa"/>
          </w:tcPr>
          <w:p w14:paraId="6FD45C81"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Essential</w:t>
            </w:r>
          </w:p>
        </w:tc>
      </w:tr>
      <w:tr w:rsidR="004A1413" w:rsidRPr="00396071" w14:paraId="743ADE95" w14:textId="77777777" w:rsidTr="00A12127">
        <w:trPr>
          <w:trHeight w:val="283"/>
        </w:trPr>
        <w:tc>
          <w:tcPr>
            <w:tcW w:w="7196" w:type="dxa"/>
          </w:tcPr>
          <w:p w14:paraId="7CBB336B"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Good working knowledge of the OFSTED framework and other measures for evaluating the performance of a school.</w:t>
            </w:r>
          </w:p>
        </w:tc>
        <w:tc>
          <w:tcPr>
            <w:tcW w:w="1984" w:type="dxa"/>
          </w:tcPr>
          <w:p w14:paraId="34B08DC0"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Desirable</w:t>
            </w:r>
          </w:p>
        </w:tc>
      </w:tr>
      <w:tr w:rsidR="004A1413" w:rsidRPr="00396071" w14:paraId="34DD3E83" w14:textId="77777777" w:rsidTr="00A12127">
        <w:trPr>
          <w:trHeight w:val="283"/>
        </w:trPr>
        <w:tc>
          <w:tcPr>
            <w:tcW w:w="7196" w:type="dxa"/>
          </w:tcPr>
          <w:p w14:paraId="1179E02F" w14:textId="04865E64"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 xml:space="preserve">Successful teaching experience as measured by </w:t>
            </w:r>
            <w:r w:rsidR="00396071" w:rsidRPr="00396071">
              <w:rPr>
                <w:rFonts w:ascii="Verdana" w:hAnsi="Verdana" w:cs="Arial"/>
                <w:sz w:val="20"/>
                <w:szCs w:val="20"/>
              </w:rPr>
              <w:t>student</w:t>
            </w:r>
            <w:r w:rsidRPr="00396071">
              <w:rPr>
                <w:rFonts w:ascii="Verdana" w:hAnsi="Verdana" w:cs="Arial"/>
                <w:sz w:val="20"/>
                <w:szCs w:val="20"/>
              </w:rPr>
              <w:t xml:space="preserve"> data and lesson observations.</w:t>
            </w:r>
          </w:p>
        </w:tc>
        <w:tc>
          <w:tcPr>
            <w:tcW w:w="1984" w:type="dxa"/>
          </w:tcPr>
          <w:p w14:paraId="0B9A2DD7"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 xml:space="preserve">Essential </w:t>
            </w:r>
          </w:p>
        </w:tc>
      </w:tr>
      <w:tr w:rsidR="004A1413" w:rsidRPr="00396071" w14:paraId="33BD9A16" w14:textId="77777777" w:rsidTr="00A12127">
        <w:trPr>
          <w:trHeight w:val="283"/>
        </w:trPr>
        <w:tc>
          <w:tcPr>
            <w:tcW w:w="7196" w:type="dxa"/>
          </w:tcPr>
          <w:p w14:paraId="26B40447"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Successful and substantial leadership experience</w:t>
            </w:r>
          </w:p>
        </w:tc>
        <w:tc>
          <w:tcPr>
            <w:tcW w:w="1984" w:type="dxa"/>
          </w:tcPr>
          <w:p w14:paraId="6314E5B7"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Essential</w:t>
            </w:r>
          </w:p>
        </w:tc>
      </w:tr>
      <w:tr w:rsidR="004A1413" w:rsidRPr="00396071" w14:paraId="08FFFE4A" w14:textId="77777777" w:rsidTr="00A12127">
        <w:trPr>
          <w:trHeight w:val="283"/>
        </w:trPr>
        <w:tc>
          <w:tcPr>
            <w:tcW w:w="7196" w:type="dxa"/>
          </w:tcPr>
          <w:p w14:paraId="0BCD1A75"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Experience of recruiting teachers, including trainees</w:t>
            </w:r>
          </w:p>
        </w:tc>
        <w:tc>
          <w:tcPr>
            <w:tcW w:w="1984" w:type="dxa"/>
          </w:tcPr>
          <w:p w14:paraId="567CB386"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Desirable</w:t>
            </w:r>
          </w:p>
        </w:tc>
      </w:tr>
      <w:tr w:rsidR="004A1413" w:rsidRPr="00396071" w14:paraId="157C96ED" w14:textId="77777777" w:rsidTr="00A12127">
        <w:trPr>
          <w:trHeight w:val="283"/>
        </w:trPr>
        <w:tc>
          <w:tcPr>
            <w:tcW w:w="7196" w:type="dxa"/>
          </w:tcPr>
          <w:p w14:paraId="5FCB11DB"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Experience of delivering ongoing professional development programmes for teachers and other school professionals</w:t>
            </w:r>
          </w:p>
        </w:tc>
        <w:tc>
          <w:tcPr>
            <w:tcW w:w="1984" w:type="dxa"/>
          </w:tcPr>
          <w:p w14:paraId="0C78E883"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Desirable</w:t>
            </w:r>
          </w:p>
        </w:tc>
      </w:tr>
      <w:tr w:rsidR="004A1413" w:rsidRPr="00396071" w14:paraId="4EE2E44E" w14:textId="77777777" w:rsidTr="00A12127">
        <w:trPr>
          <w:trHeight w:val="283"/>
        </w:trPr>
        <w:tc>
          <w:tcPr>
            <w:tcW w:w="7196" w:type="dxa"/>
          </w:tcPr>
          <w:p w14:paraId="67B6B173"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Experience of the Early Careers Framework and/or supporting Newly Qualified Teachers (NQTs)</w:t>
            </w:r>
          </w:p>
        </w:tc>
        <w:tc>
          <w:tcPr>
            <w:tcW w:w="1984" w:type="dxa"/>
          </w:tcPr>
          <w:p w14:paraId="66C2812F"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Desirable</w:t>
            </w:r>
          </w:p>
        </w:tc>
      </w:tr>
      <w:tr w:rsidR="004A1413" w:rsidRPr="00396071" w14:paraId="3DCBA23E" w14:textId="77777777" w:rsidTr="00A12127">
        <w:trPr>
          <w:trHeight w:val="283"/>
        </w:trPr>
        <w:tc>
          <w:tcPr>
            <w:tcW w:w="7196" w:type="dxa"/>
          </w:tcPr>
          <w:p w14:paraId="715D6451"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Experience of supporting the delivery of National Professional Qualifications (NPQs)</w:t>
            </w:r>
          </w:p>
        </w:tc>
        <w:tc>
          <w:tcPr>
            <w:tcW w:w="1984" w:type="dxa"/>
          </w:tcPr>
          <w:p w14:paraId="26DE6B6B"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Desirable</w:t>
            </w:r>
          </w:p>
        </w:tc>
      </w:tr>
      <w:tr w:rsidR="004A1413" w:rsidRPr="00396071" w14:paraId="024C9EFF" w14:textId="77777777" w:rsidTr="00A12127">
        <w:trPr>
          <w:trHeight w:val="283"/>
        </w:trPr>
        <w:tc>
          <w:tcPr>
            <w:tcW w:w="7196" w:type="dxa"/>
          </w:tcPr>
          <w:p w14:paraId="481BEB1B"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Experience of improving standards for teachers through training and other professional development activities</w:t>
            </w:r>
          </w:p>
        </w:tc>
        <w:tc>
          <w:tcPr>
            <w:tcW w:w="1984" w:type="dxa"/>
          </w:tcPr>
          <w:p w14:paraId="721748B1"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 xml:space="preserve">Essential </w:t>
            </w:r>
          </w:p>
        </w:tc>
      </w:tr>
      <w:tr w:rsidR="004A1413" w:rsidRPr="00396071" w14:paraId="7F9FA925" w14:textId="77777777" w:rsidTr="00A12127">
        <w:trPr>
          <w:trHeight w:val="283"/>
        </w:trPr>
        <w:tc>
          <w:tcPr>
            <w:tcW w:w="7196" w:type="dxa"/>
          </w:tcPr>
          <w:p w14:paraId="507C574E"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Experience of improving standards at a whole-school level</w:t>
            </w:r>
          </w:p>
        </w:tc>
        <w:tc>
          <w:tcPr>
            <w:tcW w:w="1984" w:type="dxa"/>
          </w:tcPr>
          <w:p w14:paraId="4D2E2DCB"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Desirable</w:t>
            </w:r>
          </w:p>
        </w:tc>
      </w:tr>
      <w:tr w:rsidR="004A1413" w:rsidRPr="00396071" w14:paraId="16DD90FE" w14:textId="77777777" w:rsidTr="00A12127">
        <w:trPr>
          <w:trHeight w:val="283"/>
        </w:trPr>
        <w:tc>
          <w:tcPr>
            <w:tcW w:w="7196" w:type="dxa"/>
          </w:tcPr>
          <w:p w14:paraId="2B28FFEE"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 xml:space="preserve">Experience of building successful working partnerships across schools </w:t>
            </w:r>
          </w:p>
        </w:tc>
        <w:tc>
          <w:tcPr>
            <w:tcW w:w="1984" w:type="dxa"/>
          </w:tcPr>
          <w:p w14:paraId="5EEF214E"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Desirable</w:t>
            </w:r>
          </w:p>
        </w:tc>
      </w:tr>
      <w:tr w:rsidR="004A1413" w:rsidRPr="00396071" w14:paraId="1040120B" w14:textId="77777777" w:rsidTr="00A12127">
        <w:trPr>
          <w:trHeight w:val="283"/>
        </w:trPr>
        <w:tc>
          <w:tcPr>
            <w:tcW w:w="7196" w:type="dxa"/>
          </w:tcPr>
          <w:p w14:paraId="4D102A14"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Able to develop strategies for recruiting and training teachers</w:t>
            </w:r>
          </w:p>
        </w:tc>
        <w:tc>
          <w:tcPr>
            <w:tcW w:w="1984" w:type="dxa"/>
          </w:tcPr>
          <w:p w14:paraId="002B17E3"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 xml:space="preserve">Essential </w:t>
            </w:r>
          </w:p>
        </w:tc>
      </w:tr>
      <w:tr w:rsidR="004A1413" w:rsidRPr="00396071" w14:paraId="79704F13" w14:textId="77777777" w:rsidTr="00A12127">
        <w:trPr>
          <w:trHeight w:val="283"/>
        </w:trPr>
        <w:tc>
          <w:tcPr>
            <w:tcW w:w="7196" w:type="dxa"/>
          </w:tcPr>
          <w:p w14:paraId="0500FAC8"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Able to analyse data with a view to developing strategies to improve performance.</w:t>
            </w:r>
          </w:p>
        </w:tc>
        <w:tc>
          <w:tcPr>
            <w:tcW w:w="1984" w:type="dxa"/>
          </w:tcPr>
          <w:p w14:paraId="11A170C7"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Essential</w:t>
            </w:r>
          </w:p>
        </w:tc>
      </w:tr>
      <w:tr w:rsidR="004A1413" w:rsidRPr="00396071" w14:paraId="26AEB8E7" w14:textId="77777777" w:rsidTr="00A12127">
        <w:trPr>
          <w:trHeight w:val="283"/>
        </w:trPr>
        <w:tc>
          <w:tcPr>
            <w:tcW w:w="7196" w:type="dxa"/>
          </w:tcPr>
          <w:p w14:paraId="6496748E"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lastRenderedPageBreak/>
              <w:t>Able to monitor and evaluate the impact of training and other professional development activities</w:t>
            </w:r>
          </w:p>
        </w:tc>
        <w:tc>
          <w:tcPr>
            <w:tcW w:w="1984" w:type="dxa"/>
          </w:tcPr>
          <w:p w14:paraId="7B026A23"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Essential</w:t>
            </w:r>
          </w:p>
        </w:tc>
      </w:tr>
      <w:tr w:rsidR="004A1413" w:rsidRPr="00396071" w14:paraId="431A127E" w14:textId="77777777" w:rsidTr="00A12127">
        <w:trPr>
          <w:trHeight w:val="283"/>
        </w:trPr>
        <w:tc>
          <w:tcPr>
            <w:tcW w:w="7196" w:type="dxa"/>
          </w:tcPr>
          <w:p w14:paraId="17F836E2"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Excellent communication skills.</w:t>
            </w:r>
          </w:p>
        </w:tc>
        <w:tc>
          <w:tcPr>
            <w:tcW w:w="1984" w:type="dxa"/>
          </w:tcPr>
          <w:p w14:paraId="285E4216"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Essential</w:t>
            </w:r>
          </w:p>
        </w:tc>
      </w:tr>
      <w:tr w:rsidR="004A1413" w:rsidRPr="00396071" w14:paraId="7C0D7EAA" w14:textId="77777777" w:rsidTr="00A12127">
        <w:trPr>
          <w:trHeight w:val="283"/>
        </w:trPr>
        <w:tc>
          <w:tcPr>
            <w:tcW w:w="7196" w:type="dxa"/>
          </w:tcPr>
          <w:p w14:paraId="5A445712"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Excellent behaviour management skills.</w:t>
            </w:r>
          </w:p>
        </w:tc>
        <w:tc>
          <w:tcPr>
            <w:tcW w:w="1984" w:type="dxa"/>
          </w:tcPr>
          <w:p w14:paraId="0ACD2B94"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Essential</w:t>
            </w:r>
          </w:p>
        </w:tc>
      </w:tr>
      <w:tr w:rsidR="004A1413" w:rsidRPr="00396071" w14:paraId="247B786D" w14:textId="77777777" w:rsidTr="00A12127">
        <w:trPr>
          <w:trHeight w:val="283"/>
        </w:trPr>
        <w:tc>
          <w:tcPr>
            <w:tcW w:w="7196" w:type="dxa"/>
          </w:tcPr>
          <w:p w14:paraId="2CC13EEA"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Commitment to the safeguarding of young people.</w:t>
            </w:r>
          </w:p>
        </w:tc>
        <w:tc>
          <w:tcPr>
            <w:tcW w:w="1984" w:type="dxa"/>
          </w:tcPr>
          <w:p w14:paraId="0C9753EE"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Essential</w:t>
            </w:r>
          </w:p>
        </w:tc>
      </w:tr>
      <w:tr w:rsidR="004A1413" w:rsidRPr="00396071" w14:paraId="377A026D" w14:textId="77777777" w:rsidTr="00A12127">
        <w:trPr>
          <w:trHeight w:val="283"/>
        </w:trPr>
        <w:tc>
          <w:tcPr>
            <w:tcW w:w="7196" w:type="dxa"/>
          </w:tcPr>
          <w:p w14:paraId="2FC7B275"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Able to analyse school standards and prioritise the strategies that will have the biggest impact</w:t>
            </w:r>
          </w:p>
        </w:tc>
        <w:tc>
          <w:tcPr>
            <w:tcW w:w="1984" w:type="dxa"/>
            <w:vAlign w:val="center"/>
          </w:tcPr>
          <w:p w14:paraId="1B160993"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Desirable</w:t>
            </w:r>
          </w:p>
        </w:tc>
      </w:tr>
      <w:tr w:rsidR="004A1413" w:rsidRPr="00396071" w14:paraId="1E0CA9E4" w14:textId="77777777" w:rsidTr="00A12127">
        <w:trPr>
          <w:trHeight w:val="283"/>
        </w:trPr>
        <w:tc>
          <w:tcPr>
            <w:tcW w:w="7196" w:type="dxa"/>
          </w:tcPr>
          <w:p w14:paraId="5EBBE803"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Familiar with the use of research to inform best practice and improvement strategies</w:t>
            </w:r>
          </w:p>
        </w:tc>
        <w:tc>
          <w:tcPr>
            <w:tcW w:w="1984" w:type="dxa"/>
            <w:vAlign w:val="center"/>
          </w:tcPr>
          <w:p w14:paraId="69C0A1D0"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Desirable</w:t>
            </w:r>
          </w:p>
        </w:tc>
      </w:tr>
      <w:tr w:rsidR="004A1413" w:rsidRPr="00396071" w14:paraId="4B4A5A78" w14:textId="77777777" w:rsidTr="00A12127">
        <w:trPr>
          <w:trHeight w:val="283"/>
        </w:trPr>
        <w:tc>
          <w:tcPr>
            <w:tcW w:w="7196" w:type="dxa"/>
          </w:tcPr>
          <w:p w14:paraId="66DE56EF" w14:textId="77777777" w:rsidR="004A1413" w:rsidRPr="00396071" w:rsidRDefault="004A1413" w:rsidP="004A1413">
            <w:pPr>
              <w:numPr>
                <w:ilvl w:val="0"/>
                <w:numId w:val="3"/>
              </w:numPr>
              <w:tabs>
                <w:tab w:val="left" w:pos="5220"/>
              </w:tabs>
              <w:spacing w:after="0"/>
              <w:rPr>
                <w:rFonts w:ascii="Verdana" w:hAnsi="Verdana" w:cs="Arial"/>
                <w:sz w:val="20"/>
                <w:szCs w:val="20"/>
              </w:rPr>
            </w:pPr>
            <w:r w:rsidRPr="00396071">
              <w:rPr>
                <w:rFonts w:ascii="Verdana" w:hAnsi="Verdana" w:cs="Arial"/>
                <w:sz w:val="20"/>
                <w:szCs w:val="20"/>
              </w:rPr>
              <w:t>Able to successfully lead others, identifying clear priorities, communicating effectively and supporting improvements.</w:t>
            </w:r>
          </w:p>
        </w:tc>
        <w:tc>
          <w:tcPr>
            <w:tcW w:w="1984" w:type="dxa"/>
            <w:vAlign w:val="center"/>
          </w:tcPr>
          <w:p w14:paraId="7AB9F71F" w14:textId="77777777" w:rsidR="004A1413" w:rsidRPr="00396071" w:rsidRDefault="004A1413" w:rsidP="00A12127">
            <w:pPr>
              <w:numPr>
                <w:ilvl w:val="12"/>
                <w:numId w:val="0"/>
              </w:numPr>
              <w:tabs>
                <w:tab w:val="left" w:pos="5220"/>
              </w:tabs>
              <w:jc w:val="center"/>
              <w:rPr>
                <w:rFonts w:ascii="Verdana" w:hAnsi="Verdana" w:cs="Arial"/>
                <w:sz w:val="20"/>
                <w:szCs w:val="20"/>
              </w:rPr>
            </w:pPr>
            <w:r w:rsidRPr="00396071">
              <w:rPr>
                <w:rFonts w:ascii="Verdana" w:hAnsi="Verdana" w:cs="Arial"/>
                <w:sz w:val="20"/>
                <w:szCs w:val="20"/>
              </w:rPr>
              <w:t>Essential</w:t>
            </w:r>
          </w:p>
        </w:tc>
      </w:tr>
      <w:tr w:rsidR="004A1413" w:rsidRPr="00396071" w14:paraId="323CEDED" w14:textId="77777777" w:rsidTr="00A12127">
        <w:trPr>
          <w:trHeight w:val="358"/>
        </w:trPr>
        <w:tc>
          <w:tcPr>
            <w:tcW w:w="9180" w:type="dxa"/>
            <w:gridSpan w:val="2"/>
            <w:shd w:val="clear" w:color="auto" w:fill="CCCCCC"/>
          </w:tcPr>
          <w:p w14:paraId="7E7D9152" w14:textId="77777777" w:rsidR="004A1413" w:rsidRPr="00396071" w:rsidRDefault="004A1413" w:rsidP="00A12127">
            <w:pPr>
              <w:numPr>
                <w:ilvl w:val="12"/>
                <w:numId w:val="0"/>
              </w:numPr>
              <w:tabs>
                <w:tab w:val="left" w:pos="5220"/>
              </w:tabs>
              <w:spacing w:before="60" w:after="60"/>
              <w:rPr>
                <w:rFonts w:ascii="Verdana" w:hAnsi="Verdana" w:cs="Arial"/>
                <w:sz w:val="20"/>
                <w:szCs w:val="20"/>
              </w:rPr>
            </w:pPr>
            <w:r w:rsidRPr="00396071">
              <w:rPr>
                <w:rFonts w:ascii="Verdana" w:hAnsi="Verdana" w:cs="Arial"/>
                <w:b/>
                <w:i/>
                <w:sz w:val="20"/>
                <w:szCs w:val="20"/>
              </w:rPr>
              <w:t>Other (physical, mobility, local conditions)</w:t>
            </w:r>
          </w:p>
        </w:tc>
      </w:tr>
      <w:tr w:rsidR="004A1413" w:rsidRPr="00396071" w14:paraId="3B2969CF" w14:textId="77777777" w:rsidTr="00A12127">
        <w:trPr>
          <w:trHeight w:val="284"/>
        </w:trPr>
        <w:tc>
          <w:tcPr>
            <w:tcW w:w="7196" w:type="dxa"/>
          </w:tcPr>
          <w:p w14:paraId="66806FBE" w14:textId="77777777" w:rsidR="004A1413" w:rsidRPr="00396071" w:rsidRDefault="004A1413" w:rsidP="004A1413">
            <w:pPr>
              <w:numPr>
                <w:ilvl w:val="0"/>
                <w:numId w:val="3"/>
              </w:numPr>
              <w:tabs>
                <w:tab w:val="left" w:pos="5220"/>
              </w:tabs>
              <w:spacing w:before="60" w:after="60" w:line="240" w:lineRule="auto"/>
              <w:rPr>
                <w:rFonts w:ascii="Verdana" w:hAnsi="Verdana" w:cs="Arial"/>
                <w:sz w:val="20"/>
                <w:szCs w:val="20"/>
              </w:rPr>
            </w:pPr>
            <w:r w:rsidRPr="00396071">
              <w:rPr>
                <w:rFonts w:ascii="Verdana" w:hAnsi="Verdana" w:cs="Arial"/>
                <w:sz w:val="20"/>
                <w:szCs w:val="20"/>
              </w:rPr>
              <w:t>Good role model in terms of promoting the hub’s aims and values, together with professional standards for teachers and leaders.</w:t>
            </w:r>
          </w:p>
        </w:tc>
        <w:tc>
          <w:tcPr>
            <w:tcW w:w="1984" w:type="dxa"/>
          </w:tcPr>
          <w:p w14:paraId="684BB346" w14:textId="77777777" w:rsidR="004A1413" w:rsidRPr="00396071" w:rsidRDefault="004A1413" w:rsidP="00A12127">
            <w:pPr>
              <w:numPr>
                <w:ilvl w:val="12"/>
                <w:numId w:val="0"/>
              </w:numPr>
              <w:tabs>
                <w:tab w:val="left" w:pos="5220"/>
              </w:tabs>
              <w:spacing w:before="60" w:after="60"/>
              <w:jc w:val="center"/>
              <w:rPr>
                <w:rFonts w:ascii="Verdana" w:hAnsi="Verdana" w:cs="Arial"/>
                <w:sz w:val="20"/>
                <w:szCs w:val="20"/>
              </w:rPr>
            </w:pPr>
            <w:r w:rsidRPr="00396071">
              <w:rPr>
                <w:rFonts w:ascii="Verdana" w:hAnsi="Verdana" w:cs="Arial"/>
                <w:sz w:val="20"/>
                <w:szCs w:val="20"/>
              </w:rPr>
              <w:t>Essential</w:t>
            </w:r>
          </w:p>
        </w:tc>
      </w:tr>
      <w:tr w:rsidR="004A1413" w:rsidRPr="00396071" w14:paraId="3A693A2D" w14:textId="77777777" w:rsidTr="00A12127">
        <w:trPr>
          <w:trHeight w:val="284"/>
        </w:trPr>
        <w:tc>
          <w:tcPr>
            <w:tcW w:w="7196" w:type="dxa"/>
          </w:tcPr>
          <w:p w14:paraId="3ECCFAD3" w14:textId="77777777" w:rsidR="004A1413" w:rsidRPr="00396071" w:rsidRDefault="004A1413" w:rsidP="004A1413">
            <w:pPr>
              <w:numPr>
                <w:ilvl w:val="0"/>
                <w:numId w:val="3"/>
              </w:numPr>
              <w:tabs>
                <w:tab w:val="left" w:pos="5220"/>
              </w:tabs>
              <w:spacing w:before="60" w:after="60" w:line="240" w:lineRule="auto"/>
              <w:rPr>
                <w:rFonts w:ascii="Verdana" w:hAnsi="Verdana" w:cs="Arial"/>
                <w:sz w:val="20"/>
                <w:szCs w:val="20"/>
              </w:rPr>
            </w:pPr>
            <w:r w:rsidRPr="00396071">
              <w:rPr>
                <w:rFonts w:ascii="Verdana" w:hAnsi="Verdana" w:cs="Arial"/>
                <w:sz w:val="20"/>
                <w:szCs w:val="20"/>
              </w:rPr>
              <w:t>Willing to work flexibly within scope of overall hours, e.g. occasional evening meetings.</w:t>
            </w:r>
          </w:p>
        </w:tc>
        <w:tc>
          <w:tcPr>
            <w:tcW w:w="1984" w:type="dxa"/>
          </w:tcPr>
          <w:p w14:paraId="58BF3536" w14:textId="77777777" w:rsidR="004A1413" w:rsidRPr="00396071" w:rsidRDefault="004A1413" w:rsidP="00A12127">
            <w:pPr>
              <w:numPr>
                <w:ilvl w:val="12"/>
                <w:numId w:val="0"/>
              </w:numPr>
              <w:tabs>
                <w:tab w:val="left" w:pos="5220"/>
              </w:tabs>
              <w:spacing w:before="60" w:after="60"/>
              <w:jc w:val="center"/>
              <w:rPr>
                <w:rFonts w:ascii="Verdana" w:hAnsi="Verdana" w:cs="Arial"/>
                <w:sz w:val="20"/>
                <w:szCs w:val="20"/>
              </w:rPr>
            </w:pPr>
            <w:r w:rsidRPr="00396071">
              <w:rPr>
                <w:rFonts w:ascii="Verdana" w:hAnsi="Verdana" w:cs="Arial"/>
                <w:sz w:val="20"/>
                <w:szCs w:val="20"/>
              </w:rPr>
              <w:t>Essential</w:t>
            </w:r>
          </w:p>
        </w:tc>
      </w:tr>
      <w:tr w:rsidR="004A1413" w:rsidRPr="00396071" w14:paraId="0FC9E4C6" w14:textId="77777777" w:rsidTr="00A12127">
        <w:trPr>
          <w:trHeight w:val="284"/>
        </w:trPr>
        <w:tc>
          <w:tcPr>
            <w:tcW w:w="7196" w:type="dxa"/>
          </w:tcPr>
          <w:p w14:paraId="71E996DA" w14:textId="77777777" w:rsidR="004A1413" w:rsidRPr="00396071" w:rsidRDefault="004A1413" w:rsidP="004A1413">
            <w:pPr>
              <w:numPr>
                <w:ilvl w:val="0"/>
                <w:numId w:val="3"/>
              </w:numPr>
              <w:tabs>
                <w:tab w:val="left" w:pos="5220"/>
              </w:tabs>
              <w:spacing w:before="60" w:after="60" w:line="240" w:lineRule="auto"/>
              <w:rPr>
                <w:rFonts w:ascii="Verdana" w:hAnsi="Verdana" w:cs="Arial"/>
                <w:sz w:val="20"/>
                <w:szCs w:val="20"/>
              </w:rPr>
            </w:pPr>
            <w:r w:rsidRPr="00396071">
              <w:rPr>
                <w:rFonts w:ascii="Verdana" w:hAnsi="Verdana" w:cs="Arial"/>
                <w:sz w:val="20"/>
                <w:szCs w:val="20"/>
              </w:rPr>
              <w:t>Willing to work at different hub school sites for short or medium term placements.</w:t>
            </w:r>
          </w:p>
        </w:tc>
        <w:tc>
          <w:tcPr>
            <w:tcW w:w="1984" w:type="dxa"/>
          </w:tcPr>
          <w:p w14:paraId="294D267A" w14:textId="77777777" w:rsidR="004A1413" w:rsidRPr="00396071" w:rsidRDefault="004A1413" w:rsidP="00A12127">
            <w:pPr>
              <w:numPr>
                <w:ilvl w:val="12"/>
                <w:numId w:val="0"/>
              </w:numPr>
              <w:tabs>
                <w:tab w:val="left" w:pos="5220"/>
              </w:tabs>
              <w:spacing w:before="60" w:after="60"/>
              <w:jc w:val="center"/>
              <w:rPr>
                <w:rFonts w:ascii="Verdana" w:hAnsi="Verdana" w:cs="Arial"/>
                <w:sz w:val="20"/>
                <w:szCs w:val="20"/>
              </w:rPr>
            </w:pPr>
            <w:r w:rsidRPr="00396071">
              <w:rPr>
                <w:rFonts w:ascii="Verdana" w:hAnsi="Verdana" w:cs="Arial"/>
                <w:sz w:val="20"/>
                <w:szCs w:val="20"/>
              </w:rPr>
              <w:t>Essential</w:t>
            </w:r>
          </w:p>
        </w:tc>
      </w:tr>
    </w:tbl>
    <w:p w14:paraId="4F5A3A39" w14:textId="77777777" w:rsidR="004A1413" w:rsidRPr="00396071" w:rsidRDefault="004A1413" w:rsidP="004A1413">
      <w:pPr>
        <w:numPr>
          <w:ilvl w:val="12"/>
          <w:numId w:val="0"/>
        </w:numPr>
        <w:tabs>
          <w:tab w:val="left" w:pos="5220"/>
        </w:tabs>
        <w:rPr>
          <w:rFonts w:ascii="Verdana" w:hAnsi="Verdana" w:cs="Arial"/>
          <w:sz w:val="20"/>
          <w:szCs w:val="20"/>
        </w:rPr>
      </w:pPr>
      <w:r w:rsidRPr="00396071">
        <w:rPr>
          <w:rFonts w:ascii="Verdana" w:hAnsi="Verdana" w:cs="Arial"/>
          <w:sz w:val="20"/>
          <w:szCs w:val="20"/>
        </w:rPr>
        <w:t xml:space="preserve">           </w:t>
      </w:r>
    </w:p>
    <w:p w14:paraId="537882AF" w14:textId="77777777" w:rsidR="004A1413" w:rsidRPr="00396071" w:rsidRDefault="004A1413" w:rsidP="004A1413">
      <w:pPr>
        <w:numPr>
          <w:ilvl w:val="12"/>
          <w:numId w:val="0"/>
        </w:numPr>
        <w:tabs>
          <w:tab w:val="left" w:pos="5220"/>
        </w:tabs>
        <w:rPr>
          <w:rFonts w:ascii="Verdana" w:hAnsi="Verdana" w:cs="Arial"/>
          <w:sz w:val="20"/>
          <w:szCs w:val="20"/>
        </w:rPr>
      </w:pPr>
      <w:r w:rsidRPr="00396071">
        <w:rPr>
          <w:rFonts w:ascii="Verdana" w:hAnsi="Verdana" w:cs="Arial"/>
          <w:sz w:val="20"/>
          <w:szCs w:val="20"/>
        </w:rPr>
        <w:t xml:space="preserve">                                                          </w:t>
      </w:r>
    </w:p>
    <w:tbl>
      <w:tblPr>
        <w:tblW w:w="921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1"/>
      </w:tblGrid>
      <w:tr w:rsidR="004A1413" w:rsidRPr="00396071" w14:paraId="45F1FF15" w14:textId="77777777" w:rsidTr="00A12127">
        <w:trPr>
          <w:trHeight w:val="355"/>
        </w:trPr>
        <w:tc>
          <w:tcPr>
            <w:tcW w:w="9211" w:type="dxa"/>
            <w:shd w:val="pct20" w:color="000000" w:fill="FFFFFF"/>
          </w:tcPr>
          <w:p w14:paraId="513A5594" w14:textId="77777777" w:rsidR="004A1413" w:rsidRPr="00396071" w:rsidRDefault="004A1413" w:rsidP="00A12127">
            <w:pPr>
              <w:numPr>
                <w:ilvl w:val="12"/>
                <w:numId w:val="0"/>
              </w:numPr>
              <w:spacing w:before="60" w:after="60"/>
              <w:rPr>
                <w:rFonts w:ascii="Verdana" w:hAnsi="Verdana" w:cs="Arial"/>
                <w:b/>
                <w:i/>
                <w:sz w:val="20"/>
                <w:szCs w:val="20"/>
              </w:rPr>
            </w:pPr>
            <w:r w:rsidRPr="00396071">
              <w:rPr>
                <w:rFonts w:ascii="Verdana" w:hAnsi="Verdana" w:cs="Arial"/>
                <w:b/>
                <w:i/>
                <w:sz w:val="20"/>
                <w:szCs w:val="20"/>
              </w:rPr>
              <w:t>Expertise in role - after initial and advanced development</w:t>
            </w:r>
          </w:p>
        </w:tc>
      </w:tr>
      <w:tr w:rsidR="004A1413" w:rsidRPr="00396071" w14:paraId="7F98F252" w14:textId="77777777" w:rsidTr="00A12127">
        <w:trPr>
          <w:trHeight w:val="20"/>
        </w:trPr>
        <w:tc>
          <w:tcPr>
            <w:tcW w:w="9211" w:type="dxa"/>
          </w:tcPr>
          <w:p w14:paraId="6FD3AD2E" w14:textId="77777777" w:rsidR="004A1413" w:rsidRPr="00396071" w:rsidRDefault="004A1413" w:rsidP="004A1413">
            <w:pPr>
              <w:numPr>
                <w:ilvl w:val="0"/>
                <w:numId w:val="11"/>
              </w:numPr>
              <w:tabs>
                <w:tab w:val="clear" w:pos="360"/>
                <w:tab w:val="num" w:pos="284"/>
              </w:tabs>
              <w:spacing w:before="60" w:after="60" w:line="240" w:lineRule="auto"/>
              <w:rPr>
                <w:rFonts w:ascii="Verdana" w:hAnsi="Verdana" w:cs="Arial"/>
                <w:sz w:val="20"/>
                <w:szCs w:val="20"/>
              </w:rPr>
            </w:pPr>
            <w:r w:rsidRPr="00396071">
              <w:rPr>
                <w:rFonts w:ascii="Verdana" w:hAnsi="Verdana" w:cs="Arial"/>
                <w:sz w:val="20"/>
                <w:szCs w:val="20"/>
              </w:rPr>
              <w:t>Substantial knowledge of the LWY12 area and its improvement priorities, with respect to TSH objectives</w:t>
            </w:r>
          </w:p>
          <w:p w14:paraId="26A7B4C6" w14:textId="77777777" w:rsidR="004A1413" w:rsidRPr="00396071" w:rsidRDefault="004A1413" w:rsidP="004A1413">
            <w:pPr>
              <w:numPr>
                <w:ilvl w:val="0"/>
                <w:numId w:val="11"/>
              </w:numPr>
              <w:tabs>
                <w:tab w:val="clear" w:pos="360"/>
                <w:tab w:val="num" w:pos="284"/>
              </w:tabs>
              <w:spacing w:before="60" w:after="60" w:line="240" w:lineRule="auto"/>
              <w:rPr>
                <w:rFonts w:ascii="Verdana" w:hAnsi="Verdana" w:cs="Arial"/>
                <w:sz w:val="20"/>
                <w:szCs w:val="20"/>
              </w:rPr>
            </w:pPr>
            <w:r w:rsidRPr="00396071">
              <w:rPr>
                <w:rFonts w:ascii="Verdana" w:hAnsi="Verdana" w:cs="Arial"/>
                <w:sz w:val="20"/>
                <w:szCs w:val="20"/>
              </w:rPr>
              <w:t>Wide network of school leaders across LWY12, able to deliver all TSH objectives</w:t>
            </w:r>
          </w:p>
          <w:p w14:paraId="3CC8D4D0" w14:textId="3E982B7D" w:rsidR="004A1413" w:rsidRPr="00396071" w:rsidRDefault="004A1413" w:rsidP="00486103">
            <w:pPr>
              <w:numPr>
                <w:ilvl w:val="0"/>
                <w:numId w:val="11"/>
              </w:numPr>
              <w:tabs>
                <w:tab w:val="clear" w:pos="360"/>
                <w:tab w:val="num" w:pos="284"/>
              </w:tabs>
              <w:spacing w:before="60" w:after="60" w:line="240" w:lineRule="auto"/>
              <w:rPr>
                <w:rFonts w:ascii="Verdana" w:hAnsi="Verdana" w:cs="Arial"/>
                <w:sz w:val="20"/>
                <w:szCs w:val="20"/>
              </w:rPr>
            </w:pPr>
            <w:r w:rsidRPr="00396071">
              <w:rPr>
                <w:rFonts w:ascii="Verdana" w:hAnsi="Verdana" w:cs="Arial"/>
                <w:sz w:val="20"/>
                <w:szCs w:val="20"/>
              </w:rPr>
              <w:t>High levels of recognition and respect within national networks, including the Teaching Schools Hubs Council</w:t>
            </w:r>
          </w:p>
        </w:tc>
      </w:tr>
    </w:tbl>
    <w:p w14:paraId="7F9D23E6" w14:textId="77777777" w:rsidR="004A1413" w:rsidRPr="00396071" w:rsidRDefault="004A1413" w:rsidP="004A1413">
      <w:pPr>
        <w:numPr>
          <w:ilvl w:val="12"/>
          <w:numId w:val="0"/>
        </w:numPr>
        <w:tabs>
          <w:tab w:val="left" w:pos="5220"/>
        </w:tabs>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4A1413" w:rsidRPr="00396071" w14:paraId="57836EA8" w14:textId="77777777" w:rsidTr="00A12127">
        <w:trPr>
          <w:trHeight w:val="385"/>
        </w:trPr>
        <w:tc>
          <w:tcPr>
            <w:tcW w:w="9214" w:type="dxa"/>
            <w:tcBorders>
              <w:top w:val="single" w:sz="4" w:space="0" w:color="auto"/>
              <w:left w:val="single" w:sz="4" w:space="0" w:color="auto"/>
              <w:bottom w:val="nil"/>
              <w:right w:val="single" w:sz="4" w:space="0" w:color="auto"/>
            </w:tcBorders>
            <w:shd w:val="pct20" w:color="000000" w:fill="FFFFFF"/>
          </w:tcPr>
          <w:p w14:paraId="4A7722EB" w14:textId="77777777" w:rsidR="004A1413" w:rsidRPr="00396071" w:rsidRDefault="004A1413" w:rsidP="00A12127">
            <w:pPr>
              <w:pStyle w:val="Heading2"/>
              <w:numPr>
                <w:ilvl w:val="12"/>
                <w:numId w:val="0"/>
              </w:numPr>
              <w:tabs>
                <w:tab w:val="left" w:pos="5220"/>
              </w:tabs>
              <w:spacing w:before="60"/>
              <w:rPr>
                <w:rFonts w:ascii="Verdana" w:hAnsi="Verdana" w:cs="Arial"/>
                <w:sz w:val="20"/>
                <w:szCs w:val="20"/>
              </w:rPr>
            </w:pPr>
            <w:r w:rsidRPr="00396071">
              <w:rPr>
                <w:rFonts w:ascii="Verdana" w:hAnsi="Verdana" w:cs="Arial"/>
                <w:sz w:val="20"/>
                <w:szCs w:val="20"/>
              </w:rPr>
              <w:t>Signatures</w:t>
            </w:r>
          </w:p>
        </w:tc>
      </w:tr>
      <w:tr w:rsidR="004A1413" w:rsidRPr="00396071" w14:paraId="0BD7421E" w14:textId="77777777" w:rsidTr="00A12127">
        <w:trPr>
          <w:trHeight w:val="1982"/>
        </w:trPr>
        <w:tc>
          <w:tcPr>
            <w:tcW w:w="9214" w:type="dxa"/>
            <w:tcBorders>
              <w:top w:val="nil"/>
            </w:tcBorders>
          </w:tcPr>
          <w:p w14:paraId="34B8ECFC" w14:textId="77777777" w:rsidR="004A1413" w:rsidRPr="00396071" w:rsidRDefault="004A1413" w:rsidP="00A12127">
            <w:pPr>
              <w:numPr>
                <w:ilvl w:val="12"/>
                <w:numId w:val="0"/>
              </w:numPr>
              <w:tabs>
                <w:tab w:val="left" w:pos="5220"/>
              </w:tabs>
              <w:rPr>
                <w:rFonts w:ascii="Verdana" w:hAnsi="Verdana" w:cs="Arial"/>
                <w:sz w:val="20"/>
                <w:szCs w:val="20"/>
              </w:rPr>
            </w:pPr>
            <w:r w:rsidRPr="00396071">
              <w:rPr>
                <w:rFonts w:ascii="Verdana" w:hAnsi="Verdana"/>
                <w:noProof/>
                <w:sz w:val="20"/>
                <w:szCs w:val="20"/>
              </w:rPr>
              <mc:AlternateContent>
                <mc:Choice Requires="wps">
                  <w:drawing>
                    <wp:anchor distT="4294967295" distB="4294967295" distL="114300" distR="114300" simplePos="0" relativeHeight="251659776" behindDoc="0" locked="0" layoutInCell="1" allowOverlap="1" wp14:anchorId="75B3B753" wp14:editId="0A8CECEF">
                      <wp:simplePos x="0" y="0"/>
                      <wp:positionH relativeFrom="column">
                        <wp:posOffset>2715895</wp:posOffset>
                      </wp:positionH>
                      <wp:positionV relativeFrom="paragraph">
                        <wp:posOffset>80009</wp:posOffset>
                      </wp:positionV>
                      <wp:extent cx="1907540" cy="0"/>
                      <wp:effectExtent l="0" t="0" r="16510" b="0"/>
                      <wp:wrapNone/>
                      <wp:docPr id="2"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B566B" id="Line 8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85pt,6.3pt" to="364.0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D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"/>
                  </w:pict>
                </mc:Fallback>
              </mc:AlternateContent>
            </w:r>
            <w:r w:rsidRPr="00396071">
              <w:rPr>
                <w:rFonts w:ascii="Verdana" w:hAnsi="Verdana" w:cs="Arial"/>
                <w:sz w:val="20"/>
                <w:szCs w:val="20"/>
              </w:rPr>
              <w:t>Approved by :  CEO</w:t>
            </w:r>
            <w:r w:rsidRPr="00396071">
              <w:rPr>
                <w:rFonts w:ascii="Verdana" w:hAnsi="Verdana" w:cs="Arial"/>
                <w:sz w:val="20"/>
                <w:szCs w:val="20"/>
              </w:rPr>
              <w:tab/>
            </w:r>
          </w:p>
          <w:p w14:paraId="02629199" w14:textId="77777777" w:rsidR="004A1413" w:rsidRPr="00396071" w:rsidRDefault="004A1413" w:rsidP="00A12127">
            <w:pPr>
              <w:numPr>
                <w:ilvl w:val="12"/>
                <w:numId w:val="0"/>
              </w:numPr>
              <w:tabs>
                <w:tab w:val="left" w:pos="5220"/>
              </w:tabs>
              <w:rPr>
                <w:rFonts w:ascii="Verdana" w:hAnsi="Verdana" w:cs="Arial"/>
                <w:sz w:val="20"/>
                <w:szCs w:val="20"/>
              </w:rPr>
            </w:pPr>
          </w:p>
          <w:p w14:paraId="5A3755C7" w14:textId="526B888E" w:rsidR="004A1413" w:rsidRPr="00396071" w:rsidRDefault="004A1413" w:rsidP="00A12127">
            <w:pPr>
              <w:numPr>
                <w:ilvl w:val="12"/>
                <w:numId w:val="0"/>
              </w:numPr>
              <w:tabs>
                <w:tab w:val="left" w:pos="5220"/>
              </w:tabs>
              <w:rPr>
                <w:rFonts w:ascii="Verdana" w:hAnsi="Verdana" w:cs="Arial"/>
                <w:sz w:val="20"/>
                <w:szCs w:val="20"/>
              </w:rPr>
            </w:pPr>
            <w:r w:rsidRPr="00396071">
              <w:rPr>
                <w:rFonts w:ascii="Verdana" w:hAnsi="Verdana" w:cs="Arial"/>
                <w:sz w:val="20"/>
                <w:szCs w:val="20"/>
              </w:rPr>
              <w:t xml:space="preserve">Approved by : Post Holder/or Representative                </w:t>
            </w:r>
          </w:p>
          <w:p w14:paraId="470E54C7" w14:textId="151602FA" w:rsidR="004A1413" w:rsidRPr="00396071" w:rsidRDefault="004A1413" w:rsidP="004A1413">
            <w:pPr>
              <w:numPr>
                <w:ilvl w:val="12"/>
                <w:numId w:val="0"/>
              </w:numPr>
              <w:tabs>
                <w:tab w:val="left" w:pos="5220"/>
              </w:tabs>
              <w:rPr>
                <w:rFonts w:ascii="Verdana" w:hAnsi="Verdana" w:cs="Arial"/>
                <w:sz w:val="20"/>
                <w:szCs w:val="20"/>
              </w:rPr>
            </w:pPr>
            <w:r w:rsidRPr="00396071">
              <w:rPr>
                <w:rFonts w:ascii="Verdana" w:hAnsi="Verdana"/>
                <w:noProof/>
                <w:sz w:val="20"/>
                <w:szCs w:val="20"/>
              </w:rPr>
              <mc:AlternateContent>
                <mc:Choice Requires="wps">
                  <w:drawing>
                    <wp:anchor distT="4294967295" distB="4294967295" distL="114300" distR="114300" simplePos="0" relativeHeight="251657728" behindDoc="0" locked="0" layoutInCell="1" allowOverlap="1" wp14:anchorId="5B6A3103" wp14:editId="13E73608">
                      <wp:simplePos x="0" y="0"/>
                      <wp:positionH relativeFrom="column">
                        <wp:posOffset>2715895</wp:posOffset>
                      </wp:positionH>
                      <wp:positionV relativeFrom="paragraph">
                        <wp:posOffset>60324</wp:posOffset>
                      </wp:positionV>
                      <wp:extent cx="1907540" cy="0"/>
                      <wp:effectExtent l="0" t="0" r="16510" b="0"/>
                      <wp:wrapNone/>
                      <wp:docPr id="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7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90D4A" id="Line 8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85pt,4.75pt" to="364.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4DN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"/>
                  </w:pict>
                </mc:Fallback>
              </mc:AlternateContent>
            </w:r>
          </w:p>
        </w:tc>
      </w:tr>
    </w:tbl>
    <w:p w14:paraId="5C103AFC" w14:textId="2508AA53" w:rsidR="004A1413" w:rsidRPr="00396071" w:rsidRDefault="00436E88" w:rsidP="004A1413">
      <w:pPr>
        <w:rPr>
          <w:rFonts w:ascii="Verdana" w:hAnsi="Verdana" w:cs="Arial"/>
          <w:sz w:val="20"/>
          <w:szCs w:val="20"/>
        </w:rPr>
      </w:pPr>
      <w:r w:rsidRPr="00396071">
        <w:rPr>
          <w:rFonts w:ascii="Verdana" w:hAnsi="Verdana" w:cs="Arial"/>
          <w:sz w:val="20"/>
          <w:szCs w:val="20"/>
        </w:rPr>
        <w:t>January 2022</w:t>
      </w:r>
    </w:p>
    <w:p w14:paraId="5F4587DC" w14:textId="77777777" w:rsidR="00396071" w:rsidRDefault="00396071" w:rsidP="00436E88">
      <w:pPr>
        <w:jc w:val="center"/>
        <w:rPr>
          <w:rFonts w:ascii="Verdana" w:hAnsi="Verdana" w:cs="Calibri"/>
          <w:color w:val="1D3352"/>
          <w:sz w:val="20"/>
          <w:szCs w:val="20"/>
        </w:rPr>
      </w:pPr>
    </w:p>
    <w:p w14:paraId="59781B0D" w14:textId="5C87AF87" w:rsidR="00436E88" w:rsidRDefault="00436E88" w:rsidP="00436E88">
      <w:pPr>
        <w:jc w:val="center"/>
        <w:rPr>
          <w:rFonts w:ascii="Verdana" w:hAnsi="Verdana" w:cs="Calibri"/>
          <w:color w:val="1D3352"/>
          <w:sz w:val="20"/>
          <w:szCs w:val="20"/>
        </w:rPr>
      </w:pPr>
      <w:r w:rsidRPr="00396071">
        <w:rPr>
          <w:rFonts w:ascii="Verdana" w:hAnsi="Verdana" w:cs="Calibri"/>
          <w:color w:val="1D3352"/>
          <w:sz w:val="20"/>
          <w:szCs w:val="20"/>
        </w:rPr>
        <w:t xml:space="preserve">To apply, please complete an application form on the TES website, which can be found on our career site here: </w:t>
      </w:r>
      <w:hyperlink r:id="rId18" w:history="1">
        <w:r w:rsidRPr="00396071">
          <w:rPr>
            <w:rStyle w:val="Hyperlink"/>
            <w:rFonts w:ascii="Verdana" w:hAnsi="Verdana" w:cs="Calibri"/>
            <w:sz w:val="20"/>
            <w:szCs w:val="20"/>
          </w:rPr>
          <w:t>https://www.tes.com/jobs/employer/-1082675</w:t>
        </w:r>
      </w:hyperlink>
      <w:r w:rsidRPr="00396071">
        <w:rPr>
          <w:rFonts w:ascii="Verdana" w:hAnsi="Verdana" w:cs="Calibri"/>
          <w:color w:val="1D3352"/>
          <w:sz w:val="20"/>
          <w:szCs w:val="20"/>
        </w:rPr>
        <w:t xml:space="preserve"> </w:t>
      </w:r>
    </w:p>
    <w:p w14:paraId="5C65BF7C" w14:textId="1C48A193" w:rsidR="00441602" w:rsidRPr="00441602" w:rsidRDefault="00441602" w:rsidP="00436E88">
      <w:pPr>
        <w:jc w:val="center"/>
        <w:rPr>
          <w:rFonts w:ascii="Verdana" w:hAnsi="Verdana" w:cs="Calibri"/>
          <w:color w:val="1D3352"/>
          <w:sz w:val="20"/>
          <w:szCs w:val="20"/>
        </w:rPr>
      </w:pPr>
      <w:r w:rsidRPr="00441602">
        <w:rPr>
          <w:rFonts w:ascii="Verdana" w:hAnsi="Verdana" w:cs="Calibri"/>
          <w:color w:val="1D3352"/>
          <w:sz w:val="20"/>
          <w:szCs w:val="20"/>
        </w:rPr>
        <w:lastRenderedPageBreak/>
        <w:t>Closing date is 9am on 2</w:t>
      </w:r>
      <w:r w:rsidR="0020594C">
        <w:rPr>
          <w:rFonts w:ascii="Verdana" w:hAnsi="Verdana" w:cs="Calibri"/>
          <w:color w:val="1D3352"/>
          <w:sz w:val="20"/>
          <w:szCs w:val="20"/>
        </w:rPr>
        <w:t>6</w:t>
      </w:r>
      <w:r w:rsidRPr="00441602">
        <w:rPr>
          <w:rFonts w:ascii="Verdana" w:hAnsi="Verdana" w:cs="Calibri"/>
          <w:color w:val="1D3352"/>
          <w:sz w:val="20"/>
          <w:szCs w:val="20"/>
          <w:vertAlign w:val="superscript"/>
        </w:rPr>
        <w:t>th</w:t>
      </w:r>
      <w:r w:rsidRPr="00441602">
        <w:rPr>
          <w:rFonts w:ascii="Verdana" w:hAnsi="Verdana" w:cs="Calibri"/>
          <w:color w:val="1D3352"/>
          <w:sz w:val="20"/>
          <w:szCs w:val="20"/>
        </w:rPr>
        <w:t xml:space="preserve"> January 2022, interviews to take place week commencing 7</w:t>
      </w:r>
      <w:r w:rsidRPr="00441602">
        <w:rPr>
          <w:rFonts w:ascii="Verdana" w:hAnsi="Verdana" w:cs="Calibri"/>
          <w:color w:val="1D3352"/>
          <w:sz w:val="20"/>
          <w:szCs w:val="20"/>
          <w:vertAlign w:val="superscript"/>
        </w:rPr>
        <w:t>th</w:t>
      </w:r>
      <w:r w:rsidRPr="00441602">
        <w:rPr>
          <w:rFonts w:ascii="Verdana" w:hAnsi="Verdana" w:cs="Calibri"/>
          <w:color w:val="1D3352"/>
          <w:sz w:val="20"/>
          <w:szCs w:val="20"/>
        </w:rPr>
        <w:t xml:space="preserve"> February 2022</w:t>
      </w:r>
      <w:r>
        <w:rPr>
          <w:rFonts w:ascii="Verdana" w:hAnsi="Verdana" w:cs="Calibri"/>
          <w:color w:val="1D3352"/>
          <w:sz w:val="20"/>
          <w:szCs w:val="20"/>
        </w:rPr>
        <w:t>.</w:t>
      </w:r>
    </w:p>
    <w:p w14:paraId="067FFD6D" w14:textId="0D8EDD3C" w:rsidR="00E117DE" w:rsidRPr="00441602" w:rsidRDefault="00E117DE" w:rsidP="00441602">
      <w:pPr>
        <w:jc w:val="center"/>
        <w:rPr>
          <w:rFonts w:ascii="Verdana" w:hAnsi="Verdana" w:cs="Calibri"/>
          <w:color w:val="FF0000"/>
          <w:sz w:val="20"/>
          <w:szCs w:val="20"/>
        </w:rPr>
      </w:pPr>
    </w:p>
    <w:sectPr w:rsidR="00E117DE" w:rsidRPr="00441602" w:rsidSect="005A39F8">
      <w:headerReference w:type="default" r:id="rId19"/>
      <w:pgSz w:w="11909" w:h="16834" w:code="9"/>
      <w:pgMar w:top="1440" w:right="1440" w:bottom="1276" w:left="1440" w:header="227"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3D7FB" w14:textId="77777777" w:rsidR="0000653E" w:rsidRDefault="0000653E" w:rsidP="003C3B5F">
      <w:pPr>
        <w:spacing w:after="0" w:line="240" w:lineRule="auto"/>
      </w:pPr>
      <w:r>
        <w:separator/>
      </w:r>
    </w:p>
  </w:endnote>
  <w:endnote w:type="continuationSeparator" w:id="0">
    <w:p w14:paraId="59D8D260" w14:textId="77777777" w:rsidR="0000653E" w:rsidRDefault="0000653E" w:rsidP="003C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1A1E5" w14:textId="77777777" w:rsidR="0000653E" w:rsidRDefault="0000653E" w:rsidP="003C3B5F">
      <w:pPr>
        <w:spacing w:after="0" w:line="240" w:lineRule="auto"/>
      </w:pPr>
      <w:r>
        <w:separator/>
      </w:r>
    </w:p>
  </w:footnote>
  <w:footnote w:type="continuationSeparator" w:id="0">
    <w:p w14:paraId="00FD3E4D" w14:textId="77777777" w:rsidR="0000653E" w:rsidRDefault="0000653E" w:rsidP="003C3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FFD92" w14:textId="77777777" w:rsidR="00ED0F07" w:rsidRPr="00BF3727" w:rsidRDefault="00ED0F07">
    <w:pPr>
      <w:pStyle w:val="Header"/>
      <w:rPr>
        <w:rFonts w:cs="Calibri"/>
        <w:noProof/>
        <w:spacing w:val="4"/>
      </w:rPr>
    </w:pPr>
  </w:p>
  <w:p w14:paraId="067FFD93" w14:textId="77777777" w:rsidR="00ED0F07" w:rsidRDefault="00ED0F07">
    <w:pPr>
      <w:pStyle w:val="Header"/>
    </w:pPr>
  </w:p>
  <w:p w14:paraId="067FFD94" w14:textId="77777777" w:rsidR="00ED0F07" w:rsidRDefault="00ED0F07">
    <w:pPr>
      <w:pStyle w:val="Header"/>
    </w:pPr>
  </w:p>
  <w:p w14:paraId="067FFD95" w14:textId="77777777" w:rsidR="00ED0F07" w:rsidRDefault="00ED0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080A3" w14:textId="77777777" w:rsidR="006C722B" w:rsidRPr="006C722B" w:rsidRDefault="00672147" w:rsidP="006C722B">
    <w:pPr>
      <w:pStyle w:val="Heading1"/>
      <w:rPr>
        <w:color w:val="7030A0"/>
      </w:rPr>
    </w:pPr>
    <w:r>
      <w:rPr>
        <w:noProof/>
      </w:rPr>
      <w:drawing>
        <wp:anchor distT="0" distB="0" distL="114300" distR="114300" simplePos="0" relativeHeight="251652608" behindDoc="0" locked="0" layoutInCell="1" allowOverlap="1" wp14:anchorId="1CE9C042" wp14:editId="4E816A69">
          <wp:simplePos x="0" y="0"/>
          <wp:positionH relativeFrom="margin">
            <wp:posOffset>4301490</wp:posOffset>
          </wp:positionH>
          <wp:positionV relativeFrom="margin">
            <wp:posOffset>-701675</wp:posOffset>
          </wp:positionV>
          <wp:extent cx="1584960" cy="52641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526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722B">
      <w:rPr>
        <w:color w:val="7030A0"/>
      </w:rPr>
      <w:t xml:space="preserve">SHARE Multi-Academy </w:t>
    </w:r>
    <w:r>
      <w:rPr>
        <w:color w:val="7030A0"/>
      </w:rPr>
      <w:t>Trust</w:t>
    </w:r>
  </w:p>
  <w:p w14:paraId="1C23BBBE" w14:textId="77777777" w:rsidR="006C722B" w:rsidRPr="006C722B" w:rsidRDefault="00672147">
    <w:pPr>
      <w:pStyle w:val="Header"/>
      <w:rPr>
        <w:rStyle w:val="IntenseEmphasis"/>
        <w:color w:val="7030A0"/>
      </w:rPr>
    </w:pPr>
    <w:r w:rsidRPr="006C722B">
      <w:rPr>
        <w:rStyle w:val="IntenseEmphasis"/>
        <w:color w:val="7030A0"/>
      </w:rPr>
      <w:t>Valuing People, Supporting Personal Best</w:t>
    </w:r>
  </w:p>
  <w:p w14:paraId="21E6294A" w14:textId="77777777" w:rsidR="006C722B" w:rsidRDefault="008D4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2614E"/>
    <w:multiLevelType w:val="hybridMultilevel"/>
    <w:tmpl w:val="86E0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B0AC9"/>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3" w15:restartNumberingAfterBreak="0">
    <w:nsid w:val="04734C42"/>
    <w:multiLevelType w:val="hybridMultilevel"/>
    <w:tmpl w:val="A8D8F7F4"/>
    <w:lvl w:ilvl="0" w:tplc="664838E8">
      <w:start w:val="4"/>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800" w:hanging="72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E85668"/>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717334F"/>
    <w:multiLevelType w:val="hybridMultilevel"/>
    <w:tmpl w:val="476A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D2BAD"/>
    <w:multiLevelType w:val="multilevel"/>
    <w:tmpl w:val="897E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D23C1E"/>
    <w:multiLevelType w:val="hybridMultilevel"/>
    <w:tmpl w:val="FF92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318AC"/>
    <w:multiLevelType w:val="hybridMultilevel"/>
    <w:tmpl w:val="4F76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97222"/>
    <w:multiLevelType w:val="hybridMultilevel"/>
    <w:tmpl w:val="940AB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43C17"/>
    <w:multiLevelType w:val="multilevel"/>
    <w:tmpl w:val="DB78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B37D50"/>
    <w:multiLevelType w:val="multilevel"/>
    <w:tmpl w:val="79CC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324D58"/>
    <w:multiLevelType w:val="hybridMultilevel"/>
    <w:tmpl w:val="F1FE1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B769D"/>
    <w:multiLevelType w:val="hybridMultilevel"/>
    <w:tmpl w:val="6A20A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7705D1"/>
    <w:multiLevelType w:val="hybridMultilevel"/>
    <w:tmpl w:val="A2BC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7135B2"/>
    <w:multiLevelType w:val="hybridMultilevel"/>
    <w:tmpl w:val="6C46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810B9"/>
    <w:multiLevelType w:val="hybridMultilevel"/>
    <w:tmpl w:val="8F2A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6E0A65"/>
    <w:multiLevelType w:val="hybridMultilevel"/>
    <w:tmpl w:val="0B1ECC1A"/>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DA29B9"/>
    <w:multiLevelType w:val="hybridMultilevel"/>
    <w:tmpl w:val="A67A3438"/>
    <w:lvl w:ilvl="0" w:tplc="664838E8">
      <w:start w:val="4"/>
      <w:numFmt w:val="bullet"/>
      <w:lvlText w:val="•"/>
      <w:lvlJc w:val="left"/>
      <w:pPr>
        <w:ind w:left="1080" w:hanging="720"/>
      </w:pPr>
      <w:rPr>
        <w:rFonts w:ascii="Calibri" w:eastAsia="Calibri" w:hAnsi="Calibri" w:cs="Calibri" w:hint="default"/>
      </w:rPr>
    </w:lvl>
    <w:lvl w:ilvl="1" w:tplc="BCFECC72">
      <w:start w:val="4"/>
      <w:numFmt w:val="bullet"/>
      <w:lvlText w:val=""/>
      <w:lvlJc w:val="left"/>
      <w:pPr>
        <w:ind w:left="1800" w:hanging="720"/>
      </w:pPr>
      <w:rPr>
        <w:rFonts w:ascii="Symbol" w:eastAsia="Calibri" w:hAnsi="Symbol"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3F366C"/>
    <w:multiLevelType w:val="hybridMultilevel"/>
    <w:tmpl w:val="090A0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B5441E"/>
    <w:multiLevelType w:val="hybridMultilevel"/>
    <w:tmpl w:val="E596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F50FAE"/>
    <w:multiLevelType w:val="hybridMultilevel"/>
    <w:tmpl w:val="8C96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503433"/>
    <w:multiLevelType w:val="hybridMultilevel"/>
    <w:tmpl w:val="7DD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6800A5"/>
    <w:multiLevelType w:val="singleLevel"/>
    <w:tmpl w:val="08090001"/>
    <w:lvl w:ilvl="0">
      <w:start w:val="1"/>
      <w:numFmt w:val="bullet"/>
      <w:lvlText w:val=""/>
      <w:lvlJc w:val="left"/>
      <w:pPr>
        <w:ind w:left="360" w:hanging="360"/>
      </w:pPr>
      <w:rPr>
        <w:rFonts w:ascii="Symbol" w:hAnsi="Symbol" w:hint="default"/>
      </w:rPr>
    </w:lvl>
  </w:abstractNum>
  <w:abstractNum w:abstractNumId="24" w15:restartNumberingAfterBreak="0">
    <w:nsid w:val="76CF31D5"/>
    <w:multiLevelType w:val="singleLevel"/>
    <w:tmpl w:val="1D62B3AC"/>
    <w:lvl w:ilvl="0">
      <w:start w:val="1"/>
      <w:numFmt w:val="bullet"/>
      <w:lvlText w:val=""/>
      <w:lvlJc w:val="left"/>
      <w:pPr>
        <w:tabs>
          <w:tab w:val="num" w:pos="360"/>
        </w:tabs>
        <w:ind w:left="312" w:hanging="312"/>
      </w:pPr>
      <w:rPr>
        <w:rFonts w:ascii="Symbol" w:hAnsi="Symbol" w:hint="default"/>
      </w:rPr>
    </w:lvl>
  </w:abstractNum>
  <w:num w:numId="1">
    <w:abstractNumId w:val="18"/>
  </w:num>
  <w:num w:numId="2">
    <w:abstractNumId w:val="3"/>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3"/>
  </w:num>
  <w:num w:numId="5">
    <w:abstractNumId w:val="2"/>
  </w:num>
  <w:num w:numId="6">
    <w:abstractNumId w:val="17"/>
  </w:num>
  <w:num w:numId="7">
    <w:abstractNumId w:val="4"/>
  </w:num>
  <w:num w:numId="8">
    <w:abstractNumId w:val="16"/>
  </w:num>
  <w:num w:numId="9">
    <w:abstractNumId w:val="14"/>
  </w:num>
  <w:num w:numId="10">
    <w:abstractNumId w:val="23"/>
  </w:num>
  <w:num w:numId="11">
    <w:abstractNumId w:val="24"/>
  </w:num>
  <w:num w:numId="12">
    <w:abstractNumId w:val="21"/>
  </w:num>
  <w:num w:numId="13">
    <w:abstractNumId w:val="19"/>
  </w:num>
  <w:num w:numId="14">
    <w:abstractNumId w:val="5"/>
  </w:num>
  <w:num w:numId="15">
    <w:abstractNumId w:val="20"/>
  </w:num>
  <w:num w:numId="16">
    <w:abstractNumId w:val="12"/>
  </w:num>
  <w:num w:numId="17">
    <w:abstractNumId w:val="15"/>
  </w:num>
  <w:num w:numId="18">
    <w:abstractNumId w:val="7"/>
  </w:num>
  <w:num w:numId="19">
    <w:abstractNumId w:val="22"/>
  </w:num>
  <w:num w:numId="20">
    <w:abstractNumId w:val="8"/>
  </w:num>
  <w:num w:numId="21">
    <w:abstractNumId w:val="9"/>
  </w:num>
  <w:num w:numId="22">
    <w:abstractNumId w:val="10"/>
  </w:num>
  <w:num w:numId="23">
    <w:abstractNumId w:val="11"/>
  </w:num>
  <w:num w:numId="24">
    <w:abstractNumId w:val="6"/>
  </w:num>
  <w:num w:numId="25">
    <w:abstractNumId w:val="1"/>
  </w:num>
  <w:num w:numId="2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887"/>
    <w:rsid w:val="0000653E"/>
    <w:rsid w:val="000277DC"/>
    <w:rsid w:val="00031C48"/>
    <w:rsid w:val="000628DF"/>
    <w:rsid w:val="0006624A"/>
    <w:rsid w:val="00086B4B"/>
    <w:rsid w:val="00093EEE"/>
    <w:rsid w:val="00094262"/>
    <w:rsid w:val="000A5FE4"/>
    <w:rsid w:val="000A6C93"/>
    <w:rsid w:val="000E1FAB"/>
    <w:rsid w:val="001017FB"/>
    <w:rsid w:val="001037D7"/>
    <w:rsid w:val="00105A3E"/>
    <w:rsid w:val="001218BA"/>
    <w:rsid w:val="00122146"/>
    <w:rsid w:val="00122BFD"/>
    <w:rsid w:val="00124173"/>
    <w:rsid w:val="001332D7"/>
    <w:rsid w:val="00137CA1"/>
    <w:rsid w:val="00155F0D"/>
    <w:rsid w:val="001571B5"/>
    <w:rsid w:val="00170EB7"/>
    <w:rsid w:val="00182E47"/>
    <w:rsid w:val="00193146"/>
    <w:rsid w:val="00193822"/>
    <w:rsid w:val="001954D2"/>
    <w:rsid w:val="001A5EF6"/>
    <w:rsid w:val="001B3FBD"/>
    <w:rsid w:val="001D3C35"/>
    <w:rsid w:val="001F3AA9"/>
    <w:rsid w:val="0020594C"/>
    <w:rsid w:val="00214D71"/>
    <w:rsid w:val="002421A0"/>
    <w:rsid w:val="002555F5"/>
    <w:rsid w:val="00261308"/>
    <w:rsid w:val="002624B8"/>
    <w:rsid w:val="002640D8"/>
    <w:rsid w:val="00281700"/>
    <w:rsid w:val="00290BDD"/>
    <w:rsid w:val="00291F11"/>
    <w:rsid w:val="00294A38"/>
    <w:rsid w:val="00294E5F"/>
    <w:rsid w:val="002A5FC1"/>
    <w:rsid w:val="002B50F5"/>
    <w:rsid w:val="002D7FBF"/>
    <w:rsid w:val="002E375B"/>
    <w:rsid w:val="002F0679"/>
    <w:rsid w:val="002F505B"/>
    <w:rsid w:val="0030794A"/>
    <w:rsid w:val="003318C0"/>
    <w:rsid w:val="0034192D"/>
    <w:rsid w:val="00343B84"/>
    <w:rsid w:val="003469B4"/>
    <w:rsid w:val="00347600"/>
    <w:rsid w:val="00355B6E"/>
    <w:rsid w:val="003619FE"/>
    <w:rsid w:val="00370943"/>
    <w:rsid w:val="00375FB2"/>
    <w:rsid w:val="003833EB"/>
    <w:rsid w:val="00387FD9"/>
    <w:rsid w:val="00396071"/>
    <w:rsid w:val="00396883"/>
    <w:rsid w:val="003A2E0B"/>
    <w:rsid w:val="003A5903"/>
    <w:rsid w:val="003B3BDC"/>
    <w:rsid w:val="003B5392"/>
    <w:rsid w:val="003C1907"/>
    <w:rsid w:val="003C2F63"/>
    <w:rsid w:val="003C2FB1"/>
    <w:rsid w:val="003C3B5F"/>
    <w:rsid w:val="003C6B8F"/>
    <w:rsid w:val="003F39EC"/>
    <w:rsid w:val="004310DB"/>
    <w:rsid w:val="00436E88"/>
    <w:rsid w:val="00441602"/>
    <w:rsid w:val="00445C4D"/>
    <w:rsid w:val="00451720"/>
    <w:rsid w:val="004619E0"/>
    <w:rsid w:val="0046694A"/>
    <w:rsid w:val="00476287"/>
    <w:rsid w:val="004800B7"/>
    <w:rsid w:val="0048485A"/>
    <w:rsid w:val="00486103"/>
    <w:rsid w:val="0048747F"/>
    <w:rsid w:val="004874C9"/>
    <w:rsid w:val="00496D37"/>
    <w:rsid w:val="004A1413"/>
    <w:rsid w:val="004E14C4"/>
    <w:rsid w:val="004E2E3B"/>
    <w:rsid w:val="004E6C18"/>
    <w:rsid w:val="004F2D34"/>
    <w:rsid w:val="005056B1"/>
    <w:rsid w:val="00512B5D"/>
    <w:rsid w:val="0051476F"/>
    <w:rsid w:val="00522095"/>
    <w:rsid w:val="0053490E"/>
    <w:rsid w:val="00535F1D"/>
    <w:rsid w:val="005428B2"/>
    <w:rsid w:val="005449DD"/>
    <w:rsid w:val="005676B2"/>
    <w:rsid w:val="00575265"/>
    <w:rsid w:val="005D31F8"/>
    <w:rsid w:val="005E50B5"/>
    <w:rsid w:val="005E6F7B"/>
    <w:rsid w:val="00605FDF"/>
    <w:rsid w:val="00612F79"/>
    <w:rsid w:val="00632A2A"/>
    <w:rsid w:val="00636D8B"/>
    <w:rsid w:val="006445DC"/>
    <w:rsid w:val="00653AF1"/>
    <w:rsid w:val="00666971"/>
    <w:rsid w:val="00666D34"/>
    <w:rsid w:val="00672147"/>
    <w:rsid w:val="006918E1"/>
    <w:rsid w:val="006A3F61"/>
    <w:rsid w:val="006B2542"/>
    <w:rsid w:val="006C4877"/>
    <w:rsid w:val="006D5A37"/>
    <w:rsid w:val="006E4D4E"/>
    <w:rsid w:val="006F6AA0"/>
    <w:rsid w:val="006F6B5C"/>
    <w:rsid w:val="00701887"/>
    <w:rsid w:val="0070662D"/>
    <w:rsid w:val="007217EF"/>
    <w:rsid w:val="00722A93"/>
    <w:rsid w:val="00733174"/>
    <w:rsid w:val="00751847"/>
    <w:rsid w:val="00757FA9"/>
    <w:rsid w:val="00762647"/>
    <w:rsid w:val="007666E2"/>
    <w:rsid w:val="00791039"/>
    <w:rsid w:val="00791792"/>
    <w:rsid w:val="0079224B"/>
    <w:rsid w:val="007924D5"/>
    <w:rsid w:val="007A1EA8"/>
    <w:rsid w:val="007B11EE"/>
    <w:rsid w:val="007D258F"/>
    <w:rsid w:val="007D54EA"/>
    <w:rsid w:val="007D635E"/>
    <w:rsid w:val="007D7BF0"/>
    <w:rsid w:val="007E030E"/>
    <w:rsid w:val="007F3E6A"/>
    <w:rsid w:val="007F6CE1"/>
    <w:rsid w:val="00801A13"/>
    <w:rsid w:val="00801F5E"/>
    <w:rsid w:val="00821FC1"/>
    <w:rsid w:val="00841CCD"/>
    <w:rsid w:val="0084218B"/>
    <w:rsid w:val="008448E3"/>
    <w:rsid w:val="00852D1B"/>
    <w:rsid w:val="008578AE"/>
    <w:rsid w:val="008973F6"/>
    <w:rsid w:val="008A2BA5"/>
    <w:rsid w:val="008A2F38"/>
    <w:rsid w:val="008A3C11"/>
    <w:rsid w:val="008A408F"/>
    <w:rsid w:val="008B55CF"/>
    <w:rsid w:val="008C106D"/>
    <w:rsid w:val="008D036C"/>
    <w:rsid w:val="008D3CED"/>
    <w:rsid w:val="008D4011"/>
    <w:rsid w:val="008D549A"/>
    <w:rsid w:val="008D5BB2"/>
    <w:rsid w:val="008E7BD9"/>
    <w:rsid w:val="008F43EE"/>
    <w:rsid w:val="008F5F8C"/>
    <w:rsid w:val="00941573"/>
    <w:rsid w:val="009441A5"/>
    <w:rsid w:val="00954453"/>
    <w:rsid w:val="00961CAC"/>
    <w:rsid w:val="00962E52"/>
    <w:rsid w:val="009648E7"/>
    <w:rsid w:val="009714A0"/>
    <w:rsid w:val="00981263"/>
    <w:rsid w:val="009A3953"/>
    <w:rsid w:val="009B2BEE"/>
    <w:rsid w:val="009C1911"/>
    <w:rsid w:val="009E2FED"/>
    <w:rsid w:val="00A0451E"/>
    <w:rsid w:val="00A050C7"/>
    <w:rsid w:val="00A23037"/>
    <w:rsid w:val="00A56808"/>
    <w:rsid w:val="00A635B8"/>
    <w:rsid w:val="00A804B6"/>
    <w:rsid w:val="00A807EE"/>
    <w:rsid w:val="00A97B4D"/>
    <w:rsid w:val="00AB329D"/>
    <w:rsid w:val="00AB5FEA"/>
    <w:rsid w:val="00AE22AB"/>
    <w:rsid w:val="00AF1152"/>
    <w:rsid w:val="00AF73FF"/>
    <w:rsid w:val="00B31268"/>
    <w:rsid w:val="00B340D0"/>
    <w:rsid w:val="00B35E08"/>
    <w:rsid w:val="00B35EA7"/>
    <w:rsid w:val="00B36C1F"/>
    <w:rsid w:val="00B46AE4"/>
    <w:rsid w:val="00B65E62"/>
    <w:rsid w:val="00B84792"/>
    <w:rsid w:val="00B96F71"/>
    <w:rsid w:val="00BB619A"/>
    <w:rsid w:val="00BC3A5A"/>
    <w:rsid w:val="00BC76E5"/>
    <w:rsid w:val="00BD6282"/>
    <w:rsid w:val="00BF02E7"/>
    <w:rsid w:val="00BF3727"/>
    <w:rsid w:val="00C11257"/>
    <w:rsid w:val="00C1401D"/>
    <w:rsid w:val="00C24997"/>
    <w:rsid w:val="00C44822"/>
    <w:rsid w:val="00C76CEE"/>
    <w:rsid w:val="00C858E2"/>
    <w:rsid w:val="00C9605F"/>
    <w:rsid w:val="00CA1374"/>
    <w:rsid w:val="00CB6723"/>
    <w:rsid w:val="00CB67AF"/>
    <w:rsid w:val="00CE109C"/>
    <w:rsid w:val="00CF0F40"/>
    <w:rsid w:val="00D00B91"/>
    <w:rsid w:val="00D0122A"/>
    <w:rsid w:val="00D129FD"/>
    <w:rsid w:val="00D15053"/>
    <w:rsid w:val="00D24976"/>
    <w:rsid w:val="00D448DD"/>
    <w:rsid w:val="00D449B3"/>
    <w:rsid w:val="00D5261B"/>
    <w:rsid w:val="00D52640"/>
    <w:rsid w:val="00D53243"/>
    <w:rsid w:val="00D54594"/>
    <w:rsid w:val="00D67B22"/>
    <w:rsid w:val="00D70211"/>
    <w:rsid w:val="00D754D9"/>
    <w:rsid w:val="00D86404"/>
    <w:rsid w:val="00DA2127"/>
    <w:rsid w:val="00DA4AB2"/>
    <w:rsid w:val="00DA4B12"/>
    <w:rsid w:val="00DB365B"/>
    <w:rsid w:val="00DC21BA"/>
    <w:rsid w:val="00DC7B9C"/>
    <w:rsid w:val="00DD0DC3"/>
    <w:rsid w:val="00DD5615"/>
    <w:rsid w:val="00DE3D3F"/>
    <w:rsid w:val="00E028E6"/>
    <w:rsid w:val="00E076AB"/>
    <w:rsid w:val="00E117DE"/>
    <w:rsid w:val="00E16441"/>
    <w:rsid w:val="00E4571B"/>
    <w:rsid w:val="00E82174"/>
    <w:rsid w:val="00E82DC8"/>
    <w:rsid w:val="00E86B7F"/>
    <w:rsid w:val="00E9425F"/>
    <w:rsid w:val="00EA4C9B"/>
    <w:rsid w:val="00EA5BD2"/>
    <w:rsid w:val="00EC0AB2"/>
    <w:rsid w:val="00ED0F07"/>
    <w:rsid w:val="00ED1E59"/>
    <w:rsid w:val="00ED368D"/>
    <w:rsid w:val="00F033E7"/>
    <w:rsid w:val="00F1709B"/>
    <w:rsid w:val="00F23EAF"/>
    <w:rsid w:val="00F33D0E"/>
    <w:rsid w:val="00F4733F"/>
    <w:rsid w:val="00F55768"/>
    <w:rsid w:val="00F55AE2"/>
    <w:rsid w:val="00F60E05"/>
    <w:rsid w:val="00F74152"/>
    <w:rsid w:val="00F83C48"/>
    <w:rsid w:val="00F93097"/>
    <w:rsid w:val="00F93295"/>
    <w:rsid w:val="00F9452C"/>
    <w:rsid w:val="00F94E84"/>
    <w:rsid w:val="00F953DD"/>
    <w:rsid w:val="00FA2C15"/>
    <w:rsid w:val="00FA62EA"/>
    <w:rsid w:val="00FB2940"/>
    <w:rsid w:val="00FE00F4"/>
    <w:rsid w:val="00FE3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7FFCB9"/>
  <w15:docId w15:val="{FE58FB7B-864D-47DD-95FB-66C9C8B5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6D5A3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D5A3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94E5F"/>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link w:val="Heading4Char"/>
    <w:unhideWhenUsed/>
    <w:qFormat/>
    <w:rsid w:val="006D5A3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8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6883"/>
    <w:rPr>
      <w:rFonts w:ascii="Tahoma" w:hAnsi="Tahoma" w:cs="Tahoma"/>
      <w:sz w:val="16"/>
      <w:szCs w:val="16"/>
    </w:rPr>
  </w:style>
  <w:style w:type="paragraph" w:styleId="Header">
    <w:name w:val="header"/>
    <w:basedOn w:val="Normal"/>
    <w:link w:val="HeaderChar"/>
    <w:uiPriority w:val="99"/>
    <w:unhideWhenUsed/>
    <w:rsid w:val="003C3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B5F"/>
  </w:style>
  <w:style w:type="paragraph" w:styleId="Footer">
    <w:name w:val="footer"/>
    <w:basedOn w:val="Normal"/>
    <w:link w:val="FooterChar"/>
    <w:uiPriority w:val="99"/>
    <w:unhideWhenUsed/>
    <w:rsid w:val="003C3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B5F"/>
  </w:style>
  <w:style w:type="table" w:customStyle="1" w:styleId="TableGrid1">
    <w:name w:val="Table Grid1"/>
    <w:basedOn w:val="TableNormal"/>
    <w:next w:val="TableGrid"/>
    <w:uiPriority w:val="59"/>
    <w:rsid w:val="00AE22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E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294E5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link w:val="Heading3"/>
    <w:uiPriority w:val="9"/>
    <w:rsid w:val="00294E5F"/>
    <w:rPr>
      <w:rFonts w:ascii="Times New Roman" w:eastAsia="Times New Roman" w:hAnsi="Times New Roman" w:cs="Times New Roman"/>
      <w:b/>
      <w:bCs/>
      <w:sz w:val="27"/>
      <w:szCs w:val="27"/>
      <w:lang w:eastAsia="en-GB"/>
    </w:rPr>
  </w:style>
  <w:style w:type="character" w:styleId="Strong">
    <w:name w:val="Strong"/>
    <w:uiPriority w:val="22"/>
    <w:qFormat/>
    <w:rsid w:val="00294E5F"/>
    <w:rPr>
      <w:b/>
      <w:bCs/>
    </w:rPr>
  </w:style>
  <w:style w:type="paragraph" w:styleId="ListParagraph">
    <w:name w:val="List Paragraph"/>
    <w:basedOn w:val="Normal"/>
    <w:uiPriority w:val="34"/>
    <w:qFormat/>
    <w:rsid w:val="00294E5F"/>
    <w:pPr>
      <w:ind w:left="720"/>
      <w:contextualSpacing/>
    </w:pPr>
  </w:style>
  <w:style w:type="character" w:styleId="Hyperlink">
    <w:name w:val="Hyperlink"/>
    <w:uiPriority w:val="99"/>
    <w:unhideWhenUsed/>
    <w:rsid w:val="00D24976"/>
    <w:rPr>
      <w:color w:val="0000FF"/>
      <w:u w:val="single"/>
    </w:rPr>
  </w:style>
  <w:style w:type="character" w:customStyle="1" w:styleId="Heading1Char">
    <w:name w:val="Heading 1 Char"/>
    <w:link w:val="Heading1"/>
    <w:uiPriority w:val="9"/>
    <w:rsid w:val="006D5A37"/>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D5A37"/>
    <w:rPr>
      <w:rFonts w:ascii="Cambria" w:eastAsia="Times New Roman" w:hAnsi="Cambria" w:cs="Times New Roman"/>
      <w:b/>
      <w:bCs/>
      <w:color w:val="4F81BD"/>
      <w:sz w:val="26"/>
      <w:szCs w:val="26"/>
    </w:rPr>
  </w:style>
  <w:style w:type="character" w:customStyle="1" w:styleId="Heading4Char">
    <w:name w:val="Heading 4 Char"/>
    <w:link w:val="Heading4"/>
    <w:rsid w:val="006D5A37"/>
    <w:rPr>
      <w:rFonts w:ascii="Cambria" w:eastAsia="Times New Roman" w:hAnsi="Cambria" w:cs="Times New Roman"/>
      <w:b/>
      <w:bCs/>
      <w:i/>
      <w:iCs/>
      <w:color w:val="4F81BD"/>
    </w:rPr>
  </w:style>
  <w:style w:type="paragraph" w:styleId="Title">
    <w:name w:val="Title"/>
    <w:basedOn w:val="Normal"/>
    <w:link w:val="TitleChar"/>
    <w:qFormat/>
    <w:rsid w:val="006D5A37"/>
    <w:pPr>
      <w:spacing w:after="0" w:line="240" w:lineRule="auto"/>
      <w:jc w:val="center"/>
    </w:pPr>
    <w:rPr>
      <w:rFonts w:ascii="Arial" w:eastAsia="Times New Roman" w:hAnsi="Arial"/>
      <w:sz w:val="32"/>
      <w:szCs w:val="20"/>
      <w:lang w:eastAsia="en-GB"/>
    </w:rPr>
  </w:style>
  <w:style w:type="character" w:customStyle="1" w:styleId="TitleChar">
    <w:name w:val="Title Char"/>
    <w:link w:val="Title"/>
    <w:rsid w:val="006D5A37"/>
    <w:rPr>
      <w:rFonts w:ascii="Arial" w:eastAsia="Times New Roman" w:hAnsi="Arial" w:cs="Times New Roman"/>
      <w:sz w:val="32"/>
      <w:szCs w:val="20"/>
      <w:lang w:eastAsia="en-GB"/>
    </w:rPr>
  </w:style>
  <w:style w:type="paragraph" w:styleId="BodyText">
    <w:name w:val="Body Text"/>
    <w:basedOn w:val="Normal"/>
    <w:link w:val="BodyTextChar"/>
    <w:rsid w:val="006D5A37"/>
    <w:pPr>
      <w:spacing w:after="0" w:line="240" w:lineRule="auto"/>
      <w:jc w:val="center"/>
    </w:pPr>
    <w:rPr>
      <w:rFonts w:ascii="Arial" w:eastAsia="Times New Roman" w:hAnsi="Arial"/>
      <w:sz w:val="20"/>
      <w:szCs w:val="20"/>
      <w:lang w:eastAsia="en-GB"/>
    </w:rPr>
  </w:style>
  <w:style w:type="character" w:customStyle="1" w:styleId="BodyTextChar">
    <w:name w:val="Body Text Char"/>
    <w:link w:val="BodyText"/>
    <w:rsid w:val="006D5A37"/>
    <w:rPr>
      <w:rFonts w:ascii="Arial" w:eastAsia="Times New Roman" w:hAnsi="Arial" w:cs="Times New Roman"/>
      <w:sz w:val="20"/>
      <w:szCs w:val="20"/>
      <w:lang w:eastAsia="en-GB"/>
    </w:rPr>
  </w:style>
  <w:style w:type="paragraph" w:customStyle="1" w:styleId="Default">
    <w:name w:val="Default"/>
    <w:rsid w:val="006D5A37"/>
    <w:pPr>
      <w:autoSpaceDE w:val="0"/>
      <w:autoSpaceDN w:val="0"/>
      <w:adjustRightInd w:val="0"/>
    </w:pPr>
    <w:rPr>
      <w:rFonts w:ascii="Arial" w:eastAsia="Times New Roman" w:hAnsi="Arial" w:cs="Arial"/>
      <w:color w:val="000000"/>
      <w:sz w:val="24"/>
      <w:szCs w:val="24"/>
    </w:rPr>
  </w:style>
  <w:style w:type="paragraph" w:customStyle="1" w:styleId="TableText">
    <w:name w:val="Table Text"/>
    <w:rsid w:val="006D5A37"/>
    <w:rPr>
      <w:rFonts w:ascii="Arial" w:eastAsia="Times New Roman" w:hAnsi="Arial"/>
      <w:snapToGrid w:val="0"/>
      <w:color w:val="000000"/>
      <w:sz w:val="24"/>
      <w:lang w:eastAsia="en-US"/>
    </w:rPr>
  </w:style>
  <w:style w:type="paragraph" w:styleId="NoSpacing">
    <w:name w:val="No Spacing"/>
    <w:uiPriority w:val="1"/>
    <w:qFormat/>
    <w:rsid w:val="00290BDD"/>
    <w:rPr>
      <w:rFonts w:ascii="Arial" w:eastAsia="Times New Roman" w:hAnsi="Arial"/>
    </w:rPr>
  </w:style>
  <w:style w:type="character" w:customStyle="1" w:styleId="apple-converted-space">
    <w:name w:val="apple-converted-space"/>
    <w:basedOn w:val="DefaultParagraphFont"/>
    <w:rsid w:val="00962E52"/>
  </w:style>
  <w:style w:type="paragraph" w:customStyle="1" w:styleId="font8">
    <w:name w:val="font_8"/>
    <w:basedOn w:val="Normal"/>
    <w:rsid w:val="00962E5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lor20">
    <w:name w:val="color_20"/>
    <w:basedOn w:val="DefaultParagraphFont"/>
    <w:rsid w:val="00962E52"/>
  </w:style>
  <w:style w:type="paragraph" w:styleId="Caption">
    <w:name w:val="caption"/>
    <w:basedOn w:val="Normal"/>
    <w:next w:val="Normal"/>
    <w:uiPriority w:val="35"/>
    <w:unhideWhenUsed/>
    <w:qFormat/>
    <w:rsid w:val="00C44822"/>
    <w:pPr>
      <w:spacing w:line="240" w:lineRule="auto"/>
    </w:pPr>
    <w:rPr>
      <w:i/>
      <w:iCs/>
      <w:color w:val="1F497D"/>
      <w:sz w:val="18"/>
      <w:szCs w:val="18"/>
    </w:rPr>
  </w:style>
  <w:style w:type="paragraph" w:customStyle="1" w:styleId="Body1">
    <w:name w:val="Body1"/>
    <w:basedOn w:val="Normal"/>
    <w:qFormat/>
    <w:rsid w:val="001218BA"/>
    <w:pPr>
      <w:spacing w:before="200" w:after="0" w:line="312" w:lineRule="auto"/>
      <w:ind w:left="851"/>
      <w:jc w:val="both"/>
    </w:pPr>
    <w:rPr>
      <w:rFonts w:ascii="Arial" w:eastAsia="Times New Roman" w:hAnsi="Arial"/>
      <w:sz w:val="21"/>
      <w:lang w:eastAsia="en-GB"/>
    </w:rPr>
  </w:style>
  <w:style w:type="character" w:customStyle="1" w:styleId="UnresolvedMention1">
    <w:name w:val="Unresolved Mention1"/>
    <w:basedOn w:val="DefaultParagraphFont"/>
    <w:uiPriority w:val="99"/>
    <w:semiHidden/>
    <w:unhideWhenUsed/>
    <w:rsid w:val="00C1401D"/>
    <w:rPr>
      <w:color w:val="605E5C"/>
      <w:shd w:val="clear" w:color="auto" w:fill="E1DFDD"/>
    </w:rPr>
  </w:style>
  <w:style w:type="character" w:styleId="IntenseEmphasis">
    <w:name w:val="Intense Emphasis"/>
    <w:uiPriority w:val="21"/>
    <w:qFormat/>
    <w:rsid w:val="004A1413"/>
    <w:rPr>
      <w:i/>
      <w:iCs/>
      <w:color w:val="5B9BD5"/>
    </w:rPr>
  </w:style>
  <w:style w:type="table" w:styleId="TableColorful1">
    <w:name w:val="Table Colorful 1"/>
    <w:basedOn w:val="TableNormal"/>
    <w:rsid w:val="004A141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436E88"/>
    <w:rPr>
      <w:color w:val="954F72" w:themeColor="followedHyperlink"/>
      <w:u w:val="single"/>
    </w:rPr>
  </w:style>
  <w:style w:type="character" w:styleId="UnresolvedMention">
    <w:name w:val="Unresolved Mention"/>
    <w:basedOn w:val="DefaultParagraphFont"/>
    <w:uiPriority w:val="99"/>
    <w:semiHidden/>
    <w:unhideWhenUsed/>
    <w:rsid w:val="00E16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54353">
      <w:bodyDiv w:val="1"/>
      <w:marLeft w:val="0"/>
      <w:marRight w:val="0"/>
      <w:marTop w:val="0"/>
      <w:marBottom w:val="0"/>
      <w:divBdr>
        <w:top w:val="none" w:sz="0" w:space="0" w:color="auto"/>
        <w:left w:val="none" w:sz="0" w:space="0" w:color="auto"/>
        <w:bottom w:val="none" w:sz="0" w:space="0" w:color="auto"/>
        <w:right w:val="none" w:sz="0" w:space="0" w:color="auto"/>
      </w:divBdr>
    </w:div>
    <w:div w:id="252904869">
      <w:bodyDiv w:val="1"/>
      <w:marLeft w:val="0"/>
      <w:marRight w:val="0"/>
      <w:marTop w:val="0"/>
      <w:marBottom w:val="0"/>
      <w:divBdr>
        <w:top w:val="none" w:sz="0" w:space="0" w:color="auto"/>
        <w:left w:val="none" w:sz="0" w:space="0" w:color="auto"/>
        <w:bottom w:val="none" w:sz="0" w:space="0" w:color="auto"/>
        <w:right w:val="none" w:sz="0" w:space="0" w:color="auto"/>
      </w:divBdr>
    </w:div>
    <w:div w:id="1025866174">
      <w:bodyDiv w:val="1"/>
      <w:marLeft w:val="0"/>
      <w:marRight w:val="0"/>
      <w:marTop w:val="0"/>
      <w:marBottom w:val="0"/>
      <w:divBdr>
        <w:top w:val="none" w:sz="0" w:space="0" w:color="auto"/>
        <w:left w:val="none" w:sz="0" w:space="0" w:color="auto"/>
        <w:bottom w:val="none" w:sz="0" w:space="0" w:color="auto"/>
        <w:right w:val="none" w:sz="0" w:space="0" w:color="auto"/>
      </w:divBdr>
    </w:div>
    <w:div w:id="1195389089">
      <w:bodyDiv w:val="1"/>
      <w:marLeft w:val="0"/>
      <w:marRight w:val="0"/>
      <w:marTop w:val="0"/>
      <w:marBottom w:val="0"/>
      <w:divBdr>
        <w:top w:val="none" w:sz="0" w:space="0" w:color="auto"/>
        <w:left w:val="none" w:sz="0" w:space="0" w:color="auto"/>
        <w:bottom w:val="none" w:sz="0" w:space="0" w:color="auto"/>
        <w:right w:val="none" w:sz="0" w:space="0" w:color="auto"/>
      </w:divBdr>
      <w:divsChild>
        <w:div w:id="523128018">
          <w:marLeft w:val="0"/>
          <w:marRight w:val="0"/>
          <w:marTop w:val="0"/>
          <w:marBottom w:val="0"/>
          <w:divBdr>
            <w:top w:val="none" w:sz="0" w:space="0" w:color="auto"/>
            <w:left w:val="none" w:sz="0" w:space="0" w:color="auto"/>
            <w:bottom w:val="none" w:sz="0" w:space="0" w:color="auto"/>
            <w:right w:val="none" w:sz="0" w:space="0" w:color="auto"/>
          </w:divBdr>
        </w:div>
        <w:div w:id="730081098">
          <w:marLeft w:val="0"/>
          <w:marRight w:val="0"/>
          <w:marTop w:val="0"/>
          <w:marBottom w:val="0"/>
          <w:divBdr>
            <w:top w:val="none" w:sz="0" w:space="0" w:color="auto"/>
            <w:left w:val="none" w:sz="0" w:space="0" w:color="auto"/>
            <w:bottom w:val="none" w:sz="0" w:space="0" w:color="auto"/>
            <w:right w:val="none" w:sz="0" w:space="0" w:color="auto"/>
          </w:divBdr>
        </w:div>
      </w:divsChild>
    </w:div>
    <w:div w:id="1318724776">
      <w:bodyDiv w:val="1"/>
      <w:marLeft w:val="0"/>
      <w:marRight w:val="0"/>
      <w:marTop w:val="0"/>
      <w:marBottom w:val="0"/>
      <w:divBdr>
        <w:top w:val="none" w:sz="0" w:space="0" w:color="auto"/>
        <w:left w:val="none" w:sz="0" w:space="0" w:color="auto"/>
        <w:bottom w:val="none" w:sz="0" w:space="0" w:color="auto"/>
        <w:right w:val="none" w:sz="0" w:space="0" w:color="auto"/>
      </w:divBdr>
    </w:div>
    <w:div w:id="1337659483">
      <w:bodyDiv w:val="1"/>
      <w:marLeft w:val="0"/>
      <w:marRight w:val="0"/>
      <w:marTop w:val="0"/>
      <w:marBottom w:val="0"/>
      <w:divBdr>
        <w:top w:val="none" w:sz="0" w:space="0" w:color="auto"/>
        <w:left w:val="none" w:sz="0" w:space="0" w:color="auto"/>
        <w:bottom w:val="none" w:sz="0" w:space="0" w:color="auto"/>
        <w:right w:val="none" w:sz="0" w:space="0" w:color="auto"/>
      </w:divBdr>
    </w:div>
    <w:div w:id="1746490961">
      <w:bodyDiv w:val="1"/>
      <w:marLeft w:val="0"/>
      <w:marRight w:val="0"/>
      <w:marTop w:val="0"/>
      <w:marBottom w:val="0"/>
      <w:divBdr>
        <w:top w:val="none" w:sz="0" w:space="0" w:color="auto"/>
        <w:left w:val="none" w:sz="0" w:space="0" w:color="auto"/>
        <w:bottom w:val="none" w:sz="0" w:space="0" w:color="auto"/>
        <w:right w:val="none" w:sz="0" w:space="0" w:color="auto"/>
      </w:divBdr>
    </w:div>
    <w:div w:id="1800175494">
      <w:bodyDiv w:val="1"/>
      <w:marLeft w:val="0"/>
      <w:marRight w:val="0"/>
      <w:marTop w:val="0"/>
      <w:marBottom w:val="0"/>
      <w:divBdr>
        <w:top w:val="none" w:sz="0" w:space="0" w:color="auto"/>
        <w:left w:val="none" w:sz="0" w:space="0" w:color="auto"/>
        <w:bottom w:val="none" w:sz="0" w:space="0" w:color="auto"/>
        <w:right w:val="none" w:sz="0" w:space="0" w:color="auto"/>
      </w:divBdr>
    </w:div>
    <w:div w:id="1965110951">
      <w:bodyDiv w:val="1"/>
      <w:marLeft w:val="0"/>
      <w:marRight w:val="0"/>
      <w:marTop w:val="0"/>
      <w:marBottom w:val="0"/>
      <w:divBdr>
        <w:top w:val="none" w:sz="0" w:space="0" w:color="auto"/>
        <w:left w:val="none" w:sz="0" w:space="0" w:color="auto"/>
        <w:bottom w:val="none" w:sz="0" w:space="0" w:color="auto"/>
        <w:right w:val="none" w:sz="0" w:space="0" w:color="auto"/>
      </w:divBdr>
    </w:div>
    <w:div w:id="2007131567">
      <w:bodyDiv w:val="1"/>
      <w:marLeft w:val="0"/>
      <w:marRight w:val="0"/>
      <w:marTop w:val="0"/>
      <w:marBottom w:val="0"/>
      <w:divBdr>
        <w:top w:val="none" w:sz="0" w:space="0" w:color="auto"/>
        <w:left w:val="none" w:sz="0" w:space="0" w:color="auto"/>
        <w:bottom w:val="none" w:sz="0" w:space="0" w:color="auto"/>
        <w:right w:val="none" w:sz="0" w:space="0" w:color="auto"/>
      </w:divBdr>
    </w:div>
    <w:div w:id="208733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tes.com/jobs/employer/-1082675"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gov.uk/government/publications/the-7-principles-of-public-life" TargetMode="External"/><Relationship Id="rId2" Type="http://schemas.openxmlformats.org/officeDocument/2006/relationships/customXml" Target="../customXml/item2.xml"/><Relationship Id="rId16" Type="http://schemas.openxmlformats.org/officeDocument/2006/relationships/hyperlink" Target="https://www.gov.uk/government/publications/national-standards-of-excellence-for-headteachers/headteachers-standards-20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15AEDF26223F44B105AFCEACBED684" ma:contentTypeVersion="13" ma:contentTypeDescription="Create a new document." ma:contentTypeScope="" ma:versionID="b029041e2cf85449268115fb433e90c5">
  <xsd:schema xmlns:xsd="http://www.w3.org/2001/XMLSchema" xmlns:xs="http://www.w3.org/2001/XMLSchema" xmlns:p="http://schemas.microsoft.com/office/2006/metadata/properties" xmlns:ns2="a2d306d4-4065-4c4c-a7e5-c67c0486e38a" xmlns:ns3="1d604561-a1c9-4c61-a840-ac429e5ba8cd" targetNamespace="http://schemas.microsoft.com/office/2006/metadata/properties" ma:root="true" ma:fieldsID="f235d7bcb087e6d8767cfb28f7070f28" ns2:_="" ns3:_="">
    <xsd:import namespace="a2d306d4-4065-4c4c-a7e5-c67c0486e38a"/>
    <xsd:import namespace="1d604561-a1c9-4c61-a840-ac429e5ba8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306d4-4065-4c4c-a7e5-c67c0486e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604561-a1c9-4c61-a840-ac429e5ba8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8FDBC-50B2-4663-8EBD-C55BBCCA5CDC}">
  <ds:schemaRefs>
    <ds:schemaRef ds:uri="http://schemas.microsoft.com/sharepoint/v3/contenttype/forms"/>
  </ds:schemaRefs>
</ds:datastoreItem>
</file>

<file path=customXml/itemProps2.xml><?xml version="1.0" encoding="utf-8"?>
<ds:datastoreItem xmlns:ds="http://schemas.openxmlformats.org/officeDocument/2006/customXml" ds:itemID="{3AD538C5-6AAA-465E-BE42-E30A5F8DEF5B}">
  <ds:schemaRefs>
    <ds:schemaRef ds:uri="http://purl.org/dc/dcmitype/"/>
    <ds:schemaRef ds:uri="http://purl.org/dc/elements/1.1/"/>
    <ds:schemaRef ds:uri="http://schemas.microsoft.com/office/infopath/2007/PartnerControls"/>
    <ds:schemaRef ds:uri="http://purl.org/dc/term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1d604561-a1c9-4c61-a840-ac429e5ba8cd"/>
    <ds:schemaRef ds:uri="a2d306d4-4065-4c4c-a7e5-c67c0486e38a"/>
  </ds:schemaRefs>
</ds:datastoreItem>
</file>

<file path=customXml/itemProps3.xml><?xml version="1.0" encoding="utf-8"?>
<ds:datastoreItem xmlns:ds="http://schemas.openxmlformats.org/officeDocument/2006/customXml" ds:itemID="{B6CAA939-6EE7-4D99-86B2-C2F22983F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306d4-4065-4c4c-a7e5-c67c0486e38a"/>
    <ds:schemaRef ds:uri="1d604561-a1c9-4c61-a840-ac429e5ba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55BA5-B49D-4718-875C-B40196677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2640</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Shelley College</Company>
  <LinksUpToDate>false</LinksUpToDate>
  <CharactersWithSpaces>17653</CharactersWithSpaces>
  <SharedDoc>false</SharedDoc>
  <HLinks>
    <vt:vector size="6" baseType="variant">
      <vt:variant>
        <vt:i4>6619260</vt:i4>
      </vt:variant>
      <vt:variant>
        <vt:i4>0</vt:i4>
      </vt:variant>
      <vt:variant>
        <vt:i4>0</vt:i4>
      </vt:variant>
      <vt:variant>
        <vt:i4>5</vt:i4>
      </vt:variant>
      <vt:variant>
        <vt:lpwstr>https://www.tes.com/jobs/employer/-1082675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 Dickens</dc:creator>
  <cp:keywords/>
  <dc:description/>
  <cp:lastModifiedBy>T Nash</cp:lastModifiedBy>
  <cp:revision>2</cp:revision>
  <cp:lastPrinted>2018-05-09T09:29:00Z</cp:lastPrinted>
  <dcterms:created xsi:type="dcterms:W3CDTF">2022-01-14T13:47:00Z</dcterms:created>
  <dcterms:modified xsi:type="dcterms:W3CDTF">2022-01-14T13:47:00Z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0x0101000A15AEDF26223F44B105AFCEACBED684</vt:lpwstr>
  </property>
  <property fmtid="{D5CDD505-2E9C-101B-9397-08002B2CF9AE}" pid="3" name="Order">
    <vt:r8>5953400</vt:r8>
  </property>
</Properties>
</file>