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38AF2" w14:textId="77777777" w:rsidR="00D53D88" w:rsidRDefault="00D53D88" w:rsidP="00E765A3">
      <w:pPr>
        <w:pStyle w:val="NoSpacing"/>
        <w:jc w:val="center"/>
        <w:rPr>
          <w:rStyle w:val="Strong"/>
          <w:b w:val="0"/>
          <w:bCs w:val="0"/>
          <w:sz w:val="32"/>
          <w:szCs w:val="32"/>
        </w:rPr>
      </w:pPr>
    </w:p>
    <w:p w14:paraId="7BB63B8E" w14:textId="77777777" w:rsidR="00D53D88" w:rsidRDefault="00D53D88" w:rsidP="00E765A3">
      <w:pPr>
        <w:pStyle w:val="NoSpacing"/>
        <w:jc w:val="center"/>
        <w:rPr>
          <w:rStyle w:val="Strong"/>
          <w:b w:val="0"/>
          <w:bCs w:val="0"/>
          <w:sz w:val="32"/>
          <w:szCs w:val="32"/>
        </w:rPr>
      </w:pPr>
      <w:r w:rsidRPr="00D53D88">
        <w:rPr>
          <w:rStyle w:val="Strong"/>
          <w:b w:val="0"/>
          <w:bCs w:val="0"/>
          <w:noProof/>
          <w:sz w:val="32"/>
          <w:szCs w:val="32"/>
          <w:lang w:val="en-GB" w:eastAsia="en-GB"/>
        </w:rPr>
        <w:drawing>
          <wp:inline distT="0" distB="0" distL="0" distR="0" wp14:anchorId="03BC36A2" wp14:editId="66889D58">
            <wp:extent cx="640080" cy="976393"/>
            <wp:effectExtent l="0" t="0" r="7620" b="0"/>
            <wp:docPr id="1" name="Picture 1" descr="V:\Helen\Logos\Revised bird with Name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elen\Logos\Revised bird with Name 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391" cy="986020"/>
                    </a:xfrm>
                    <a:prstGeom prst="rect">
                      <a:avLst/>
                    </a:prstGeom>
                    <a:noFill/>
                    <a:ln>
                      <a:noFill/>
                    </a:ln>
                  </pic:spPr>
                </pic:pic>
              </a:graphicData>
            </a:graphic>
          </wp:inline>
        </w:drawing>
      </w:r>
    </w:p>
    <w:p w14:paraId="1917A808" w14:textId="77777777" w:rsidR="00D53D88" w:rsidRDefault="00D53D88" w:rsidP="00E765A3">
      <w:pPr>
        <w:pStyle w:val="NoSpacing"/>
        <w:jc w:val="center"/>
        <w:rPr>
          <w:rStyle w:val="Strong"/>
          <w:b w:val="0"/>
          <w:bCs w:val="0"/>
          <w:sz w:val="32"/>
          <w:szCs w:val="32"/>
        </w:rPr>
      </w:pPr>
    </w:p>
    <w:p w14:paraId="3B95EEAF" w14:textId="77777777" w:rsidR="00D53D88" w:rsidRDefault="00D53D88" w:rsidP="00E765A3">
      <w:pPr>
        <w:pStyle w:val="NoSpacing"/>
        <w:jc w:val="center"/>
        <w:rPr>
          <w:rStyle w:val="Strong"/>
          <w:b w:val="0"/>
          <w:bCs w:val="0"/>
          <w:sz w:val="32"/>
          <w:szCs w:val="32"/>
        </w:rPr>
      </w:pPr>
    </w:p>
    <w:p w14:paraId="01F276C3" w14:textId="77777777" w:rsidR="00B82DA0" w:rsidRPr="00B82DA0" w:rsidRDefault="00B82DA0" w:rsidP="00E765A3">
      <w:pPr>
        <w:pStyle w:val="NoSpacing"/>
        <w:jc w:val="center"/>
        <w:rPr>
          <w:rStyle w:val="Strong"/>
          <w:b w:val="0"/>
          <w:bCs w:val="0"/>
          <w:sz w:val="32"/>
          <w:szCs w:val="32"/>
        </w:rPr>
      </w:pPr>
      <w:r w:rsidRPr="00B82DA0">
        <w:rPr>
          <w:rStyle w:val="Strong"/>
          <w:b w:val="0"/>
          <w:bCs w:val="0"/>
          <w:sz w:val="32"/>
          <w:szCs w:val="32"/>
        </w:rPr>
        <w:t>Caldew Science Department</w:t>
      </w:r>
    </w:p>
    <w:p w14:paraId="4DC2B962" w14:textId="77777777" w:rsidR="00B82DA0" w:rsidRDefault="00B82DA0" w:rsidP="00E765A3">
      <w:pPr>
        <w:pStyle w:val="NoSpacing"/>
        <w:jc w:val="both"/>
        <w:rPr>
          <w:rStyle w:val="Strong"/>
          <w:b w:val="0"/>
          <w:bCs w:val="0"/>
        </w:rPr>
      </w:pPr>
    </w:p>
    <w:p w14:paraId="424EB454" w14:textId="77777777" w:rsidR="00B82DA0" w:rsidRPr="00B82DA0" w:rsidRDefault="00B82DA0" w:rsidP="00E765A3">
      <w:pPr>
        <w:pStyle w:val="NoSpacing"/>
        <w:jc w:val="both"/>
        <w:rPr>
          <w:rStyle w:val="Strong"/>
          <w:b w:val="0"/>
          <w:bCs w:val="0"/>
        </w:rPr>
      </w:pPr>
    </w:p>
    <w:p w14:paraId="6068CF2F" w14:textId="034FB715" w:rsidR="00B82DA0" w:rsidRPr="0068488B" w:rsidRDefault="00B82DA0" w:rsidP="00E765A3">
      <w:pPr>
        <w:pStyle w:val="NoSpacing"/>
        <w:jc w:val="both"/>
      </w:pPr>
      <w:r w:rsidRPr="00B82DA0">
        <w:t xml:space="preserve">The </w:t>
      </w:r>
      <w:r w:rsidR="00EA0882">
        <w:t xml:space="preserve">department is led by the Head of Department and </w:t>
      </w:r>
      <w:r w:rsidR="008C3086" w:rsidRPr="00955E0C">
        <w:t>two</w:t>
      </w:r>
      <w:r w:rsidRPr="00955E0C">
        <w:t xml:space="preserve"> TLR2 post holders</w:t>
      </w:r>
      <w:r w:rsidR="00B25BAF">
        <w:t>, one of which is the Assistant Head of Science,</w:t>
      </w:r>
      <w:r w:rsidRPr="00955E0C">
        <w:t xml:space="preserve"> </w:t>
      </w:r>
      <w:r w:rsidR="00E243A4" w:rsidRPr="00955E0C">
        <w:t>who</w:t>
      </w:r>
      <w:r w:rsidR="00EA0882" w:rsidRPr="00955E0C">
        <w:t xml:space="preserve"> are </w:t>
      </w:r>
      <w:r w:rsidRPr="00955E0C">
        <w:t xml:space="preserve">responsible for the leadership and development of Key Stage 3 and Key Stage 5 </w:t>
      </w:r>
      <w:r w:rsidR="00A9452C">
        <w:t>S</w:t>
      </w:r>
      <w:r w:rsidR="00EA0882" w:rsidRPr="00955E0C">
        <w:t xml:space="preserve">cience </w:t>
      </w:r>
      <w:r w:rsidRPr="00955E0C">
        <w:t>courses</w:t>
      </w:r>
      <w:r w:rsidR="00E12A30" w:rsidRPr="00955E0C">
        <w:t>. They work with</w:t>
      </w:r>
      <w:r w:rsidR="00605870" w:rsidRPr="00955E0C">
        <w:t xml:space="preserve"> a </w:t>
      </w:r>
      <w:r w:rsidR="00605870">
        <w:t>wider team of</w:t>
      </w:r>
      <w:r w:rsidRPr="00B82DA0">
        <w:t xml:space="preserve"> permanent full</w:t>
      </w:r>
      <w:r w:rsidR="000B0233">
        <w:t>-</w:t>
      </w:r>
      <w:r w:rsidRPr="00B82DA0">
        <w:t>time</w:t>
      </w:r>
      <w:r w:rsidR="000A0F15">
        <w:t xml:space="preserve"> and</w:t>
      </w:r>
      <w:r w:rsidR="00EA0882">
        <w:t xml:space="preserve"> </w:t>
      </w:r>
      <w:r w:rsidR="00605870">
        <w:t>part</w:t>
      </w:r>
      <w:r w:rsidR="000B0233">
        <w:t>-</w:t>
      </w:r>
      <w:r w:rsidR="00605870">
        <w:t xml:space="preserve">time </w:t>
      </w:r>
      <w:r w:rsidR="00EA0882">
        <w:t>teacher</w:t>
      </w:r>
      <w:r w:rsidR="000B0233">
        <w:t>s</w:t>
      </w:r>
      <w:r w:rsidR="00894F5C">
        <w:t xml:space="preserve"> and two </w:t>
      </w:r>
      <w:r w:rsidR="00A9452C">
        <w:t>t</w:t>
      </w:r>
      <w:r w:rsidR="00EA0882">
        <w:t>echnicians</w:t>
      </w:r>
      <w:r w:rsidRPr="00B82DA0">
        <w:t>.</w:t>
      </w:r>
      <w:r>
        <w:t xml:space="preserve"> </w:t>
      </w:r>
      <w:bookmarkStart w:id="0" w:name="_GoBack"/>
      <w:bookmarkEnd w:id="0"/>
    </w:p>
    <w:p w14:paraId="2FE121A8" w14:textId="77777777" w:rsidR="00DF4B26" w:rsidRPr="0068488B" w:rsidRDefault="00DF4B26" w:rsidP="00E765A3">
      <w:pPr>
        <w:pStyle w:val="NoSpacing"/>
        <w:jc w:val="both"/>
      </w:pPr>
    </w:p>
    <w:p w14:paraId="6AD4ECDD" w14:textId="1276AD12" w:rsidR="006B3228" w:rsidRPr="0068488B" w:rsidRDefault="00B82DA0" w:rsidP="00E765A3">
      <w:pPr>
        <w:pStyle w:val="NoSpacing"/>
        <w:jc w:val="both"/>
      </w:pPr>
      <w:r w:rsidRPr="0068488B">
        <w:t xml:space="preserve">The school has made good progress in Science </w:t>
      </w:r>
      <w:r w:rsidR="00A9452C">
        <w:t>over</w:t>
      </w:r>
      <w:r w:rsidRPr="0068488B">
        <w:t xml:space="preserve"> recent years. In particular</w:t>
      </w:r>
      <w:r w:rsidR="00CD1E62">
        <w:t>,</w:t>
      </w:r>
      <w:r w:rsidRPr="0068488B">
        <w:t xml:space="preserve"> a</w:t>
      </w:r>
      <w:r w:rsidR="000B0233">
        <w:t>ttainment at Key Stage 4 which</w:t>
      </w:r>
      <w:r w:rsidR="000A0F15">
        <w:t xml:space="preserve"> is consistently</w:t>
      </w:r>
      <w:r w:rsidR="009E22E7">
        <w:t xml:space="preserve"> in excess of</w:t>
      </w:r>
      <w:r w:rsidRPr="0068488B">
        <w:t xml:space="preserve"> </w:t>
      </w:r>
      <w:r w:rsidR="000B0233">
        <w:t>70%</w:t>
      </w:r>
      <w:r w:rsidR="009E22E7">
        <w:t xml:space="preserve"> of students achieving 2 or more science GCSE’s at grade 4 and</w:t>
      </w:r>
      <w:r w:rsidR="000B0233">
        <w:t xml:space="preserve"> </w:t>
      </w:r>
      <w:r w:rsidR="009E22E7">
        <w:t>with progress in</w:t>
      </w:r>
      <w:r w:rsidRPr="0068488B">
        <w:t xml:space="preserve"> line wi</w:t>
      </w:r>
      <w:r w:rsidR="000A0F15">
        <w:t>th</w:t>
      </w:r>
      <w:r w:rsidR="00EA0882" w:rsidRPr="0068488B">
        <w:t xml:space="preserve"> national averages</w:t>
      </w:r>
      <w:r w:rsidRPr="0068488B">
        <w:t>.</w:t>
      </w:r>
      <w:r w:rsidR="006B3228" w:rsidRPr="0068488B">
        <w:t xml:space="preserve"> At Key Stage 3 we follow the </w:t>
      </w:r>
      <w:r w:rsidR="000B0233">
        <w:t>AQA Activate</w:t>
      </w:r>
      <w:r w:rsidR="006B3228" w:rsidRPr="0068488B">
        <w:t xml:space="preserve"> scheme of work with staff delivering all </w:t>
      </w:r>
      <w:r w:rsidR="000B0233">
        <w:t xml:space="preserve">three </w:t>
      </w:r>
      <w:r w:rsidR="006B3228" w:rsidRPr="0068488B">
        <w:t xml:space="preserve">sciences. </w:t>
      </w:r>
      <w:r w:rsidRPr="0068488B">
        <w:t xml:space="preserve"> All Key Stage 4 groups follow</w:t>
      </w:r>
      <w:r w:rsidR="00476CBC" w:rsidRPr="0068488B">
        <w:t xml:space="preserve"> the</w:t>
      </w:r>
      <w:r w:rsidR="006B3228" w:rsidRPr="0068488B">
        <w:t xml:space="preserve"> </w:t>
      </w:r>
      <w:r w:rsidR="009E22E7">
        <w:t xml:space="preserve">AQA syllabus, split into trilogy and </w:t>
      </w:r>
      <w:r w:rsidR="00C075D9">
        <w:t>separate</w:t>
      </w:r>
      <w:r w:rsidR="009E22E7">
        <w:t xml:space="preserve"> science</w:t>
      </w:r>
      <w:r w:rsidRPr="0068488B">
        <w:t xml:space="preserve"> where </w:t>
      </w:r>
      <w:r w:rsidR="008C3086">
        <w:t>we</w:t>
      </w:r>
      <w:r w:rsidRPr="0068488B">
        <w:t xml:space="preserve"> expect</w:t>
      </w:r>
      <w:r w:rsidR="008C3086">
        <w:t xml:space="preserve"> them</w:t>
      </w:r>
      <w:r w:rsidRPr="0068488B">
        <w:t xml:space="preserve"> to be entered for at least two GCSEs. In reality</w:t>
      </w:r>
      <w:r w:rsidR="000B0233">
        <w:t>,</w:t>
      </w:r>
      <w:r w:rsidRPr="0068488B">
        <w:t xml:space="preserve"> this means</w:t>
      </w:r>
      <w:r w:rsidR="00C20BF2">
        <w:t xml:space="preserve"> that in the current Year 11, 2 classes of</w:t>
      </w:r>
      <w:r w:rsidRPr="0068488B">
        <w:t xml:space="preserve"> students are entered for Triple Science</w:t>
      </w:r>
      <w:r w:rsidR="006B3228" w:rsidRPr="0068488B">
        <w:t>- taught by a subject specialist</w:t>
      </w:r>
      <w:r w:rsidRPr="0068488B">
        <w:t>, with t</w:t>
      </w:r>
      <w:r w:rsidR="00C20BF2">
        <w:t>he remaining</w:t>
      </w:r>
      <w:r w:rsidRPr="0068488B">
        <w:t xml:space="preserve"> students studying Double Award GCSE</w:t>
      </w:r>
      <w:r w:rsidR="00C20BF2">
        <w:t xml:space="preserve">- </w:t>
      </w:r>
      <w:r w:rsidR="00605870" w:rsidRPr="0068488B">
        <w:t>h</w:t>
      </w:r>
      <w:r w:rsidR="006B3228" w:rsidRPr="0068488B">
        <w:t xml:space="preserve">ere staff are expected to deliver </w:t>
      </w:r>
      <w:r w:rsidR="00E243A4" w:rsidRPr="0068488B">
        <w:t>across the range of subjects</w:t>
      </w:r>
      <w:r w:rsidRPr="0068488B">
        <w:t>. The department is working very hard to</w:t>
      </w:r>
      <w:r w:rsidR="009E22E7">
        <w:t xml:space="preserve"> further improve progress</w:t>
      </w:r>
      <w:r w:rsidRPr="0068488B">
        <w:t xml:space="preserve"> for all students</w:t>
      </w:r>
      <w:r w:rsidR="00EA0882" w:rsidRPr="0068488B">
        <w:t xml:space="preserve">. </w:t>
      </w:r>
      <w:r w:rsidRPr="0068488B">
        <w:t xml:space="preserve"> Whilst improving</w:t>
      </w:r>
      <w:r w:rsidR="000B0233">
        <w:t>,</w:t>
      </w:r>
      <w:r w:rsidRPr="0068488B">
        <w:t xml:space="preserve"> we believe that there is much still to be done to enable the department to become outstanding.</w:t>
      </w:r>
    </w:p>
    <w:p w14:paraId="058FDB64" w14:textId="77777777" w:rsidR="00B82DA0" w:rsidRPr="0068488B" w:rsidRDefault="00B82DA0" w:rsidP="00E765A3">
      <w:pPr>
        <w:pStyle w:val="NoSpacing"/>
        <w:jc w:val="both"/>
      </w:pPr>
    </w:p>
    <w:p w14:paraId="7AE03D9A" w14:textId="1DE7C04D" w:rsidR="00B82DA0" w:rsidRPr="0068488B" w:rsidRDefault="00EA0882" w:rsidP="00E765A3">
      <w:pPr>
        <w:pStyle w:val="NoSpacing"/>
        <w:jc w:val="both"/>
      </w:pPr>
      <w:r w:rsidRPr="0068488B">
        <w:t>At</w:t>
      </w:r>
      <w:r w:rsidR="00B82DA0" w:rsidRPr="0068488B">
        <w:t xml:space="preserve"> Key Stage 5 the department </w:t>
      </w:r>
      <w:r w:rsidRPr="0068488B">
        <w:t>delivers</w:t>
      </w:r>
      <w:r w:rsidR="009E22E7">
        <w:t xml:space="preserve"> </w:t>
      </w:r>
      <w:r w:rsidR="000A0F15">
        <w:t>four</w:t>
      </w:r>
      <w:r w:rsidR="00B82DA0" w:rsidRPr="0068488B">
        <w:t xml:space="preserve"> </w:t>
      </w:r>
      <w:r w:rsidR="006D6C55" w:rsidRPr="0068488B">
        <w:t>courses,</w:t>
      </w:r>
      <w:r w:rsidR="006D6C55">
        <w:t xml:space="preserve"> </w:t>
      </w:r>
      <w:r w:rsidR="006D6C55" w:rsidRPr="0068488B">
        <w:t>AQA</w:t>
      </w:r>
      <w:r w:rsidR="00DF4B26" w:rsidRPr="0068488B">
        <w:t xml:space="preserve"> A Levels in Biology, </w:t>
      </w:r>
      <w:r w:rsidR="00B82DA0" w:rsidRPr="0068488B">
        <w:t>Chemistry and Physics</w:t>
      </w:r>
      <w:r w:rsidR="000A0F15">
        <w:t xml:space="preserve"> and AQA Applied Science.</w:t>
      </w:r>
      <w:r w:rsidR="00B82DA0" w:rsidRPr="0068488B">
        <w:t xml:space="preserve"> Recent </w:t>
      </w:r>
      <w:r w:rsidR="00811BCF">
        <w:t>A-Level results</w:t>
      </w:r>
      <w:r w:rsidR="00B82DA0" w:rsidRPr="0068488B">
        <w:t xml:space="preserve"> have been good with high ALPs scores and positive Value Added</w:t>
      </w:r>
      <w:r w:rsidR="000A0F15">
        <w:t xml:space="preserve">, notably, </w:t>
      </w:r>
      <w:r w:rsidR="006D6C55">
        <w:t>C</w:t>
      </w:r>
      <w:r w:rsidR="000A0F15">
        <w:t>hemistry achieving ALPS 2</w:t>
      </w:r>
      <w:r w:rsidR="00B82DA0" w:rsidRPr="0068488B">
        <w:t>.</w:t>
      </w:r>
      <w:r w:rsidR="000A0F15">
        <w:t xml:space="preserve"> Many of these students go on to continue their studies at Russel</w:t>
      </w:r>
      <w:r w:rsidR="00CE0E15">
        <w:t>l</w:t>
      </w:r>
      <w:r w:rsidR="000A0F15">
        <w:t xml:space="preserve"> </w:t>
      </w:r>
      <w:r w:rsidR="00CE0E15">
        <w:t>G</w:t>
      </w:r>
      <w:r w:rsidR="000A0F15">
        <w:t xml:space="preserve">roup Universities or </w:t>
      </w:r>
      <w:r w:rsidR="00E3524F">
        <w:t>h</w:t>
      </w:r>
      <w:r w:rsidR="000A0F15">
        <w:t>igher</w:t>
      </w:r>
      <w:r w:rsidR="00E3524F">
        <w:t>-</w:t>
      </w:r>
      <w:r w:rsidR="000A0F15">
        <w:t xml:space="preserve">level STEM apprenticeships. </w:t>
      </w:r>
    </w:p>
    <w:p w14:paraId="07A83895" w14:textId="77777777" w:rsidR="006B3228" w:rsidRPr="0068488B" w:rsidRDefault="006B3228" w:rsidP="00E765A3">
      <w:pPr>
        <w:pStyle w:val="NoSpacing"/>
        <w:jc w:val="both"/>
      </w:pPr>
    </w:p>
    <w:p w14:paraId="5B8F5484" w14:textId="42E93CE3" w:rsidR="006B3228" w:rsidRPr="0068488B" w:rsidRDefault="00E75F76" w:rsidP="00E765A3">
      <w:pPr>
        <w:pStyle w:val="NoSpacing"/>
        <w:jc w:val="both"/>
      </w:pPr>
      <w:r>
        <w:t>W</w:t>
      </w:r>
      <w:r w:rsidR="00965C04" w:rsidRPr="0068488B">
        <w:t xml:space="preserve">e are very fortunate to have 10 fully equipped teaching labs </w:t>
      </w:r>
      <w:r w:rsidRPr="0068488B">
        <w:t>s</w:t>
      </w:r>
      <w:r>
        <w:t>upported</w:t>
      </w:r>
      <w:r w:rsidR="00965C04" w:rsidRPr="0068488B">
        <w:t xml:space="preserve"> by </w:t>
      </w:r>
      <w:r w:rsidR="000B0233">
        <w:t>two</w:t>
      </w:r>
      <w:r w:rsidR="00965C04" w:rsidRPr="0068488B">
        <w:t xml:space="preserve"> </w:t>
      </w:r>
      <w:r w:rsidR="000A0F15">
        <w:t>experienced and hard</w:t>
      </w:r>
      <w:r w:rsidR="00CE0E15">
        <w:t>-</w:t>
      </w:r>
      <w:r w:rsidR="000A0F15">
        <w:t>working</w:t>
      </w:r>
      <w:r w:rsidR="00965C04" w:rsidRPr="0068488B">
        <w:t xml:space="preserve"> </w:t>
      </w:r>
      <w:r w:rsidR="00CE0E15">
        <w:t>t</w:t>
      </w:r>
      <w:r w:rsidR="00965C04" w:rsidRPr="0068488B">
        <w:t>echnicians.  In addition to this</w:t>
      </w:r>
      <w:r w:rsidR="00CE0E15">
        <w:t>,</w:t>
      </w:r>
      <w:r w:rsidR="00965C04" w:rsidRPr="0068488B">
        <w:t xml:space="preserve"> we are in the unique position of having our own farm which allows us to offer additional Science courses such as Level 1</w:t>
      </w:r>
      <w:r w:rsidR="000B0233">
        <w:t xml:space="preserve"> and 2 Animal Care</w:t>
      </w:r>
      <w:r w:rsidR="00965C04" w:rsidRPr="0068488B">
        <w:t xml:space="preserve">. </w:t>
      </w:r>
      <w:r>
        <w:t xml:space="preserve">The department demographic is </w:t>
      </w:r>
      <w:r w:rsidR="00201434">
        <w:t xml:space="preserve">an eclectic mix of youth and experience that work collaboratively to support each other and most importantly provide the best outcomes for all of our students. We are all passionate about our subject and work to ensure all students leave Caldew having a greater </w:t>
      </w:r>
      <w:r w:rsidR="006070E3">
        <w:t>appreciation for</w:t>
      </w:r>
      <w:r w:rsidR="00201434">
        <w:t xml:space="preserve"> the </w:t>
      </w:r>
      <w:r w:rsidR="00190973">
        <w:t>w</w:t>
      </w:r>
      <w:r w:rsidR="00201434">
        <w:t xml:space="preserve">orld </w:t>
      </w:r>
      <w:r w:rsidR="006070E3">
        <w:t>around them.</w:t>
      </w:r>
    </w:p>
    <w:p w14:paraId="24AA221F" w14:textId="77777777" w:rsidR="009A68EC" w:rsidRPr="0068488B" w:rsidRDefault="009A68EC" w:rsidP="00E765A3">
      <w:pPr>
        <w:pStyle w:val="NoSpacing"/>
        <w:jc w:val="both"/>
      </w:pPr>
    </w:p>
    <w:p w14:paraId="2DEBD4C2" w14:textId="77777777" w:rsidR="00E12A30" w:rsidRPr="008C3086" w:rsidRDefault="00E12A30" w:rsidP="00E765A3">
      <w:pPr>
        <w:pStyle w:val="NoSpacing"/>
        <w:jc w:val="both"/>
        <w:rPr>
          <w:lang w:val="en-GB"/>
        </w:rPr>
      </w:pPr>
      <w:r w:rsidRPr="008C3086">
        <w:rPr>
          <w:lang w:val="en-GB"/>
        </w:rPr>
        <w:t>As a school</w:t>
      </w:r>
      <w:r w:rsidR="008C3086">
        <w:rPr>
          <w:lang w:val="en-GB"/>
        </w:rPr>
        <w:t>,</w:t>
      </w:r>
      <w:r w:rsidRPr="008C3086">
        <w:rPr>
          <w:lang w:val="en-GB"/>
        </w:rPr>
        <w:t xml:space="preserve"> we</w:t>
      </w:r>
      <w:r w:rsidR="009A68EC" w:rsidRPr="008C3086">
        <w:rPr>
          <w:lang w:val="en-GB"/>
        </w:rPr>
        <w:t xml:space="preserve"> are committed to </w:t>
      </w:r>
      <w:r w:rsidRPr="008C3086">
        <w:rPr>
          <w:lang w:val="en-GB"/>
        </w:rPr>
        <w:t xml:space="preserve">encourage </w:t>
      </w:r>
      <w:r w:rsidR="009A68EC" w:rsidRPr="008C3086">
        <w:rPr>
          <w:lang w:val="en-GB"/>
        </w:rPr>
        <w:t xml:space="preserve">our </w:t>
      </w:r>
      <w:r w:rsidRPr="008C3086">
        <w:rPr>
          <w:lang w:val="en-GB"/>
        </w:rPr>
        <w:t>s</w:t>
      </w:r>
      <w:r w:rsidR="009A68EC" w:rsidRPr="008C3086">
        <w:rPr>
          <w:lang w:val="en-GB"/>
        </w:rPr>
        <w:t xml:space="preserve">taff to grow beyond their role and supporting their career development. We run an extensive induction and support programme for </w:t>
      </w:r>
      <w:r w:rsidR="000A0F15">
        <w:rPr>
          <w:lang w:val="en-GB"/>
        </w:rPr>
        <w:t>ECT’s</w:t>
      </w:r>
      <w:r w:rsidR="009A68EC" w:rsidRPr="008C3086">
        <w:rPr>
          <w:lang w:val="en-GB"/>
        </w:rPr>
        <w:t xml:space="preserve"> a</w:t>
      </w:r>
      <w:r w:rsidR="008C3086">
        <w:rPr>
          <w:lang w:val="en-GB"/>
        </w:rPr>
        <w:t>s well as CPD that is personalis</w:t>
      </w:r>
      <w:r w:rsidR="009A68EC" w:rsidRPr="008C3086">
        <w:rPr>
          <w:lang w:val="en-GB"/>
        </w:rPr>
        <w:t>ed to the needs and interests of individual teachers.</w:t>
      </w:r>
    </w:p>
    <w:p w14:paraId="4B4DD39E" w14:textId="77777777" w:rsidR="001D0D8C" w:rsidRDefault="001D0D8C" w:rsidP="00E765A3">
      <w:pPr>
        <w:jc w:val="both"/>
      </w:pPr>
    </w:p>
    <w:sectPr w:rsidR="001D0D8C" w:rsidSect="00D53D88">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A0"/>
    <w:rsid w:val="000A0F15"/>
    <w:rsid w:val="000B0233"/>
    <w:rsid w:val="001179F3"/>
    <w:rsid w:val="00190973"/>
    <w:rsid w:val="001D0D8C"/>
    <w:rsid w:val="00201434"/>
    <w:rsid w:val="002324C3"/>
    <w:rsid w:val="00371853"/>
    <w:rsid w:val="00476CBC"/>
    <w:rsid w:val="00485E23"/>
    <w:rsid w:val="004D0ED1"/>
    <w:rsid w:val="00605870"/>
    <w:rsid w:val="006070E3"/>
    <w:rsid w:val="0065514C"/>
    <w:rsid w:val="0068488B"/>
    <w:rsid w:val="006B3228"/>
    <w:rsid w:val="006D6C55"/>
    <w:rsid w:val="007D3E5E"/>
    <w:rsid w:val="00811BCF"/>
    <w:rsid w:val="00894F5C"/>
    <w:rsid w:val="008C3086"/>
    <w:rsid w:val="00955E0C"/>
    <w:rsid w:val="00965C04"/>
    <w:rsid w:val="009A68EC"/>
    <w:rsid w:val="009E22E7"/>
    <w:rsid w:val="00A01248"/>
    <w:rsid w:val="00A5724B"/>
    <w:rsid w:val="00A754F3"/>
    <w:rsid w:val="00A9452C"/>
    <w:rsid w:val="00B25BAF"/>
    <w:rsid w:val="00B82DA0"/>
    <w:rsid w:val="00BA74D0"/>
    <w:rsid w:val="00C075D9"/>
    <w:rsid w:val="00C20BF2"/>
    <w:rsid w:val="00CD1E62"/>
    <w:rsid w:val="00CE0E15"/>
    <w:rsid w:val="00D53D88"/>
    <w:rsid w:val="00DD1835"/>
    <w:rsid w:val="00DF4B26"/>
    <w:rsid w:val="00E12A30"/>
    <w:rsid w:val="00E243A4"/>
    <w:rsid w:val="00E3524F"/>
    <w:rsid w:val="00E75F76"/>
    <w:rsid w:val="00E765A3"/>
    <w:rsid w:val="00E847BC"/>
    <w:rsid w:val="00EA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D2D3"/>
  <w15:docId w15:val="{085C15F6-AD4D-4699-AA47-A0392D28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DA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82DA0"/>
    <w:rPr>
      <w:b/>
      <w:bCs/>
    </w:rPr>
  </w:style>
  <w:style w:type="paragraph" w:styleId="NoSpacing">
    <w:name w:val="No Spacing"/>
    <w:uiPriority w:val="1"/>
    <w:qFormat/>
    <w:rsid w:val="00B82DA0"/>
    <w:pPr>
      <w:spacing w:after="0" w:line="240" w:lineRule="auto"/>
    </w:pPr>
    <w:rPr>
      <w:rFonts w:ascii="Calibri" w:eastAsia="Calibri" w:hAnsi="Calibri" w:cs="Times New Roman"/>
      <w:lang w:val="en-US"/>
    </w:rPr>
  </w:style>
  <w:style w:type="paragraph" w:styleId="BodyTextIndent">
    <w:name w:val="Body Text Indent"/>
    <w:basedOn w:val="Normal"/>
    <w:link w:val="BodyTextIndentChar"/>
    <w:rsid w:val="00DF4B26"/>
    <w:pPr>
      <w:spacing w:after="0" w:line="240" w:lineRule="auto"/>
      <w:ind w:left="720" w:hanging="720"/>
    </w:pPr>
    <w:rPr>
      <w:rFonts w:ascii="CG Omega" w:eastAsia="Times New Roman" w:hAnsi="CG Omega"/>
      <w:szCs w:val="20"/>
      <w:lang w:val="en-GB" w:eastAsia="en-GB"/>
    </w:rPr>
  </w:style>
  <w:style w:type="character" w:customStyle="1" w:styleId="BodyTextIndentChar">
    <w:name w:val="Body Text Indent Char"/>
    <w:basedOn w:val="DefaultParagraphFont"/>
    <w:link w:val="BodyTextIndent"/>
    <w:rsid w:val="00DF4B26"/>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4BADC377BFE4084C2B60BAF64A02F" ma:contentTypeVersion="16" ma:contentTypeDescription="Create a new document." ma:contentTypeScope="" ma:versionID="4ce3761152141852d1752c6385d02dbd">
  <xsd:schema xmlns:xsd="http://www.w3.org/2001/XMLSchema" xmlns:xs="http://www.w3.org/2001/XMLSchema" xmlns:p="http://schemas.microsoft.com/office/2006/metadata/properties" xmlns:ns3="5f9b9e52-96a1-42b8-8452-8ea4fabbbb34" xmlns:ns4="92c4879f-a0a5-4928-b998-36d3a36a753b" targetNamespace="http://schemas.microsoft.com/office/2006/metadata/properties" ma:root="true" ma:fieldsID="3eaed323fa5e15cff8f960fd43654c8a" ns3:_="" ns4:_="">
    <xsd:import namespace="5f9b9e52-96a1-42b8-8452-8ea4fabbbb34"/>
    <xsd:import namespace="92c4879f-a0a5-4928-b998-36d3a36a7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9e52-96a1-42b8-8452-8ea4fabb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4879f-a0a5-4928-b998-36d3a36a75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FB1F3-ED83-4E88-B035-654D83EF737A}">
  <ds:schemaRefs>
    <ds:schemaRef ds:uri="http://schemas.microsoft.com/sharepoint/v3/contenttype/forms"/>
  </ds:schemaRefs>
</ds:datastoreItem>
</file>

<file path=customXml/itemProps2.xml><?xml version="1.0" encoding="utf-8"?>
<ds:datastoreItem xmlns:ds="http://schemas.openxmlformats.org/officeDocument/2006/customXml" ds:itemID="{B40AB1CF-B19B-4AD3-8693-5C039AE98C56}">
  <ds:schemaRefs>
    <ds:schemaRef ds:uri="92c4879f-a0a5-4928-b998-36d3a36a753b"/>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5f9b9e52-96a1-42b8-8452-8ea4fabbbb34"/>
    <ds:schemaRef ds:uri="http://purl.org/dc/dcmitype/"/>
  </ds:schemaRefs>
</ds:datastoreItem>
</file>

<file path=customXml/itemProps3.xml><?xml version="1.0" encoding="utf-8"?>
<ds:datastoreItem xmlns:ds="http://schemas.openxmlformats.org/officeDocument/2006/customXml" ds:itemID="{9F8F4623-5ADD-4791-B4DA-200B9FEE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9e52-96a1-42b8-8452-8ea4fabbbb34"/>
    <ds:schemaRef ds:uri="92c4879f-a0a5-4928-b998-36d3a36a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Vasilic, Helen</cp:lastModifiedBy>
  <cp:revision>2</cp:revision>
  <dcterms:created xsi:type="dcterms:W3CDTF">2024-09-09T13:40:00Z</dcterms:created>
  <dcterms:modified xsi:type="dcterms:W3CDTF">2024-09-09T13:40:00Z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0x0101008354BADC377BFE4084C2B60BAF64A02F</vt:lpwstr>
  </property>
</Properties>
</file>