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2A6659" w14:textId="77777777" w:rsidR="00031B12" w:rsidRDefault="00CF0C97" w:rsidP="00623DE9">
      <w:pPr>
        <w:pStyle w:val="Title"/>
        <w:outlineLvl w:val="0"/>
        <w:rPr>
          <w:i/>
          <w:noProof/>
          <w:color w:val="A6A6A6"/>
          <w:lang w:eastAsia="en-GB"/>
        </w:rPr>
      </w:pPr>
      <w:r w:rsidRPr="00031B12">
        <w:rPr>
          <w:i/>
          <w:noProof/>
          <w:color w:val="A6A6A6"/>
          <w:lang w:eastAsia="en-GB"/>
        </w:rPr>
        <w:drawing>
          <wp:inline distT="0" distB="0" distL="0" distR="0" wp14:anchorId="007CC940" wp14:editId="07777777">
            <wp:extent cx="1323975" cy="96202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3975" cy="962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A37501D" w14:textId="77777777" w:rsidR="00031B12" w:rsidRDefault="00031B12" w:rsidP="00623DE9">
      <w:pPr>
        <w:pStyle w:val="Title"/>
        <w:outlineLvl w:val="0"/>
        <w:rPr>
          <w:i/>
          <w:noProof/>
          <w:color w:val="A6A6A6"/>
          <w:lang w:eastAsia="en-GB"/>
        </w:rPr>
      </w:pPr>
    </w:p>
    <w:p w14:paraId="33090129" w14:textId="2D1838FA" w:rsidR="0017433F" w:rsidRPr="00031B12" w:rsidRDefault="0017433F" w:rsidP="4C293686">
      <w:pPr>
        <w:pStyle w:val="Title"/>
        <w:outlineLvl w:val="0"/>
        <w:rPr>
          <w:rFonts w:ascii="Times New Roman" w:hAnsi="Times New Roman" w:cs="Times New Roman"/>
          <w:sz w:val="24"/>
        </w:rPr>
      </w:pPr>
      <w:r w:rsidRPr="4C293686">
        <w:rPr>
          <w:rFonts w:ascii="Times New Roman" w:hAnsi="Times New Roman" w:cs="Times New Roman"/>
          <w:sz w:val="24"/>
        </w:rPr>
        <w:t xml:space="preserve">PERSON SPECIFICATION: </w:t>
      </w:r>
      <w:r w:rsidR="7D3C006D" w:rsidRPr="4C293686">
        <w:rPr>
          <w:rFonts w:ascii="Times New Roman" w:hAnsi="Times New Roman" w:cs="Times New Roman"/>
          <w:sz w:val="24"/>
        </w:rPr>
        <w:t xml:space="preserve">AHT and </w:t>
      </w:r>
      <w:r w:rsidR="00031B12" w:rsidRPr="4C293686">
        <w:rPr>
          <w:rFonts w:ascii="Times New Roman" w:hAnsi="Times New Roman" w:cs="Times New Roman"/>
          <w:sz w:val="24"/>
        </w:rPr>
        <w:t>SENCO</w:t>
      </w:r>
    </w:p>
    <w:p w14:paraId="5DAB6C7B" w14:textId="77777777" w:rsidR="0017433F" w:rsidRPr="00031B12" w:rsidRDefault="0017433F">
      <w:pPr>
        <w:pStyle w:val="Title"/>
        <w:rPr>
          <w:rFonts w:ascii="Times New Roman" w:hAnsi="Times New Roman" w:cs="Times New Roman"/>
          <w:sz w:val="24"/>
        </w:rPr>
      </w:pPr>
    </w:p>
    <w:p w14:paraId="7D400C5B" w14:textId="77777777" w:rsidR="0017433F" w:rsidRPr="00031B12" w:rsidRDefault="00E068D9">
      <w:pPr>
        <w:pStyle w:val="Title"/>
        <w:jc w:val="left"/>
        <w:rPr>
          <w:rFonts w:ascii="Times New Roman" w:hAnsi="Times New Roman" w:cs="Times New Roman"/>
          <w:sz w:val="24"/>
        </w:rPr>
      </w:pPr>
      <w:r w:rsidRPr="00031B12">
        <w:rPr>
          <w:rFonts w:ascii="Times New Roman" w:hAnsi="Times New Roman" w:cs="Times New Roman"/>
          <w:sz w:val="24"/>
        </w:rPr>
        <w:t xml:space="preserve">The Rosary Catholic Primary School </w:t>
      </w:r>
      <w:r w:rsidR="0017433F" w:rsidRPr="00031B12">
        <w:rPr>
          <w:rFonts w:ascii="Times New Roman" w:hAnsi="Times New Roman" w:cs="Times New Roman"/>
          <w:sz w:val="24"/>
        </w:rPr>
        <w:t>is committed to safeguarding and promoting the welfare of children and young people and expects all staff to share this commitment. An Enhanced CRB check is required for the successful applicant.</w:t>
      </w:r>
    </w:p>
    <w:p w14:paraId="02EB378F" w14:textId="77777777" w:rsidR="00031B12" w:rsidRPr="00031B12" w:rsidRDefault="00031B12">
      <w:pPr>
        <w:pStyle w:val="Title"/>
        <w:jc w:val="left"/>
        <w:rPr>
          <w:rFonts w:ascii="Times New Roman" w:hAnsi="Times New Roman" w:cs="Times New Roman"/>
          <w:sz w:val="24"/>
        </w:rPr>
      </w:pPr>
    </w:p>
    <w:p w14:paraId="5A39BBE3" w14:textId="77777777" w:rsidR="0017433F" w:rsidRDefault="0017433F">
      <w:pPr>
        <w:pStyle w:val="Title"/>
        <w:jc w:val="left"/>
        <w:rPr>
          <w:b w:val="0"/>
        </w:rPr>
      </w:pPr>
    </w:p>
    <w:tbl>
      <w:tblPr>
        <w:tblW w:w="9394" w:type="dxa"/>
        <w:tblInd w:w="-7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60"/>
        <w:gridCol w:w="3960"/>
        <w:gridCol w:w="3274"/>
      </w:tblGrid>
      <w:tr w:rsidR="00E068D9" w14:paraId="7C7D06DE" w14:textId="77777777" w:rsidTr="4C293686">
        <w:tc>
          <w:tcPr>
            <w:tcW w:w="2160" w:type="dxa"/>
          </w:tcPr>
          <w:p w14:paraId="41C8F396" w14:textId="77777777" w:rsidR="00E068D9" w:rsidRDefault="00E068D9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3960" w:type="dxa"/>
          </w:tcPr>
          <w:p w14:paraId="73CBB9F7" w14:textId="77777777" w:rsidR="00E068D9" w:rsidRDefault="00E068D9">
            <w:pPr>
              <w:pStyle w:val="Heading1"/>
              <w:rPr>
                <w:sz w:val="20"/>
              </w:rPr>
            </w:pPr>
            <w:r>
              <w:rPr>
                <w:sz w:val="20"/>
              </w:rPr>
              <w:t>ESSENTIAL</w:t>
            </w:r>
          </w:p>
          <w:p w14:paraId="72A3D3EC" w14:textId="77777777" w:rsidR="00E068D9" w:rsidRDefault="00E068D9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3274" w:type="dxa"/>
          </w:tcPr>
          <w:p w14:paraId="7EDB66DE" w14:textId="1F78ECFD" w:rsidR="00E068D9" w:rsidRDefault="1B85415A" w:rsidP="4C293686">
            <w:pPr>
              <w:spacing w:line="259" w:lineRule="auto"/>
              <w:jc w:val="center"/>
            </w:pPr>
            <w:r w:rsidRPr="4C293686">
              <w:rPr>
                <w:rFonts w:ascii="Arial" w:hAnsi="Arial" w:cs="Arial"/>
                <w:b/>
                <w:bCs/>
                <w:sz w:val="20"/>
                <w:szCs w:val="20"/>
              </w:rPr>
              <w:t>DESIRABLE</w:t>
            </w:r>
          </w:p>
        </w:tc>
      </w:tr>
      <w:tr w:rsidR="00E068D9" w14:paraId="150DC2F9" w14:textId="77777777" w:rsidTr="4C293686">
        <w:tc>
          <w:tcPr>
            <w:tcW w:w="2160" w:type="dxa"/>
          </w:tcPr>
          <w:p w14:paraId="0BFDE5E0" w14:textId="3A46EDCE" w:rsidR="00E068D9" w:rsidRDefault="00E068D9" w:rsidP="4C293686">
            <w:pPr>
              <w:rPr>
                <w:rFonts w:ascii="Arial" w:hAnsi="Arial" w:cs="Arial"/>
                <w:sz w:val="20"/>
                <w:szCs w:val="20"/>
              </w:rPr>
            </w:pPr>
            <w:r w:rsidRPr="4C293686">
              <w:rPr>
                <w:rFonts w:ascii="Arial" w:hAnsi="Arial" w:cs="Arial"/>
                <w:b/>
                <w:bCs/>
                <w:sz w:val="20"/>
                <w:szCs w:val="20"/>
              </w:rPr>
              <w:t>QUALIFICATIONS</w:t>
            </w:r>
          </w:p>
        </w:tc>
        <w:tc>
          <w:tcPr>
            <w:tcW w:w="3960" w:type="dxa"/>
          </w:tcPr>
          <w:p w14:paraId="50849C6C" w14:textId="5552FF35" w:rsidR="00E068D9" w:rsidRPr="00E068D9" w:rsidRDefault="00E068D9" w:rsidP="4C293686">
            <w:pPr>
              <w:rPr>
                <w:sz w:val="20"/>
                <w:szCs w:val="20"/>
              </w:rPr>
            </w:pPr>
            <w:r w:rsidRPr="4C293686">
              <w:rPr>
                <w:sz w:val="20"/>
                <w:szCs w:val="20"/>
              </w:rPr>
              <w:t>Qualified Teacher Status</w:t>
            </w:r>
          </w:p>
          <w:p w14:paraId="4CBDCF39" w14:textId="518442C7" w:rsidR="00E068D9" w:rsidRPr="00E068D9" w:rsidRDefault="00E068D9" w:rsidP="4C293686">
            <w:pPr>
              <w:rPr>
                <w:sz w:val="20"/>
                <w:szCs w:val="20"/>
              </w:rPr>
            </w:pPr>
          </w:p>
          <w:p w14:paraId="5BDB68E7" w14:textId="17F3EA80" w:rsidR="00E068D9" w:rsidRPr="00E068D9" w:rsidRDefault="72492F99" w:rsidP="4C293686">
            <w:pPr>
              <w:rPr>
                <w:sz w:val="20"/>
                <w:szCs w:val="20"/>
              </w:rPr>
            </w:pPr>
            <w:r w:rsidRPr="4C293686">
              <w:rPr>
                <w:sz w:val="20"/>
                <w:szCs w:val="20"/>
              </w:rPr>
              <w:t>Initial Degree or Equivalent</w:t>
            </w:r>
          </w:p>
        </w:tc>
        <w:tc>
          <w:tcPr>
            <w:tcW w:w="3274" w:type="dxa"/>
          </w:tcPr>
          <w:p w14:paraId="06C467D0" w14:textId="5CC66CBF" w:rsidR="00E068D9" w:rsidRPr="00E068D9" w:rsidRDefault="72492F99" w:rsidP="4C293686">
            <w:pPr>
              <w:rPr>
                <w:sz w:val="20"/>
                <w:szCs w:val="20"/>
              </w:rPr>
            </w:pPr>
            <w:r w:rsidRPr="4C293686">
              <w:rPr>
                <w:sz w:val="20"/>
                <w:szCs w:val="20"/>
              </w:rPr>
              <w:t>National Qualification for Special Education Needs Co-ordination</w:t>
            </w:r>
          </w:p>
          <w:p w14:paraId="70BBA302" w14:textId="2C443D4F" w:rsidR="00E068D9" w:rsidRPr="00E068D9" w:rsidRDefault="00E068D9" w:rsidP="4C293686">
            <w:pPr>
              <w:rPr>
                <w:sz w:val="20"/>
                <w:szCs w:val="20"/>
              </w:rPr>
            </w:pPr>
          </w:p>
          <w:p w14:paraId="43DED859" w14:textId="5927EAB0" w:rsidR="00E068D9" w:rsidRPr="00E068D9" w:rsidRDefault="72492F99" w:rsidP="4C293686">
            <w:r w:rsidRPr="4C293686">
              <w:rPr>
                <w:sz w:val="20"/>
                <w:szCs w:val="20"/>
              </w:rPr>
              <w:t>Professional qualification related to leadership and management (eg NPQML, NPQSL, NPQH).</w:t>
            </w:r>
          </w:p>
          <w:p w14:paraId="5316D17B" w14:textId="549AF27C" w:rsidR="00E068D9" w:rsidRPr="00E068D9" w:rsidRDefault="00E068D9" w:rsidP="4C293686">
            <w:pPr>
              <w:rPr>
                <w:sz w:val="20"/>
                <w:szCs w:val="20"/>
              </w:rPr>
            </w:pPr>
          </w:p>
        </w:tc>
      </w:tr>
      <w:tr w:rsidR="00E068D9" w14:paraId="5BB562B3" w14:textId="77777777" w:rsidTr="4C293686">
        <w:tc>
          <w:tcPr>
            <w:tcW w:w="2160" w:type="dxa"/>
          </w:tcPr>
          <w:p w14:paraId="5A23FF54" w14:textId="34AC420A" w:rsidR="00E068D9" w:rsidRDefault="7B7083CE" w:rsidP="4C293686">
            <w:pPr>
              <w:spacing w:line="259" w:lineRule="auto"/>
            </w:pPr>
            <w:r w:rsidRPr="4C293686">
              <w:rPr>
                <w:rFonts w:ascii="Arial" w:hAnsi="Arial" w:cs="Arial"/>
                <w:b/>
                <w:bCs/>
                <w:sz w:val="20"/>
                <w:szCs w:val="20"/>
              </w:rPr>
              <w:t>EXPERIENCE</w:t>
            </w:r>
          </w:p>
        </w:tc>
        <w:tc>
          <w:tcPr>
            <w:tcW w:w="3960" w:type="dxa"/>
          </w:tcPr>
          <w:p w14:paraId="6F41BD18" w14:textId="32CECF33" w:rsidR="7B7083CE" w:rsidRDefault="7B7083CE" w:rsidP="4C293686">
            <w:pPr>
              <w:rPr>
                <w:sz w:val="20"/>
                <w:szCs w:val="20"/>
              </w:rPr>
            </w:pPr>
            <w:r w:rsidRPr="4C293686">
              <w:rPr>
                <w:sz w:val="20"/>
                <w:szCs w:val="20"/>
              </w:rPr>
              <w:t xml:space="preserve">Successful leadership and management in a school at a middle leadership </w:t>
            </w:r>
          </w:p>
          <w:p w14:paraId="29720931" w14:textId="3E26FCF7" w:rsidR="4C293686" w:rsidRDefault="4C293686" w:rsidP="4C293686">
            <w:pPr>
              <w:rPr>
                <w:sz w:val="20"/>
                <w:szCs w:val="20"/>
              </w:rPr>
            </w:pPr>
          </w:p>
          <w:p w14:paraId="52F297D3" w14:textId="6C81042E" w:rsidR="744C32FC" w:rsidRDefault="744C32FC" w:rsidP="4C293686">
            <w:r w:rsidRPr="4C293686">
              <w:rPr>
                <w:sz w:val="20"/>
                <w:szCs w:val="20"/>
              </w:rPr>
              <w:t>Involvement in school improvement including self-evaluation, development planning and external quality assurance.</w:t>
            </w:r>
          </w:p>
          <w:p w14:paraId="3A198572" w14:textId="163D0727" w:rsidR="4C293686" w:rsidRDefault="4C293686" w:rsidP="4C293686">
            <w:pPr>
              <w:rPr>
                <w:sz w:val="20"/>
                <w:szCs w:val="20"/>
              </w:rPr>
            </w:pPr>
          </w:p>
          <w:p w14:paraId="4307D33F" w14:textId="470A0B01" w:rsidR="744C32FC" w:rsidRDefault="744C32FC" w:rsidP="4C293686">
            <w:r w:rsidRPr="4C293686">
              <w:rPr>
                <w:sz w:val="20"/>
                <w:szCs w:val="20"/>
              </w:rPr>
              <w:t>Coaching, mentoring, performance management and holding others to account</w:t>
            </w:r>
          </w:p>
          <w:p w14:paraId="5EE76A92" w14:textId="2AB90648" w:rsidR="4C293686" w:rsidRDefault="4C293686" w:rsidP="4C293686">
            <w:pPr>
              <w:rPr>
                <w:sz w:val="20"/>
                <w:szCs w:val="20"/>
              </w:rPr>
            </w:pPr>
          </w:p>
          <w:p w14:paraId="0263BD0A" w14:textId="5420E8E1" w:rsidR="744C32FC" w:rsidRDefault="744C32FC" w:rsidP="4C293686">
            <w:r w:rsidRPr="4C293686">
              <w:rPr>
                <w:sz w:val="20"/>
                <w:szCs w:val="20"/>
              </w:rPr>
              <w:t>Significant contribution to staff development and training.</w:t>
            </w:r>
          </w:p>
          <w:p w14:paraId="7C761767" w14:textId="5E030F35" w:rsidR="4C293686" w:rsidRDefault="4C293686" w:rsidP="4C293686">
            <w:pPr>
              <w:rPr>
                <w:sz w:val="20"/>
                <w:szCs w:val="20"/>
              </w:rPr>
            </w:pPr>
          </w:p>
          <w:p w14:paraId="62A3B520" w14:textId="4B1C2683" w:rsidR="744C32FC" w:rsidRDefault="744C32FC" w:rsidP="4C293686">
            <w:r w:rsidRPr="4C293686">
              <w:rPr>
                <w:sz w:val="20"/>
                <w:szCs w:val="20"/>
              </w:rPr>
              <w:t>Leading whole school initiatives, demonstrating impact on raising standards/outcomes.</w:t>
            </w:r>
          </w:p>
          <w:p w14:paraId="5F16BAB6" w14:textId="25D27136" w:rsidR="4C293686" w:rsidRDefault="4C293686" w:rsidP="4C293686">
            <w:pPr>
              <w:rPr>
                <w:sz w:val="20"/>
                <w:szCs w:val="20"/>
              </w:rPr>
            </w:pPr>
          </w:p>
          <w:p w14:paraId="6E32CE9D" w14:textId="192F8A4E" w:rsidR="5B57470C" w:rsidRDefault="5B57470C" w:rsidP="4C293686">
            <w:r w:rsidRPr="4C293686">
              <w:rPr>
                <w:sz w:val="20"/>
                <w:szCs w:val="20"/>
              </w:rPr>
              <w:t>Responding to safeguarding disclosures and creating a culture of excellent safeguarding.</w:t>
            </w:r>
          </w:p>
          <w:p w14:paraId="0B600FC7" w14:textId="32992F6E" w:rsidR="4C293686" w:rsidRDefault="4C293686" w:rsidP="4C293686">
            <w:pPr>
              <w:rPr>
                <w:sz w:val="20"/>
                <w:szCs w:val="20"/>
              </w:rPr>
            </w:pPr>
          </w:p>
          <w:p w14:paraId="04973572" w14:textId="2FA94334" w:rsidR="639CE94C" w:rsidRDefault="639CE94C" w:rsidP="4C293686">
            <w:r w:rsidRPr="4C293686">
              <w:rPr>
                <w:sz w:val="20"/>
                <w:szCs w:val="20"/>
              </w:rPr>
              <w:t>Working collaboratively with a wide range of external professionals and agencies.</w:t>
            </w:r>
          </w:p>
          <w:p w14:paraId="6D4C2A68" w14:textId="457271F2" w:rsidR="4C293686" w:rsidRDefault="4C293686" w:rsidP="4C293686">
            <w:pPr>
              <w:rPr>
                <w:sz w:val="20"/>
                <w:szCs w:val="20"/>
              </w:rPr>
            </w:pPr>
          </w:p>
          <w:p w14:paraId="76E3AA5D" w14:textId="6EF52CCA" w:rsidR="10A230FD" w:rsidRDefault="10A230FD" w:rsidP="4C293686">
            <w:r w:rsidRPr="4C293686">
              <w:rPr>
                <w:sz w:val="20"/>
                <w:szCs w:val="20"/>
              </w:rPr>
              <w:t>Successful completion of SEND related documentation and reports including EHCP process</w:t>
            </w:r>
            <w:r w:rsidR="0043300B">
              <w:rPr>
                <w:sz w:val="20"/>
                <w:szCs w:val="20"/>
              </w:rPr>
              <w:t xml:space="preserve"> (SSPP process id experience within Birmingham).</w:t>
            </w:r>
          </w:p>
          <w:p w14:paraId="194A907B" w14:textId="471E9A2B" w:rsidR="4C293686" w:rsidRDefault="4C293686" w:rsidP="4C293686">
            <w:pPr>
              <w:rPr>
                <w:sz w:val="20"/>
                <w:szCs w:val="20"/>
              </w:rPr>
            </w:pPr>
          </w:p>
          <w:p w14:paraId="57EFC70E" w14:textId="53F31C30" w:rsidR="00325AAE" w:rsidRPr="00E068D9" w:rsidRDefault="00325AAE" w:rsidP="4C293686">
            <w:pPr>
              <w:rPr>
                <w:sz w:val="20"/>
                <w:szCs w:val="20"/>
              </w:rPr>
            </w:pPr>
          </w:p>
        </w:tc>
        <w:tc>
          <w:tcPr>
            <w:tcW w:w="3274" w:type="dxa"/>
          </w:tcPr>
          <w:p w14:paraId="7E212425" w14:textId="6C5568BF" w:rsidR="00E068D9" w:rsidRPr="00E068D9" w:rsidRDefault="66582EFB" w:rsidP="4C293686">
            <w:r w:rsidRPr="4C293686">
              <w:rPr>
                <w:sz w:val="20"/>
                <w:szCs w:val="20"/>
              </w:rPr>
              <w:t>Successful leadership and management in a school at a middle leadership level related to SEND or Inclusion including working well under pressure, prioritising and effective delegation (minimum of three years).</w:t>
            </w:r>
          </w:p>
          <w:p w14:paraId="13F654FA" w14:textId="07F57938" w:rsidR="00E068D9" w:rsidRPr="00E068D9" w:rsidRDefault="00E068D9" w:rsidP="4C293686">
            <w:pPr>
              <w:rPr>
                <w:sz w:val="20"/>
                <w:szCs w:val="20"/>
              </w:rPr>
            </w:pPr>
          </w:p>
          <w:p w14:paraId="3468D224" w14:textId="4C9F3A00" w:rsidR="00E068D9" w:rsidRPr="00E068D9" w:rsidRDefault="101933AD" w:rsidP="4C293686">
            <w:r w:rsidRPr="4C293686">
              <w:rPr>
                <w:sz w:val="20"/>
                <w:szCs w:val="20"/>
              </w:rPr>
              <w:t>Working as a SENCO within an education setting.</w:t>
            </w:r>
          </w:p>
          <w:p w14:paraId="22AB26FD" w14:textId="5616187E" w:rsidR="00E068D9" w:rsidRPr="00E068D9" w:rsidRDefault="00E068D9" w:rsidP="4C293686">
            <w:pPr>
              <w:rPr>
                <w:sz w:val="20"/>
                <w:szCs w:val="20"/>
              </w:rPr>
            </w:pPr>
          </w:p>
          <w:p w14:paraId="2B07B06B" w14:textId="553954FD" w:rsidR="00E068D9" w:rsidRPr="00E068D9" w:rsidRDefault="101933AD" w:rsidP="4C293686">
            <w:pPr>
              <w:rPr>
                <w:sz w:val="20"/>
                <w:szCs w:val="20"/>
              </w:rPr>
            </w:pPr>
            <w:r w:rsidRPr="4C293686">
              <w:rPr>
                <w:sz w:val="20"/>
                <w:szCs w:val="20"/>
              </w:rPr>
              <w:t>Working as a Deputy / Designated Safeguarding Lead in an education setting</w:t>
            </w:r>
          </w:p>
          <w:p w14:paraId="71A34E76" w14:textId="1D3189D3" w:rsidR="00E068D9" w:rsidRPr="00E068D9" w:rsidRDefault="00E068D9" w:rsidP="4C293686">
            <w:pPr>
              <w:rPr>
                <w:sz w:val="20"/>
                <w:szCs w:val="20"/>
              </w:rPr>
            </w:pPr>
          </w:p>
          <w:p w14:paraId="65FD14A3" w14:textId="0A9EE380" w:rsidR="00E068D9" w:rsidRPr="00E068D9" w:rsidRDefault="1B4723AC" w:rsidP="4C293686">
            <w:r w:rsidRPr="4C293686">
              <w:rPr>
                <w:sz w:val="20"/>
                <w:szCs w:val="20"/>
              </w:rPr>
              <w:t>Line management including HR, attendance management and disciplinary</w:t>
            </w:r>
          </w:p>
          <w:p w14:paraId="6DC119E1" w14:textId="00BFF094" w:rsidR="00E068D9" w:rsidRPr="00E068D9" w:rsidRDefault="00E068D9" w:rsidP="4C293686">
            <w:pPr>
              <w:rPr>
                <w:sz w:val="20"/>
                <w:szCs w:val="20"/>
              </w:rPr>
            </w:pPr>
          </w:p>
          <w:p w14:paraId="6E44D48B" w14:textId="00DA0A9B" w:rsidR="00E068D9" w:rsidRPr="00E068D9" w:rsidRDefault="1B4723AC" w:rsidP="4C293686">
            <w:r w:rsidRPr="4C293686">
              <w:rPr>
                <w:sz w:val="20"/>
                <w:szCs w:val="20"/>
              </w:rPr>
              <w:t xml:space="preserve">Effectively managing difficult conversations. </w:t>
            </w:r>
          </w:p>
          <w:p w14:paraId="2E4841E5" w14:textId="037314E6" w:rsidR="00E068D9" w:rsidRPr="00E068D9" w:rsidRDefault="00E068D9" w:rsidP="4C293686">
            <w:pPr>
              <w:rPr>
                <w:sz w:val="20"/>
                <w:szCs w:val="20"/>
              </w:rPr>
            </w:pPr>
          </w:p>
          <w:p w14:paraId="6F506647" w14:textId="5844EA92" w:rsidR="00E068D9" w:rsidRPr="00E068D9" w:rsidRDefault="1B4723AC" w:rsidP="4C293686">
            <w:r w:rsidRPr="4C293686">
              <w:rPr>
                <w:sz w:val="20"/>
                <w:szCs w:val="20"/>
              </w:rPr>
              <w:t xml:space="preserve">Supporting and leading recruitment processes in line with Safer Recruitment, including induction. </w:t>
            </w:r>
          </w:p>
          <w:p w14:paraId="5D5EAF65" w14:textId="47E7C036" w:rsidR="00E068D9" w:rsidRPr="00E068D9" w:rsidRDefault="00E068D9" w:rsidP="4C293686">
            <w:pPr>
              <w:rPr>
                <w:sz w:val="20"/>
                <w:szCs w:val="20"/>
              </w:rPr>
            </w:pPr>
          </w:p>
          <w:p w14:paraId="6F3070B7" w14:textId="0CAA0BB9" w:rsidR="00E068D9" w:rsidRPr="00E068D9" w:rsidRDefault="1B4723AC" w:rsidP="4C293686">
            <w:r w:rsidRPr="4C293686">
              <w:rPr>
                <w:sz w:val="20"/>
                <w:szCs w:val="20"/>
              </w:rPr>
              <w:t xml:space="preserve">Complying with relevant health and safety regulations, including risk assessments. </w:t>
            </w:r>
          </w:p>
          <w:p w14:paraId="7BE6CCA8" w14:textId="442B2263" w:rsidR="00E068D9" w:rsidRPr="00E068D9" w:rsidRDefault="00E068D9" w:rsidP="4C293686">
            <w:pPr>
              <w:rPr>
                <w:sz w:val="20"/>
                <w:szCs w:val="20"/>
              </w:rPr>
            </w:pPr>
          </w:p>
          <w:p w14:paraId="5F4817C2" w14:textId="63B7F76F" w:rsidR="00E068D9" w:rsidRPr="00E068D9" w:rsidRDefault="1B4723AC" w:rsidP="4C293686">
            <w:r w:rsidRPr="4C293686">
              <w:rPr>
                <w:sz w:val="20"/>
                <w:szCs w:val="20"/>
              </w:rPr>
              <w:t>Contributing to governance and working with the governing body.</w:t>
            </w:r>
          </w:p>
          <w:p w14:paraId="737E173F" w14:textId="1141B520" w:rsidR="00E068D9" w:rsidRPr="00E068D9" w:rsidRDefault="00E068D9" w:rsidP="4C293686">
            <w:pPr>
              <w:rPr>
                <w:sz w:val="20"/>
                <w:szCs w:val="20"/>
              </w:rPr>
            </w:pPr>
          </w:p>
          <w:p w14:paraId="16D7F9B9" w14:textId="05E5BDB8" w:rsidR="00E068D9" w:rsidRPr="00E068D9" w:rsidRDefault="1B4723AC" w:rsidP="4C293686">
            <w:r w:rsidRPr="4C293686">
              <w:rPr>
                <w:sz w:val="20"/>
                <w:szCs w:val="20"/>
              </w:rPr>
              <w:t xml:space="preserve">Effective management of budgets and compliance with financial procedures. </w:t>
            </w:r>
          </w:p>
          <w:p w14:paraId="1872BDBF" w14:textId="14B4BCBE" w:rsidR="00E068D9" w:rsidRPr="00E068D9" w:rsidRDefault="00E068D9" w:rsidP="4C293686">
            <w:pPr>
              <w:rPr>
                <w:sz w:val="20"/>
                <w:szCs w:val="20"/>
              </w:rPr>
            </w:pPr>
          </w:p>
          <w:p w14:paraId="62486C05" w14:textId="52E23DDA" w:rsidR="00E068D9" w:rsidRPr="00E068D9" w:rsidRDefault="1B4723AC" w:rsidP="4C293686">
            <w:r w:rsidRPr="4C293686">
              <w:rPr>
                <w:sz w:val="20"/>
                <w:szCs w:val="20"/>
              </w:rPr>
              <w:t>Responding to parental and external complaints, concerns and feedback.</w:t>
            </w:r>
          </w:p>
        </w:tc>
      </w:tr>
      <w:tr w:rsidR="00E068D9" w14:paraId="37BE4C2D" w14:textId="77777777" w:rsidTr="4C293686">
        <w:tc>
          <w:tcPr>
            <w:tcW w:w="2160" w:type="dxa"/>
          </w:tcPr>
          <w:p w14:paraId="7C880F77" w14:textId="77777777" w:rsidR="00E068D9" w:rsidRDefault="00E068D9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EXPERIENCE</w:t>
            </w:r>
          </w:p>
        </w:tc>
        <w:tc>
          <w:tcPr>
            <w:tcW w:w="3960" w:type="dxa"/>
          </w:tcPr>
          <w:p w14:paraId="65472373" w14:textId="77777777" w:rsidR="00325AAE" w:rsidRDefault="00325AAE" w:rsidP="4C293686">
            <w:pPr>
              <w:rPr>
                <w:sz w:val="20"/>
                <w:szCs w:val="20"/>
              </w:rPr>
            </w:pPr>
            <w:r w:rsidRPr="4C293686">
              <w:rPr>
                <w:sz w:val="20"/>
                <w:szCs w:val="20"/>
              </w:rPr>
              <w:t>Proven track record of CPD</w:t>
            </w:r>
          </w:p>
          <w:p w14:paraId="6AE0A63E" w14:textId="77777777" w:rsidR="00325AAE" w:rsidRDefault="00325AAE" w:rsidP="4C293686">
            <w:pPr>
              <w:rPr>
                <w:sz w:val="20"/>
                <w:szCs w:val="20"/>
              </w:rPr>
            </w:pPr>
            <w:r w:rsidRPr="4C293686">
              <w:rPr>
                <w:sz w:val="20"/>
                <w:szCs w:val="20"/>
              </w:rPr>
              <w:t>Successful teaching experience within the primary age range</w:t>
            </w:r>
          </w:p>
          <w:p w14:paraId="0E405CED" w14:textId="77777777" w:rsidR="00325AAE" w:rsidRDefault="00325AAE" w:rsidP="4C293686">
            <w:pPr>
              <w:rPr>
                <w:sz w:val="20"/>
                <w:szCs w:val="20"/>
              </w:rPr>
            </w:pPr>
            <w:r w:rsidRPr="4C293686">
              <w:rPr>
                <w:sz w:val="20"/>
                <w:szCs w:val="20"/>
              </w:rPr>
              <w:lastRenderedPageBreak/>
              <w:t>A good knowledge of effective quality first teaching and intervention strategies</w:t>
            </w:r>
          </w:p>
          <w:p w14:paraId="679A4C70" w14:textId="77777777" w:rsidR="00325AAE" w:rsidRDefault="00325AAE" w:rsidP="4C293686">
            <w:pPr>
              <w:rPr>
                <w:sz w:val="20"/>
                <w:szCs w:val="20"/>
              </w:rPr>
            </w:pPr>
            <w:r w:rsidRPr="4C293686">
              <w:rPr>
                <w:sz w:val="20"/>
                <w:szCs w:val="20"/>
              </w:rPr>
              <w:t>Experience of working collaboratively with parents, colleagues and governors</w:t>
            </w:r>
          </w:p>
          <w:p w14:paraId="581F3140" w14:textId="5971D034" w:rsidR="00325AAE" w:rsidRDefault="00325AAE" w:rsidP="4C293686">
            <w:pPr>
              <w:rPr>
                <w:sz w:val="20"/>
                <w:szCs w:val="20"/>
              </w:rPr>
            </w:pPr>
            <w:r w:rsidRPr="4C293686">
              <w:rPr>
                <w:sz w:val="20"/>
                <w:szCs w:val="20"/>
              </w:rPr>
              <w:t>Experience of monitoring an</w:t>
            </w:r>
            <w:r w:rsidR="0043300B">
              <w:rPr>
                <w:sz w:val="20"/>
                <w:szCs w:val="20"/>
              </w:rPr>
              <w:t>d</w:t>
            </w:r>
            <w:r w:rsidRPr="4C293686">
              <w:rPr>
                <w:sz w:val="20"/>
                <w:szCs w:val="20"/>
              </w:rPr>
              <w:t xml:space="preserve"> evaluating effective teaching and learning</w:t>
            </w:r>
          </w:p>
          <w:p w14:paraId="6325CE15" w14:textId="77777777" w:rsidR="00E068D9" w:rsidRPr="00E068D9" w:rsidRDefault="00325AAE" w:rsidP="4C293686">
            <w:pPr>
              <w:rPr>
                <w:sz w:val="20"/>
                <w:szCs w:val="20"/>
              </w:rPr>
            </w:pPr>
            <w:r w:rsidRPr="4C293686">
              <w:rPr>
                <w:sz w:val="20"/>
                <w:szCs w:val="20"/>
              </w:rPr>
              <w:t>Experience of effective liaison with a range of outside agencies.</w:t>
            </w:r>
          </w:p>
        </w:tc>
        <w:tc>
          <w:tcPr>
            <w:tcW w:w="3274" w:type="dxa"/>
          </w:tcPr>
          <w:p w14:paraId="55D3229B" w14:textId="0D59E7CD" w:rsidR="00E068D9" w:rsidRPr="00E068D9" w:rsidRDefault="2A4AE5D3" w:rsidP="4C293686">
            <w:pPr>
              <w:rPr>
                <w:color w:val="000000" w:themeColor="text1"/>
                <w:sz w:val="20"/>
                <w:szCs w:val="20"/>
              </w:rPr>
            </w:pPr>
            <w:r w:rsidRPr="4C293686">
              <w:rPr>
                <w:color w:val="000000" w:themeColor="text1"/>
                <w:sz w:val="20"/>
                <w:szCs w:val="20"/>
              </w:rPr>
              <w:lastRenderedPageBreak/>
              <w:t xml:space="preserve">Teaching experience across </w:t>
            </w:r>
            <w:r w:rsidR="0F0EF1E7" w:rsidRPr="4C293686">
              <w:rPr>
                <w:color w:val="000000" w:themeColor="text1"/>
                <w:sz w:val="20"/>
                <w:szCs w:val="20"/>
              </w:rPr>
              <w:t xml:space="preserve">EYFS, </w:t>
            </w:r>
            <w:r w:rsidRPr="4C293686">
              <w:rPr>
                <w:color w:val="000000" w:themeColor="text1"/>
                <w:sz w:val="20"/>
                <w:szCs w:val="20"/>
              </w:rPr>
              <w:t xml:space="preserve">key stage 1 and 2 · </w:t>
            </w:r>
          </w:p>
          <w:p w14:paraId="513A0086" w14:textId="095C69B4" w:rsidR="00E068D9" w:rsidRPr="00E068D9" w:rsidRDefault="2A4AE5D3" w:rsidP="4C293686">
            <w:pPr>
              <w:rPr>
                <w:color w:val="000000" w:themeColor="text1"/>
                <w:sz w:val="20"/>
                <w:szCs w:val="20"/>
              </w:rPr>
            </w:pPr>
            <w:r w:rsidRPr="4C293686">
              <w:rPr>
                <w:color w:val="000000" w:themeColor="text1"/>
                <w:sz w:val="20"/>
                <w:szCs w:val="20"/>
              </w:rPr>
              <w:t xml:space="preserve">Experience of performance management process · </w:t>
            </w:r>
          </w:p>
          <w:p w14:paraId="3461D779" w14:textId="01883E8F" w:rsidR="00E068D9" w:rsidRPr="00E068D9" w:rsidRDefault="2A4AE5D3" w:rsidP="4C293686">
            <w:pPr>
              <w:rPr>
                <w:color w:val="000000" w:themeColor="text1"/>
                <w:sz w:val="20"/>
                <w:szCs w:val="20"/>
              </w:rPr>
            </w:pPr>
            <w:r w:rsidRPr="4C293686">
              <w:rPr>
                <w:color w:val="000000" w:themeColor="text1"/>
                <w:sz w:val="20"/>
                <w:szCs w:val="20"/>
              </w:rPr>
              <w:lastRenderedPageBreak/>
              <w:t>Leading / delivering training · Experience of supporting initial</w:t>
            </w:r>
            <w:r w:rsidR="127AD413" w:rsidRPr="4C293686">
              <w:rPr>
                <w:color w:val="000000" w:themeColor="text1"/>
                <w:sz w:val="20"/>
                <w:szCs w:val="20"/>
              </w:rPr>
              <w:t xml:space="preserve"> teacher training</w:t>
            </w:r>
          </w:p>
        </w:tc>
      </w:tr>
      <w:tr w:rsidR="00E068D9" w14:paraId="2485577D" w14:textId="77777777" w:rsidTr="4C293686">
        <w:tc>
          <w:tcPr>
            <w:tcW w:w="2160" w:type="dxa"/>
          </w:tcPr>
          <w:p w14:paraId="4737A598" w14:textId="4DCC35A6" w:rsidR="00E068D9" w:rsidRDefault="00E068D9" w:rsidP="4C29368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4C293686"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t>SKILLS</w:t>
            </w:r>
            <w:r w:rsidR="79BCF2CA" w:rsidRPr="4C293686">
              <w:rPr>
                <w:rFonts w:ascii="Arial" w:hAnsi="Arial" w:cs="Arial"/>
                <w:b/>
                <w:bCs/>
                <w:sz w:val="20"/>
                <w:szCs w:val="20"/>
              </w:rPr>
              <w:t>, KNOWLEDGE and UNDERSTANDING</w:t>
            </w:r>
          </w:p>
        </w:tc>
        <w:tc>
          <w:tcPr>
            <w:tcW w:w="3960" w:type="dxa"/>
          </w:tcPr>
          <w:p w14:paraId="09432169" w14:textId="2B56FE5A" w:rsidR="00D6298F" w:rsidRPr="00E068D9" w:rsidRDefault="2AD3682A" w:rsidP="4C293686">
            <w:pPr>
              <w:rPr>
                <w:sz w:val="20"/>
                <w:szCs w:val="20"/>
              </w:rPr>
            </w:pPr>
            <w:r w:rsidRPr="4C293686">
              <w:rPr>
                <w:sz w:val="20"/>
                <w:szCs w:val="20"/>
              </w:rPr>
              <w:t xml:space="preserve">Understanding of high-quality, inclusive and responsive teaching and learning for pupils with SEND and the ability to articulate and model this </w:t>
            </w:r>
            <w:proofErr w:type="gramStart"/>
            <w:r w:rsidRPr="4C293686">
              <w:rPr>
                <w:sz w:val="20"/>
                <w:szCs w:val="20"/>
              </w:rPr>
              <w:t>in order to</w:t>
            </w:r>
            <w:proofErr w:type="gramEnd"/>
            <w:r w:rsidRPr="4C293686">
              <w:rPr>
                <w:sz w:val="20"/>
                <w:szCs w:val="20"/>
              </w:rPr>
              <w:t xml:space="preserve"> support others to improve, including use of specific strategies.</w:t>
            </w:r>
          </w:p>
          <w:p w14:paraId="515170C4" w14:textId="7F8F9D59" w:rsidR="00D6298F" w:rsidRPr="00E068D9" w:rsidRDefault="00D6298F" w:rsidP="4C293686">
            <w:pPr>
              <w:rPr>
                <w:sz w:val="20"/>
                <w:szCs w:val="20"/>
              </w:rPr>
            </w:pPr>
          </w:p>
          <w:p w14:paraId="76620838" w14:textId="41BAC287" w:rsidR="00D6298F" w:rsidRPr="00E068D9" w:rsidRDefault="48B96F28" w:rsidP="4C293686">
            <w:pPr>
              <w:rPr>
                <w:sz w:val="20"/>
                <w:szCs w:val="20"/>
              </w:rPr>
            </w:pPr>
            <w:r w:rsidRPr="4C293686">
              <w:rPr>
                <w:sz w:val="20"/>
                <w:szCs w:val="20"/>
              </w:rPr>
              <w:t>S</w:t>
            </w:r>
            <w:r w:rsidR="2AD3682A" w:rsidRPr="4C293686">
              <w:rPr>
                <w:sz w:val="20"/>
                <w:szCs w:val="20"/>
              </w:rPr>
              <w:t xml:space="preserve">trong understanding of assessment related to SEND and effective use of a range of data to raise standards. </w:t>
            </w:r>
          </w:p>
          <w:p w14:paraId="68E7386E" w14:textId="3B60B334" w:rsidR="00D6298F" w:rsidRPr="00E068D9" w:rsidRDefault="00D6298F" w:rsidP="4C293686">
            <w:pPr>
              <w:rPr>
                <w:sz w:val="20"/>
                <w:szCs w:val="20"/>
              </w:rPr>
            </w:pPr>
          </w:p>
          <w:p w14:paraId="525008C9" w14:textId="7E66ADE4" w:rsidR="00D6298F" w:rsidRPr="00E068D9" w:rsidRDefault="2AD3682A" w:rsidP="4C293686">
            <w:pPr>
              <w:rPr>
                <w:sz w:val="20"/>
                <w:szCs w:val="20"/>
              </w:rPr>
            </w:pPr>
            <w:r w:rsidRPr="4C293686">
              <w:rPr>
                <w:sz w:val="20"/>
                <w:szCs w:val="20"/>
              </w:rPr>
              <w:t xml:space="preserve">Skills, knowledge and understanding relevant to SEND and inclusion (e.g. SEND Code of practice, Graduated Approach, Local Offer, Ofsted requirements, admissions, transition, attendance, alternative / specialist provision, resources, adaptations, reasonable adjustments). </w:t>
            </w:r>
          </w:p>
          <w:p w14:paraId="11B6DD00" w14:textId="2D79896B" w:rsidR="00D6298F" w:rsidRPr="00E068D9" w:rsidRDefault="00D6298F" w:rsidP="4C293686">
            <w:pPr>
              <w:rPr>
                <w:sz w:val="20"/>
                <w:szCs w:val="20"/>
              </w:rPr>
            </w:pPr>
          </w:p>
          <w:p w14:paraId="215B36CD" w14:textId="60F06B8F" w:rsidR="00D6298F" w:rsidRPr="00E068D9" w:rsidRDefault="2AD3682A" w:rsidP="4C293686">
            <w:pPr>
              <w:rPr>
                <w:sz w:val="20"/>
                <w:szCs w:val="20"/>
              </w:rPr>
            </w:pPr>
            <w:r w:rsidRPr="4C293686">
              <w:rPr>
                <w:sz w:val="20"/>
                <w:szCs w:val="20"/>
              </w:rPr>
              <w:t xml:space="preserve">Establish and maintain positive working relationships with a range of stakeholders including parents/carers. </w:t>
            </w:r>
          </w:p>
          <w:p w14:paraId="5EB00512" w14:textId="5ACECB55" w:rsidR="00D6298F" w:rsidRPr="00E068D9" w:rsidRDefault="00D6298F" w:rsidP="4C293686">
            <w:pPr>
              <w:rPr>
                <w:sz w:val="20"/>
                <w:szCs w:val="20"/>
              </w:rPr>
            </w:pPr>
          </w:p>
          <w:p w14:paraId="3065D1A6" w14:textId="7E02209D" w:rsidR="00D6298F" w:rsidRPr="00E068D9" w:rsidRDefault="2AD3682A" w:rsidP="4C293686">
            <w:pPr>
              <w:rPr>
                <w:sz w:val="20"/>
                <w:szCs w:val="20"/>
              </w:rPr>
            </w:pPr>
            <w:r w:rsidRPr="4C293686">
              <w:rPr>
                <w:sz w:val="20"/>
                <w:szCs w:val="20"/>
              </w:rPr>
              <w:t xml:space="preserve">A positive, relational approach to behaviour management and understanding of a range of strategies to support pupils with SEND, staff and parents / carers in meeting high standards in this area. </w:t>
            </w:r>
          </w:p>
          <w:p w14:paraId="63CE5289" w14:textId="785C150E" w:rsidR="00D6298F" w:rsidRPr="00E068D9" w:rsidRDefault="00D6298F" w:rsidP="4C293686">
            <w:pPr>
              <w:rPr>
                <w:sz w:val="20"/>
                <w:szCs w:val="20"/>
              </w:rPr>
            </w:pPr>
          </w:p>
          <w:p w14:paraId="40AFBE57" w14:textId="217C2B4C" w:rsidR="00D6298F" w:rsidRPr="00E068D9" w:rsidRDefault="2AD3682A" w:rsidP="4C293686">
            <w:pPr>
              <w:rPr>
                <w:sz w:val="20"/>
                <w:szCs w:val="20"/>
              </w:rPr>
            </w:pPr>
            <w:r w:rsidRPr="4C293686">
              <w:rPr>
                <w:sz w:val="20"/>
                <w:szCs w:val="20"/>
              </w:rPr>
              <w:t xml:space="preserve">Effective communication and interpersonal skills with a range of audiences and purposes. </w:t>
            </w:r>
          </w:p>
          <w:p w14:paraId="1459790A" w14:textId="52F90A8E" w:rsidR="00D6298F" w:rsidRPr="00E068D9" w:rsidRDefault="00D6298F" w:rsidP="4C293686">
            <w:pPr>
              <w:rPr>
                <w:sz w:val="20"/>
                <w:szCs w:val="20"/>
              </w:rPr>
            </w:pPr>
          </w:p>
          <w:p w14:paraId="1C7DDB07" w14:textId="1C8F154B" w:rsidR="00D6298F" w:rsidRPr="00E068D9" w:rsidRDefault="2AD3682A" w:rsidP="4C293686">
            <w:pPr>
              <w:rPr>
                <w:sz w:val="20"/>
                <w:szCs w:val="20"/>
              </w:rPr>
            </w:pPr>
            <w:r w:rsidRPr="4C293686">
              <w:rPr>
                <w:sz w:val="20"/>
                <w:szCs w:val="20"/>
              </w:rPr>
              <w:t xml:space="preserve">Understanding of safeguarding and child protection requirements. </w:t>
            </w:r>
          </w:p>
          <w:p w14:paraId="3B421238" w14:textId="4BE8528C" w:rsidR="00D6298F" w:rsidRPr="00E068D9" w:rsidRDefault="00D6298F" w:rsidP="4C293686">
            <w:pPr>
              <w:rPr>
                <w:sz w:val="20"/>
                <w:szCs w:val="20"/>
              </w:rPr>
            </w:pPr>
          </w:p>
          <w:p w14:paraId="7E6235E1" w14:textId="7E9D0808" w:rsidR="00D6298F" w:rsidRPr="00E068D9" w:rsidRDefault="2AD3682A" w:rsidP="4C293686">
            <w:pPr>
              <w:rPr>
                <w:sz w:val="20"/>
                <w:szCs w:val="20"/>
              </w:rPr>
            </w:pPr>
            <w:r w:rsidRPr="4C293686">
              <w:rPr>
                <w:sz w:val="20"/>
                <w:szCs w:val="20"/>
              </w:rPr>
              <w:t>Understanding of requirements for Looked-After and Previously Looked-After Children</w:t>
            </w:r>
          </w:p>
          <w:p w14:paraId="5C38451A" w14:textId="69A3253B" w:rsidR="00D6298F" w:rsidRPr="00E068D9" w:rsidRDefault="00D6298F" w:rsidP="4C293686">
            <w:pPr>
              <w:rPr>
                <w:sz w:val="20"/>
                <w:szCs w:val="20"/>
              </w:rPr>
            </w:pPr>
          </w:p>
        </w:tc>
        <w:tc>
          <w:tcPr>
            <w:tcW w:w="3274" w:type="dxa"/>
            <w:tcBorders>
              <w:bottom w:val="nil"/>
            </w:tcBorders>
          </w:tcPr>
          <w:p w14:paraId="735BDAFB" w14:textId="7B79B289" w:rsidR="00E068D9" w:rsidRPr="00E068D9" w:rsidRDefault="095C3907" w:rsidP="4C293686">
            <w:pPr>
              <w:rPr>
                <w:sz w:val="20"/>
                <w:szCs w:val="20"/>
                <w:lang w:val="en-US"/>
              </w:rPr>
            </w:pPr>
            <w:r w:rsidRPr="4C293686">
              <w:rPr>
                <w:sz w:val="20"/>
                <w:szCs w:val="20"/>
                <w:lang w:val="en-US"/>
              </w:rPr>
              <w:t xml:space="preserve">Engage with wider professional reading, research and </w:t>
            </w:r>
            <w:r w:rsidR="2888AEF3" w:rsidRPr="4C293686">
              <w:rPr>
                <w:sz w:val="20"/>
                <w:szCs w:val="20"/>
                <w:lang w:val="en-US"/>
              </w:rPr>
              <w:t>evidence-based</w:t>
            </w:r>
            <w:r w:rsidRPr="4C293686">
              <w:rPr>
                <w:sz w:val="20"/>
                <w:szCs w:val="20"/>
                <w:lang w:val="en-US"/>
              </w:rPr>
              <w:t xml:space="preserve"> practice.</w:t>
            </w:r>
          </w:p>
          <w:p w14:paraId="20E26CC3" w14:textId="76028717" w:rsidR="00E068D9" w:rsidRPr="00E068D9" w:rsidRDefault="00E068D9" w:rsidP="4C293686">
            <w:pPr>
              <w:rPr>
                <w:sz w:val="20"/>
                <w:szCs w:val="20"/>
                <w:lang w:val="en-US"/>
              </w:rPr>
            </w:pPr>
          </w:p>
          <w:p w14:paraId="24AC8EC2" w14:textId="6E2D8A13" w:rsidR="00E068D9" w:rsidRPr="00E068D9" w:rsidRDefault="095C3907" w:rsidP="4C293686">
            <w:pPr>
              <w:rPr>
                <w:sz w:val="20"/>
                <w:szCs w:val="20"/>
                <w:lang w:val="en-US"/>
              </w:rPr>
            </w:pPr>
            <w:r w:rsidRPr="4C293686">
              <w:rPr>
                <w:sz w:val="20"/>
                <w:szCs w:val="20"/>
                <w:lang w:val="en-US"/>
              </w:rPr>
              <w:t xml:space="preserve">Awareness and understanding of child development, </w:t>
            </w:r>
            <w:r w:rsidR="03421338" w:rsidRPr="4C293686">
              <w:rPr>
                <w:sz w:val="20"/>
                <w:szCs w:val="20"/>
                <w:lang w:val="en-US"/>
              </w:rPr>
              <w:t>attachment</w:t>
            </w:r>
            <w:r w:rsidRPr="4C293686">
              <w:rPr>
                <w:sz w:val="20"/>
                <w:szCs w:val="20"/>
                <w:lang w:val="en-US"/>
              </w:rPr>
              <w:t xml:space="preserve"> and developmental trauma.</w:t>
            </w:r>
          </w:p>
        </w:tc>
      </w:tr>
      <w:tr w:rsidR="00E068D9" w14:paraId="1D7F34AC" w14:textId="77777777" w:rsidTr="4C293686">
        <w:tc>
          <w:tcPr>
            <w:tcW w:w="2160" w:type="dxa"/>
          </w:tcPr>
          <w:p w14:paraId="7BB7639F" w14:textId="77777777" w:rsidR="00E068D9" w:rsidRDefault="00E068D9">
            <w:pPr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OTHER</w:t>
            </w:r>
          </w:p>
          <w:p w14:paraId="61CDCEAD" w14:textId="77777777" w:rsidR="00E068D9" w:rsidRDefault="00E068D9">
            <w:pPr>
              <w:rPr>
                <w:rFonts w:ascii="Arial" w:hAnsi="Arial" w:cs="Arial"/>
                <w:b/>
                <w:sz w:val="20"/>
              </w:rPr>
            </w:pPr>
          </w:p>
          <w:p w14:paraId="6BB9E253" w14:textId="77777777" w:rsidR="00E068D9" w:rsidRDefault="00E068D9">
            <w:pPr>
              <w:rPr>
                <w:rFonts w:ascii="Arial" w:hAnsi="Arial" w:cs="Arial"/>
                <w:b/>
                <w:sz w:val="20"/>
              </w:rPr>
            </w:pPr>
          </w:p>
          <w:p w14:paraId="23DE523C" w14:textId="77777777" w:rsidR="00E068D9" w:rsidRDefault="00E068D9">
            <w:pPr>
              <w:rPr>
                <w:rFonts w:ascii="Arial" w:hAnsi="Arial" w:cs="Arial"/>
                <w:b/>
                <w:sz w:val="20"/>
              </w:rPr>
            </w:pPr>
          </w:p>
          <w:p w14:paraId="52E56223" w14:textId="77777777" w:rsidR="00E068D9" w:rsidRDefault="00E068D9">
            <w:pPr>
              <w:rPr>
                <w:rFonts w:ascii="Arial" w:hAnsi="Arial" w:cs="Arial"/>
                <w:b/>
                <w:sz w:val="20"/>
              </w:rPr>
            </w:pPr>
          </w:p>
          <w:p w14:paraId="07547A01" w14:textId="77777777" w:rsidR="00E068D9" w:rsidRDefault="00E068D9">
            <w:pPr>
              <w:rPr>
                <w:rFonts w:ascii="Arial" w:hAnsi="Arial" w:cs="Arial"/>
                <w:b/>
                <w:sz w:val="20"/>
              </w:rPr>
            </w:pPr>
          </w:p>
          <w:p w14:paraId="5043CB0F" w14:textId="77777777" w:rsidR="00E068D9" w:rsidRDefault="00E068D9">
            <w:pPr>
              <w:rPr>
                <w:rFonts w:ascii="Arial" w:hAnsi="Arial" w:cs="Arial"/>
                <w:b/>
                <w:sz w:val="20"/>
              </w:rPr>
            </w:pPr>
          </w:p>
          <w:p w14:paraId="07459315" w14:textId="77777777" w:rsidR="00E068D9" w:rsidRDefault="00E068D9">
            <w:pPr>
              <w:rPr>
                <w:rFonts w:ascii="Arial" w:hAnsi="Arial" w:cs="Arial"/>
                <w:b/>
                <w:sz w:val="20"/>
              </w:rPr>
            </w:pPr>
          </w:p>
          <w:p w14:paraId="6537F28F" w14:textId="77777777" w:rsidR="00E068D9" w:rsidRDefault="00E068D9">
            <w:pPr>
              <w:rPr>
                <w:rFonts w:ascii="Arial" w:hAnsi="Arial" w:cs="Arial"/>
                <w:b/>
                <w:sz w:val="20"/>
              </w:rPr>
            </w:pPr>
          </w:p>
          <w:p w14:paraId="6DFB9E20" w14:textId="77777777" w:rsidR="00E068D9" w:rsidRDefault="00E068D9">
            <w:pPr>
              <w:rPr>
                <w:rFonts w:ascii="Arial" w:hAnsi="Arial" w:cs="Arial"/>
                <w:b/>
                <w:sz w:val="20"/>
              </w:rPr>
            </w:pPr>
          </w:p>
          <w:p w14:paraId="70DF9E56" w14:textId="77777777" w:rsidR="00E068D9" w:rsidRDefault="00E068D9">
            <w:pPr>
              <w:rPr>
                <w:rFonts w:ascii="Arial" w:hAnsi="Arial" w:cs="Arial"/>
                <w:b/>
                <w:sz w:val="20"/>
              </w:rPr>
            </w:pPr>
          </w:p>
          <w:p w14:paraId="24A9D7F8" w14:textId="7E4D3A0C" w:rsidR="00E068D9" w:rsidRDefault="00E068D9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3960" w:type="dxa"/>
          </w:tcPr>
          <w:p w14:paraId="27AB05A9" w14:textId="77777777" w:rsidR="00E068D9" w:rsidRDefault="00D6298F" w:rsidP="4C293686">
            <w:pPr>
              <w:rPr>
                <w:sz w:val="20"/>
                <w:szCs w:val="20"/>
              </w:rPr>
            </w:pPr>
            <w:r w:rsidRPr="4C293686">
              <w:rPr>
                <w:sz w:val="20"/>
                <w:szCs w:val="20"/>
              </w:rPr>
              <w:t>Supportive of Catholic education and the Catholic ethos of The Rosary School</w:t>
            </w:r>
          </w:p>
          <w:p w14:paraId="285E5A56" w14:textId="596BF1BD" w:rsidR="00D6298F" w:rsidRDefault="00D6298F" w:rsidP="4C293686">
            <w:pPr>
              <w:rPr>
                <w:sz w:val="20"/>
                <w:szCs w:val="20"/>
              </w:rPr>
            </w:pPr>
          </w:p>
          <w:p w14:paraId="4CF9FDD9" w14:textId="25A41B49" w:rsidR="00D6298F" w:rsidRDefault="00D6298F" w:rsidP="4C293686">
            <w:pPr>
              <w:rPr>
                <w:sz w:val="20"/>
                <w:szCs w:val="20"/>
              </w:rPr>
            </w:pPr>
            <w:r w:rsidRPr="4C293686">
              <w:rPr>
                <w:sz w:val="20"/>
                <w:szCs w:val="20"/>
              </w:rPr>
              <w:t>A commitment to inclusive education and a willingness to respond to the needs of all learners</w:t>
            </w:r>
          </w:p>
          <w:p w14:paraId="3BA2A03F" w14:textId="3A5DC7C6" w:rsidR="00D6298F" w:rsidRDefault="00D6298F" w:rsidP="4C293686">
            <w:pPr>
              <w:rPr>
                <w:sz w:val="20"/>
                <w:szCs w:val="20"/>
              </w:rPr>
            </w:pPr>
          </w:p>
          <w:p w14:paraId="3E1BD154" w14:textId="4D1BF9F2" w:rsidR="00D6298F" w:rsidRDefault="00D6298F" w:rsidP="4C293686">
            <w:pPr>
              <w:rPr>
                <w:sz w:val="20"/>
                <w:szCs w:val="20"/>
              </w:rPr>
            </w:pPr>
            <w:r w:rsidRPr="4C293686">
              <w:rPr>
                <w:sz w:val="20"/>
                <w:szCs w:val="20"/>
              </w:rPr>
              <w:t xml:space="preserve">Excellent interpersonal skills </w:t>
            </w:r>
          </w:p>
          <w:p w14:paraId="6C0051B5" w14:textId="2AF89838" w:rsidR="4C293686" w:rsidRDefault="4C293686" w:rsidP="4C293686">
            <w:pPr>
              <w:rPr>
                <w:sz w:val="20"/>
                <w:szCs w:val="20"/>
              </w:rPr>
            </w:pPr>
          </w:p>
          <w:p w14:paraId="7ED5BFBB" w14:textId="77777777" w:rsidR="00D6298F" w:rsidRDefault="00D6298F" w:rsidP="4C293686">
            <w:pPr>
              <w:rPr>
                <w:sz w:val="20"/>
                <w:szCs w:val="20"/>
              </w:rPr>
            </w:pPr>
            <w:r w:rsidRPr="4C293686">
              <w:rPr>
                <w:sz w:val="20"/>
                <w:szCs w:val="20"/>
              </w:rPr>
              <w:t>Ambition, energy, enthusiasm, determination and a drive to develop your role</w:t>
            </w:r>
          </w:p>
          <w:p w14:paraId="18F80F6B" w14:textId="6401D02E" w:rsidR="4C293686" w:rsidRDefault="4C293686" w:rsidP="4C293686">
            <w:pPr>
              <w:rPr>
                <w:sz w:val="20"/>
                <w:szCs w:val="20"/>
              </w:rPr>
            </w:pPr>
          </w:p>
          <w:p w14:paraId="441B51CE" w14:textId="77777777" w:rsidR="00D6298F" w:rsidRDefault="00D6298F" w:rsidP="4C293686">
            <w:pPr>
              <w:rPr>
                <w:sz w:val="20"/>
                <w:szCs w:val="20"/>
              </w:rPr>
            </w:pPr>
            <w:r w:rsidRPr="4C293686">
              <w:rPr>
                <w:sz w:val="20"/>
                <w:szCs w:val="20"/>
              </w:rPr>
              <w:t>Reliability, professionalism and integrity</w:t>
            </w:r>
          </w:p>
          <w:p w14:paraId="3ADB57F8" w14:textId="4D3661C5" w:rsidR="00D6298F" w:rsidRPr="00E068D9" w:rsidRDefault="00D6298F" w:rsidP="4C293686">
            <w:pPr>
              <w:rPr>
                <w:sz w:val="20"/>
                <w:szCs w:val="20"/>
              </w:rPr>
            </w:pPr>
          </w:p>
          <w:p w14:paraId="39DDB489" w14:textId="66679AF6" w:rsidR="00D6298F" w:rsidRPr="00E068D9" w:rsidRDefault="00D6298F" w:rsidP="4C293686">
            <w:pPr>
              <w:rPr>
                <w:sz w:val="20"/>
                <w:szCs w:val="20"/>
              </w:rPr>
            </w:pPr>
            <w:r w:rsidRPr="4C293686">
              <w:rPr>
                <w:sz w:val="20"/>
                <w:szCs w:val="20"/>
              </w:rPr>
              <w:t>Awareness, understanding and commitment to Equal Opportunities for all</w:t>
            </w:r>
          </w:p>
        </w:tc>
        <w:tc>
          <w:tcPr>
            <w:tcW w:w="3274" w:type="dxa"/>
          </w:tcPr>
          <w:p w14:paraId="0EE0BE1B" w14:textId="7595F2D8" w:rsidR="00C84F20" w:rsidRPr="00E068D9" w:rsidRDefault="68673499" w:rsidP="4C293686">
            <w:r w:rsidRPr="4C293686">
              <w:rPr>
                <w:sz w:val="20"/>
                <w:szCs w:val="20"/>
                <w:lang w:val="en-US"/>
              </w:rPr>
              <w:t xml:space="preserve">A practising Catholic (fulfilling the requirements of the Diocesan Briefing Note) </w:t>
            </w:r>
          </w:p>
          <w:p w14:paraId="0D3E37AF" w14:textId="330B6C5D" w:rsidR="00C84F20" w:rsidRPr="00E068D9" w:rsidRDefault="00C84F20" w:rsidP="4C293686">
            <w:pPr>
              <w:rPr>
                <w:sz w:val="20"/>
                <w:szCs w:val="20"/>
                <w:lang w:val="en-US"/>
              </w:rPr>
            </w:pPr>
          </w:p>
          <w:p w14:paraId="62DADEA5" w14:textId="635468E2" w:rsidR="00C84F20" w:rsidRPr="00E068D9" w:rsidRDefault="68673499" w:rsidP="4C293686">
            <w:r w:rsidRPr="4C293686">
              <w:rPr>
                <w:sz w:val="20"/>
                <w:szCs w:val="20"/>
                <w:lang w:val="en-US"/>
              </w:rPr>
              <w:t>Secure understanding of the distinctive nature of the Catholic school and Catholic education.</w:t>
            </w:r>
          </w:p>
          <w:p w14:paraId="42DC21F7" w14:textId="69EEC35C" w:rsidR="00C84F20" w:rsidRPr="00E068D9" w:rsidRDefault="00C84F20" w:rsidP="4C293686">
            <w:pPr>
              <w:rPr>
                <w:sz w:val="20"/>
                <w:szCs w:val="20"/>
                <w:lang w:val="en-US"/>
              </w:rPr>
            </w:pPr>
          </w:p>
          <w:p w14:paraId="065C3FB8" w14:textId="588E7A11" w:rsidR="00C84F20" w:rsidRPr="00E068D9" w:rsidRDefault="68673499" w:rsidP="4C293686">
            <w:r w:rsidRPr="4C293686">
              <w:rPr>
                <w:sz w:val="20"/>
                <w:szCs w:val="20"/>
                <w:lang w:val="en-US"/>
              </w:rPr>
              <w:t>Understanding of the leadership role in spiritual development of pupils and staff</w:t>
            </w:r>
          </w:p>
          <w:p w14:paraId="38E5862C" w14:textId="0F18E9C4" w:rsidR="00C84F20" w:rsidRPr="00E068D9" w:rsidRDefault="00C84F20" w:rsidP="4C293686">
            <w:pPr>
              <w:rPr>
                <w:sz w:val="20"/>
                <w:szCs w:val="20"/>
                <w:lang w:val="en-US"/>
              </w:rPr>
            </w:pPr>
          </w:p>
          <w:p w14:paraId="6AE9DFC6" w14:textId="46EEE921" w:rsidR="00C84F20" w:rsidRPr="00E068D9" w:rsidRDefault="68673499" w:rsidP="4C293686">
            <w:r w:rsidRPr="4C293686">
              <w:rPr>
                <w:sz w:val="20"/>
                <w:szCs w:val="20"/>
                <w:lang w:val="en-US"/>
              </w:rPr>
              <w:t>Experience of leading school worship</w:t>
            </w:r>
          </w:p>
        </w:tc>
      </w:tr>
    </w:tbl>
    <w:p w14:paraId="3B7B4B86" w14:textId="77777777" w:rsidR="0017433F" w:rsidRDefault="0017433F">
      <w:pPr>
        <w:ind w:left="360"/>
        <w:rPr>
          <w:rFonts w:ascii="Arial" w:hAnsi="Arial" w:cs="Arial"/>
          <w:sz w:val="16"/>
        </w:rPr>
      </w:pPr>
    </w:p>
    <w:p w14:paraId="3A0FF5F2" w14:textId="77777777" w:rsidR="0017433F" w:rsidRDefault="0017433F">
      <w:pPr>
        <w:ind w:left="360"/>
        <w:rPr>
          <w:rFonts w:ascii="Arial" w:hAnsi="Arial" w:cs="Arial"/>
          <w:sz w:val="16"/>
        </w:rPr>
      </w:pPr>
    </w:p>
    <w:p w14:paraId="2BA226A1" w14:textId="77777777" w:rsidR="0017433F" w:rsidRDefault="0017433F" w:rsidP="003A7E82">
      <w:pPr>
        <w:jc w:val="both"/>
        <w:rPr>
          <w:rFonts w:ascii="Arial" w:hAnsi="Arial" w:cs="Arial"/>
          <w:i/>
          <w:sz w:val="20"/>
        </w:rPr>
      </w:pPr>
    </w:p>
    <w:sectPr w:rsidR="0017433F">
      <w:pgSz w:w="11906" w:h="16838"/>
      <w:pgMar w:top="539" w:right="1800" w:bottom="539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575AFA"/>
    <w:multiLevelType w:val="hybridMultilevel"/>
    <w:tmpl w:val="F89658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E477C9"/>
    <w:multiLevelType w:val="hybridMultilevel"/>
    <w:tmpl w:val="90DCD0A6"/>
    <w:lvl w:ilvl="0" w:tplc="D55E32F6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7E2986"/>
    <w:multiLevelType w:val="hybridMultilevel"/>
    <w:tmpl w:val="4656E366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B674E5E"/>
    <w:multiLevelType w:val="hybridMultilevel"/>
    <w:tmpl w:val="77F08DA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2FA55E1"/>
    <w:multiLevelType w:val="hybridMultilevel"/>
    <w:tmpl w:val="4754E54E"/>
    <w:lvl w:ilvl="0" w:tplc="3C3EA16C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4A135F8"/>
    <w:multiLevelType w:val="hybridMultilevel"/>
    <w:tmpl w:val="46A24BA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7311566"/>
    <w:multiLevelType w:val="hybridMultilevel"/>
    <w:tmpl w:val="5E1481B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98152F4"/>
    <w:multiLevelType w:val="hybridMultilevel"/>
    <w:tmpl w:val="5C1C171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5E9954C2"/>
    <w:multiLevelType w:val="hybridMultilevel"/>
    <w:tmpl w:val="A0FE96B8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3230EF0"/>
    <w:multiLevelType w:val="hybridMultilevel"/>
    <w:tmpl w:val="7CCACE68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8732C51"/>
    <w:multiLevelType w:val="hybridMultilevel"/>
    <w:tmpl w:val="C12E71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63183122">
    <w:abstractNumId w:val="3"/>
  </w:num>
  <w:num w:numId="2" w16cid:durableId="1405641769">
    <w:abstractNumId w:val="1"/>
  </w:num>
  <w:num w:numId="3" w16cid:durableId="1037584269">
    <w:abstractNumId w:val="4"/>
  </w:num>
  <w:num w:numId="4" w16cid:durableId="795175066">
    <w:abstractNumId w:val="10"/>
  </w:num>
  <w:num w:numId="5" w16cid:durableId="953487154">
    <w:abstractNumId w:val="0"/>
  </w:num>
  <w:num w:numId="6" w16cid:durableId="924847136">
    <w:abstractNumId w:val="5"/>
  </w:num>
  <w:num w:numId="7" w16cid:durableId="1774663491">
    <w:abstractNumId w:val="2"/>
  </w:num>
  <w:num w:numId="8" w16cid:durableId="1099254877">
    <w:abstractNumId w:val="9"/>
  </w:num>
  <w:num w:numId="9" w16cid:durableId="1045445838">
    <w:abstractNumId w:val="6"/>
  </w:num>
  <w:num w:numId="10" w16cid:durableId="1574776325">
    <w:abstractNumId w:val="8"/>
  </w:num>
  <w:num w:numId="11" w16cid:durableId="83849989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69BC"/>
    <w:rsid w:val="00031B12"/>
    <w:rsid w:val="000777B4"/>
    <w:rsid w:val="00126C6F"/>
    <w:rsid w:val="0016446F"/>
    <w:rsid w:val="0017433F"/>
    <w:rsid w:val="00202A93"/>
    <w:rsid w:val="00225841"/>
    <w:rsid w:val="002A3250"/>
    <w:rsid w:val="002D3BF2"/>
    <w:rsid w:val="003133AB"/>
    <w:rsid w:val="00325AAE"/>
    <w:rsid w:val="003407B7"/>
    <w:rsid w:val="003424CC"/>
    <w:rsid w:val="00372860"/>
    <w:rsid w:val="0037422C"/>
    <w:rsid w:val="0038468B"/>
    <w:rsid w:val="003A7E82"/>
    <w:rsid w:val="0043300B"/>
    <w:rsid w:val="004552DE"/>
    <w:rsid w:val="004C444F"/>
    <w:rsid w:val="005112B7"/>
    <w:rsid w:val="00554272"/>
    <w:rsid w:val="00623DE9"/>
    <w:rsid w:val="006B0DAE"/>
    <w:rsid w:val="006C350B"/>
    <w:rsid w:val="0081179C"/>
    <w:rsid w:val="00883FAA"/>
    <w:rsid w:val="009D5473"/>
    <w:rsid w:val="00A70274"/>
    <w:rsid w:val="00A720A2"/>
    <w:rsid w:val="00B26427"/>
    <w:rsid w:val="00C15275"/>
    <w:rsid w:val="00C459F6"/>
    <w:rsid w:val="00C470DC"/>
    <w:rsid w:val="00C84F20"/>
    <w:rsid w:val="00CF0C97"/>
    <w:rsid w:val="00D6298F"/>
    <w:rsid w:val="00DB69BC"/>
    <w:rsid w:val="00E068D9"/>
    <w:rsid w:val="00E24CCB"/>
    <w:rsid w:val="00E53E76"/>
    <w:rsid w:val="00F82C08"/>
    <w:rsid w:val="00FA2453"/>
    <w:rsid w:val="03421338"/>
    <w:rsid w:val="095C3907"/>
    <w:rsid w:val="0963F115"/>
    <w:rsid w:val="09A2EA53"/>
    <w:rsid w:val="09CCC977"/>
    <w:rsid w:val="0F0EF1E7"/>
    <w:rsid w:val="101933AD"/>
    <w:rsid w:val="10A230FD"/>
    <w:rsid w:val="11360A4B"/>
    <w:rsid w:val="11B7791E"/>
    <w:rsid w:val="127AD413"/>
    <w:rsid w:val="13AC1C93"/>
    <w:rsid w:val="13D74CA4"/>
    <w:rsid w:val="14AB7983"/>
    <w:rsid w:val="14EA9B5A"/>
    <w:rsid w:val="19E9DF82"/>
    <w:rsid w:val="1B4723AC"/>
    <w:rsid w:val="1B85415A"/>
    <w:rsid w:val="1CFC2E43"/>
    <w:rsid w:val="1F41444F"/>
    <w:rsid w:val="2146F4C1"/>
    <w:rsid w:val="23BA9560"/>
    <w:rsid w:val="2491081B"/>
    <w:rsid w:val="255E498B"/>
    <w:rsid w:val="270D78C7"/>
    <w:rsid w:val="2888AEF3"/>
    <w:rsid w:val="2A4AE5D3"/>
    <w:rsid w:val="2AD3682A"/>
    <w:rsid w:val="2C7FB7B7"/>
    <w:rsid w:val="32624049"/>
    <w:rsid w:val="327D20DE"/>
    <w:rsid w:val="32A60A90"/>
    <w:rsid w:val="35885318"/>
    <w:rsid w:val="483840F5"/>
    <w:rsid w:val="48B96F28"/>
    <w:rsid w:val="4928E530"/>
    <w:rsid w:val="4A5493EC"/>
    <w:rsid w:val="4C293686"/>
    <w:rsid w:val="4C72BC82"/>
    <w:rsid w:val="4EBE9ACB"/>
    <w:rsid w:val="5393A47F"/>
    <w:rsid w:val="540D1FAE"/>
    <w:rsid w:val="553DCD57"/>
    <w:rsid w:val="56C189AB"/>
    <w:rsid w:val="56D775E5"/>
    <w:rsid w:val="58FB43B5"/>
    <w:rsid w:val="59289C4C"/>
    <w:rsid w:val="5B57470C"/>
    <w:rsid w:val="5DA43334"/>
    <w:rsid w:val="639CE94C"/>
    <w:rsid w:val="65743DF6"/>
    <w:rsid w:val="66582EFB"/>
    <w:rsid w:val="68673499"/>
    <w:rsid w:val="69C0878A"/>
    <w:rsid w:val="6B772933"/>
    <w:rsid w:val="7044169F"/>
    <w:rsid w:val="70D0E23D"/>
    <w:rsid w:val="72492F99"/>
    <w:rsid w:val="744C32FC"/>
    <w:rsid w:val="762BD832"/>
    <w:rsid w:val="768CA443"/>
    <w:rsid w:val="76A00A4A"/>
    <w:rsid w:val="76C967DC"/>
    <w:rsid w:val="79BCF2CA"/>
    <w:rsid w:val="7B7083CE"/>
    <w:rsid w:val="7D3C00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B8B46CC"/>
  <w15:chartTrackingRefBased/>
  <w15:docId w15:val="{9FB48E5C-333D-4E0E-AD35-16D0091533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ascii="Arial" w:hAnsi="Arial" w:cs="Arial"/>
      <w:b/>
      <w:sz w:val="22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rFonts w:ascii="Arial" w:hAnsi="Arial" w:cs="Arial"/>
      <w:b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rFonts w:ascii="Arial" w:hAnsi="Arial" w:cs="Arial"/>
      <w:b/>
      <w:sz w:val="20"/>
    </w:rPr>
  </w:style>
  <w:style w:type="paragraph" w:styleId="BalloonText">
    <w:name w:val="Balloon Text"/>
    <w:basedOn w:val="Normal"/>
    <w:semiHidden/>
    <w:rsid w:val="00E53E76"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semiHidden/>
    <w:rsid w:val="00623DE9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031B12"/>
    <w:pPr>
      <w:tabs>
        <w:tab w:val="center" w:pos="4320"/>
        <w:tab w:val="right" w:pos="8640"/>
      </w:tabs>
      <w:overflowPunct w:val="0"/>
      <w:autoSpaceDE w:val="0"/>
      <w:autoSpaceDN w:val="0"/>
      <w:adjustRightInd w:val="0"/>
      <w:textAlignment w:val="baseline"/>
    </w:pPr>
    <w:rPr>
      <w:sz w:val="20"/>
      <w:szCs w:val="20"/>
      <w:lang w:eastAsia="en-GB"/>
    </w:rPr>
  </w:style>
  <w:style w:type="character" w:customStyle="1" w:styleId="HeaderChar">
    <w:name w:val="Header Char"/>
    <w:basedOn w:val="DefaultParagraphFont"/>
    <w:link w:val="Header"/>
    <w:uiPriority w:val="99"/>
    <w:rsid w:val="00031B12"/>
  </w:style>
  <w:style w:type="paragraph" w:styleId="ListParagraph">
    <w:name w:val="List Paragraph"/>
    <w:basedOn w:val="Normal"/>
    <w:uiPriority w:val="34"/>
    <w:qFormat/>
    <w:rsid w:val="00031B12"/>
    <w:pPr>
      <w:overflowPunct w:val="0"/>
      <w:autoSpaceDE w:val="0"/>
      <w:autoSpaceDN w:val="0"/>
      <w:adjustRightInd w:val="0"/>
      <w:ind w:left="720"/>
      <w:contextualSpacing/>
      <w:textAlignment w:val="baseline"/>
    </w:pPr>
    <w:rPr>
      <w:sz w:val="20"/>
      <w:szCs w:val="20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622</Words>
  <Characters>4143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DRAFT PERSON SPECIFICATION: HEAD TEACHERS</vt:lpstr>
    </vt:vector>
  </TitlesOfParts>
  <Company>Birmingham City Council</Company>
  <LinksUpToDate>false</LinksUpToDate>
  <CharactersWithSpaces>4756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DRAFT PERSON SPECIFICATION: HEAD TEACHERS</dc:title>
  <dc:subject/>
  <dc:creator>Sarah Cope</dc:creator>
  <cp:keywords/>
  <cp:lastModifiedBy>A Norris (ROS)</cp:lastModifiedBy>
  <cp:revision>2</cp:revision>
  <cp:lastPrinted>2018-03-05T20:46:00Z</cp:lastPrinted>
  <dcterms:created xsi:type="dcterms:W3CDTF">2026-01-05T12:20:00Z</dcterms:created>
  <dcterms:modified xsi:type="dcterms:W3CDTF">2026-01-05T12:20:00Z</dcterms:modified>
</cp:coreProperties>
</file>