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6.0" w:type="dxa"/>
        <w:jc w:val="left"/>
        <w:tblBorders>
          <w:top w:color="4f81bd" w:space="0" w:sz="6" w:val="single"/>
          <w:left w:color="4f81bd" w:space="0" w:sz="6" w:val="single"/>
          <w:bottom w:color="4f81bd" w:space="0" w:sz="6" w:val="single"/>
          <w:right w:color="4f81bd" w:space="0" w:sz="6" w:val="single"/>
          <w:insideH w:color="4f81bd" w:space="0" w:sz="6" w:val="single"/>
          <w:insideV w:color="4f81bd" w:space="0" w:sz="6" w:val="single"/>
        </w:tblBorders>
        <w:tblLayout w:type="fixed"/>
        <w:tblLook w:val="0400"/>
      </w:tblPr>
      <w:tblGrid>
        <w:gridCol w:w="2269"/>
        <w:gridCol w:w="4088"/>
        <w:gridCol w:w="1578"/>
        <w:gridCol w:w="1381"/>
        <w:tblGridChange w:id="0">
          <w:tblGrid>
            <w:gridCol w:w="2269"/>
            <w:gridCol w:w="4088"/>
            <w:gridCol w:w="1578"/>
            <w:gridCol w:w="138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ASSISTANT HEAD TEACHER – LEARNING CULTURE &amp; PUPIL PREMIUM STRATEGY (ACE)</w:t>
            </w:r>
          </w:p>
          <w:p w:rsidR="00000000" w:rsidDel="00000000" w:rsidP="00000000" w:rsidRDefault="00000000" w:rsidRPr="00000000" w14:paraId="00000005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JOB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Assistant Head Teacher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ACCOUNTABLE TO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Deputy Headteacher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SCALE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L8-15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Permanent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APPOINTMENT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September 2026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JOB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be 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 Assistant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Teacher on the senior leadership team, supporting the Executive Head Teacher/Head of School in whole school improvement and in the drive for the school to be recognised 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Ofsted ‘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Standard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’.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Key Area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Responsibility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Carry out all duties and responsibilities in accordance with School policies and procedures and statutory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Lead whole school initiatives on learning culture, where students develop their self-regulation and emotional intelligence.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2"/>
              </w:numPr>
              <w:spacing w:line="276" w:lineRule="auto"/>
              <w:ind w:left="108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Ensure the school’s values of commitment, pride and success underpin the student learning culture.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Strategically evolve the whole-school behavior policy, ensuring consistent application that fosters a calm, safe, and purposeful environment.</w:t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2"/>
              </w:numPr>
              <w:spacing w:line="276" w:lineRule="auto"/>
              <w:ind w:left="108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Champion a restorative approach to behaviour management that maintains high standards while preserving and rebuilding relationships.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Develop, monitor and evaluate the Pupil Premium (ACE) Strategy so that funding is utilised for maximum impact to support the closing of the attainment gap.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Strategic oversight of the careers programme and Careers Lead, to ensure the school meets all Gatsby Benchmarks.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Strategic oversight of the PSHE curriculum and PSHE Lead, ensuring it meets statutory requirements and aligns with the school’s culture of personal development.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Line Management of areas designated by the Head of School/Executive Head Teacher.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Areas of Accountability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Student behaviour and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learning culture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Pupil premium strategy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Careers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Professional development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Keeping up to date with national requirements with regard to behaviour, Pupil Premium, careers and PSHE.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Lead and participate in further training and professional development of colleagues with regard to behaviour, Pupil Premium, careers and PSHE.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Discipline, health and safety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good order and discipline and safeguard the health and safety among students both within the classroom, school premises and when they are engaged in authorised school activities elsewhere.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work in accordance with the guidelines set out in the school Health and safety policy and specific faculty areas.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Inclusion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Foster a culture of pupil belonging in collaboration with external agencies, parents, and governors to remove barriers to learning and promote social and emotional well-being across the school community, particularly those disadvantaged.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 Responsibilities</w:t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Promote the school’s values and ethos in accordance with the School’s Professional Code of conduct.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 actively to develop professional expertise by participating in ongoing professional development.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Review of job description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job description is intended to provide guidance on the range of duties associated with the post. It is not intended to provide a full and exclusive definition of the post and the post holder may be required to undertake additional duties by the Executive Head Teacher/Head of School. It may be subject to modification and amendment at any time after consultation with the post holder.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Signed member of staff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Signed appraiser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Approved Executive Head Teacher/ Head of School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-284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40" w:top="1440" w:left="1134" w:right="1440" w:header="566.9291338582677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line="276" w:lineRule="auto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990725" cy="930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3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8hpsCMsV762/JdRyrT3T1ubwQ==">CgMxLjAyCGguZ2pkZ3hzOABqJgoUc3VnZ2VzdC5od2NhN2hrMDBpeWcSDkFsZXggTydEb25uZWxsaiYKFHN1Z2dlc3QuNXgzMGNoeW82ZWt0Eg5BbGV4IE8nRG9ubmVsbHIhMXdEaEktN29oNlpZSGlaUDU3NERKdXdUQVlIU2tuclgz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