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504" w:rsidRPr="0097084C" w:rsidRDefault="003B11F2" w:rsidP="00DB4504">
      <w:pPr>
        <w:rPr>
          <w:rFonts w:cstheme="minorHAnsi"/>
          <w:b/>
          <w:sz w:val="24"/>
          <w:szCs w:val="24"/>
          <w:u w:val="single"/>
        </w:rPr>
      </w:pPr>
      <w:bookmarkStart w:id="0" w:name="_GoBack"/>
      <w:bookmarkEnd w:id="0"/>
      <w:r w:rsidRPr="0097084C">
        <w:rPr>
          <w:rFonts w:cstheme="minorHAnsi"/>
          <w:b/>
          <w:noProof/>
          <w:sz w:val="24"/>
          <w:szCs w:val="24"/>
          <w:u w:val="single"/>
        </w:rPr>
        <w:drawing>
          <wp:anchor distT="0" distB="0" distL="114300" distR="114300" simplePos="0" relativeHeight="251659264" behindDoc="1" locked="0" layoutInCell="1" allowOverlap="1" wp14:anchorId="1F54C6E8" wp14:editId="125F63E3">
            <wp:simplePos x="0" y="0"/>
            <wp:positionH relativeFrom="margin">
              <wp:posOffset>4997450</wp:posOffset>
            </wp:positionH>
            <wp:positionV relativeFrom="paragraph">
              <wp:posOffset>-617855</wp:posOffset>
            </wp:positionV>
            <wp:extent cx="1346835" cy="768350"/>
            <wp:effectExtent l="0" t="0" r="5715" b="0"/>
            <wp:wrapNone/>
            <wp:docPr id="2" name="Picture 2" descr="Our Lady &amp; St Joseph's Catholic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Lady &amp; St Joseph's Catholic Primary Schoo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6835"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84C">
        <w:rPr>
          <w:rFonts w:cstheme="minorHAnsi"/>
          <w:b/>
          <w:noProof/>
          <w:sz w:val="24"/>
          <w:szCs w:val="24"/>
          <w:u w:val="single"/>
        </w:rPr>
        <w:drawing>
          <wp:anchor distT="0" distB="0" distL="114300" distR="114300" simplePos="0" relativeHeight="251660288" behindDoc="1" locked="0" layoutInCell="1" allowOverlap="1" wp14:anchorId="21B954EE" wp14:editId="5DFBF352">
            <wp:simplePos x="0" y="0"/>
            <wp:positionH relativeFrom="column">
              <wp:posOffset>4171950</wp:posOffset>
            </wp:positionH>
            <wp:positionV relativeFrom="paragraph">
              <wp:posOffset>-619125</wp:posOffset>
            </wp:positionV>
            <wp:extent cx="752475" cy="790575"/>
            <wp:effectExtent l="0" t="0" r="9525" b="9525"/>
            <wp:wrapNone/>
            <wp:docPr id="4" name="Picture 4" descr="https://www.olsj.towerhamlets.sch.uk/images/school-logo.jpg"/>
            <wp:cNvGraphicFramePr/>
            <a:graphic xmlns:a="http://schemas.openxmlformats.org/drawingml/2006/main">
              <a:graphicData uri="http://schemas.openxmlformats.org/drawingml/2006/picture">
                <pic:pic xmlns:pic="http://schemas.openxmlformats.org/drawingml/2006/picture">
                  <pic:nvPicPr>
                    <pic:cNvPr id="1" name="Picture 1" descr="https://www.olsj.towerhamlets.sch.uk/images/school-logo.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B4504" w:rsidRPr="0097084C">
        <w:rPr>
          <w:rFonts w:cstheme="minorHAnsi"/>
          <w:b/>
          <w:sz w:val="24"/>
          <w:szCs w:val="24"/>
          <w:u w:val="single"/>
        </w:rPr>
        <w:t xml:space="preserve">Person Specification </w:t>
      </w:r>
    </w:p>
    <w:p w:rsidR="00DB4504" w:rsidRPr="0097084C" w:rsidRDefault="00DB4504" w:rsidP="00DB4504">
      <w:pPr>
        <w:rPr>
          <w:rFonts w:cstheme="minorHAnsi"/>
          <w:b/>
          <w:sz w:val="24"/>
          <w:szCs w:val="24"/>
        </w:rPr>
      </w:pPr>
      <w:r w:rsidRPr="0097084C">
        <w:rPr>
          <w:rFonts w:cstheme="minorHAnsi"/>
          <w:b/>
          <w:sz w:val="24"/>
          <w:szCs w:val="24"/>
        </w:rPr>
        <w:t>Qualifications</w:t>
      </w:r>
    </w:p>
    <w:p w:rsidR="00DB4504" w:rsidRPr="0097084C" w:rsidRDefault="00DB4504" w:rsidP="00DB4504">
      <w:pPr>
        <w:pStyle w:val="ListParagraph"/>
        <w:numPr>
          <w:ilvl w:val="0"/>
          <w:numId w:val="1"/>
        </w:numPr>
        <w:rPr>
          <w:rFonts w:cstheme="minorHAnsi"/>
          <w:sz w:val="24"/>
          <w:szCs w:val="24"/>
        </w:rPr>
      </w:pPr>
      <w:r w:rsidRPr="0097084C">
        <w:rPr>
          <w:rFonts w:cstheme="minorHAnsi"/>
          <w:sz w:val="24"/>
          <w:szCs w:val="24"/>
        </w:rPr>
        <w:t>Qualified teacher status or recognised equivalent (application form)</w:t>
      </w:r>
    </w:p>
    <w:p w:rsidR="006F11C8" w:rsidRPr="0097084C" w:rsidRDefault="00183E5C" w:rsidP="00DB4504">
      <w:pPr>
        <w:pStyle w:val="ListParagraph"/>
        <w:numPr>
          <w:ilvl w:val="0"/>
          <w:numId w:val="1"/>
        </w:numPr>
        <w:rPr>
          <w:rFonts w:cstheme="minorHAnsi"/>
          <w:sz w:val="24"/>
          <w:szCs w:val="24"/>
        </w:rPr>
      </w:pPr>
      <w:r w:rsidRPr="0097084C">
        <w:rPr>
          <w:rFonts w:cstheme="minorHAnsi"/>
          <w:color w:val="27251E"/>
          <w:sz w:val="24"/>
          <w:szCs w:val="24"/>
        </w:rPr>
        <w:t xml:space="preserve">Mandatory SENCO qualification (NASENCO or NPQ for SENCOs, or recognised equivalent) is essential. </w:t>
      </w:r>
      <w:r w:rsidR="00633D44" w:rsidRPr="0097084C">
        <w:rPr>
          <w:rFonts w:cstheme="minorHAnsi"/>
          <w:sz w:val="24"/>
          <w:szCs w:val="24"/>
        </w:rPr>
        <w:t>Candidates currently completing the qualification may be considered if completion is imminent</w:t>
      </w:r>
      <w:r w:rsidR="0035401F" w:rsidRPr="0097084C">
        <w:rPr>
          <w:rFonts w:cstheme="minorHAnsi"/>
          <w:sz w:val="24"/>
          <w:szCs w:val="24"/>
        </w:rPr>
        <w:t xml:space="preserve"> and they can demonstrate appropriate experience, professional knowledge and skills at interview.</w:t>
      </w:r>
    </w:p>
    <w:p w:rsidR="00633D44" w:rsidRPr="00183E5C" w:rsidRDefault="004108E0" w:rsidP="00633D44">
      <w:pPr>
        <w:pStyle w:val="ListParagraph"/>
        <w:numPr>
          <w:ilvl w:val="0"/>
          <w:numId w:val="1"/>
        </w:numPr>
        <w:rPr>
          <w:rFonts w:cstheme="minorHAnsi"/>
          <w:sz w:val="24"/>
          <w:szCs w:val="24"/>
        </w:rPr>
      </w:pPr>
      <w:r w:rsidRPr="0097084C">
        <w:rPr>
          <w:rFonts w:cstheme="minorHAnsi"/>
          <w:sz w:val="24"/>
          <w:szCs w:val="24"/>
        </w:rPr>
        <w:t>Evidence of continued professional development in SEND, inclusion, or leadership</w:t>
      </w:r>
      <w:r w:rsidR="00633D44" w:rsidRPr="00183E5C">
        <w:rPr>
          <w:rFonts w:cstheme="minorHAnsi"/>
          <w:sz w:val="24"/>
          <w:szCs w:val="24"/>
        </w:rPr>
        <w:t>.</w:t>
      </w:r>
    </w:p>
    <w:p w:rsidR="00633D44" w:rsidRPr="0097084C" w:rsidRDefault="00633D44" w:rsidP="0097084C">
      <w:pPr>
        <w:pStyle w:val="ListParagraph"/>
        <w:rPr>
          <w:rFonts w:cstheme="minorHAnsi"/>
          <w:sz w:val="24"/>
          <w:szCs w:val="24"/>
        </w:rPr>
      </w:pPr>
    </w:p>
    <w:p w:rsidR="00DB4504" w:rsidRPr="0097084C" w:rsidRDefault="00DB4504" w:rsidP="00DB4504">
      <w:pPr>
        <w:rPr>
          <w:rFonts w:cstheme="minorHAnsi"/>
          <w:sz w:val="24"/>
          <w:szCs w:val="24"/>
        </w:rPr>
      </w:pPr>
      <w:r w:rsidRPr="0097084C">
        <w:rPr>
          <w:rFonts w:cstheme="minorHAnsi"/>
          <w:b/>
          <w:sz w:val="24"/>
          <w:szCs w:val="24"/>
        </w:rPr>
        <w:t>Experience – show evidence of</w:t>
      </w:r>
      <w:r w:rsidRPr="0097084C">
        <w:rPr>
          <w:rFonts w:cstheme="minorHAnsi"/>
          <w:sz w:val="24"/>
          <w:szCs w:val="24"/>
        </w:rPr>
        <w:t>:</w:t>
      </w:r>
    </w:p>
    <w:p w:rsidR="00633D44" w:rsidRPr="0097084C" w:rsidRDefault="00092E19" w:rsidP="00DB4504">
      <w:pPr>
        <w:pStyle w:val="ListParagraph"/>
        <w:numPr>
          <w:ilvl w:val="0"/>
          <w:numId w:val="1"/>
        </w:numPr>
        <w:rPr>
          <w:rFonts w:cstheme="minorHAnsi"/>
          <w:sz w:val="24"/>
          <w:szCs w:val="24"/>
        </w:rPr>
      </w:pPr>
      <w:r w:rsidRPr="0097084C">
        <w:rPr>
          <w:sz w:val="24"/>
          <w:szCs w:val="24"/>
        </w:rPr>
        <w:t>Experience of leading whole</w:t>
      </w:r>
      <w:r w:rsidRPr="0097084C">
        <w:rPr>
          <w:sz w:val="24"/>
          <w:szCs w:val="24"/>
        </w:rPr>
        <w:noBreakHyphen/>
        <w:t>school improvement work, either in a formal leadership role or through significant whole</w:t>
      </w:r>
      <w:r w:rsidRPr="0097084C">
        <w:rPr>
          <w:sz w:val="24"/>
          <w:szCs w:val="24"/>
        </w:rPr>
        <w:noBreakHyphen/>
        <w:t>school responsibilities.</w:t>
      </w:r>
    </w:p>
    <w:p w:rsidR="00DB4504" w:rsidRPr="0097084C" w:rsidRDefault="00DB4504" w:rsidP="00DB4504">
      <w:pPr>
        <w:pStyle w:val="ListParagraph"/>
        <w:numPr>
          <w:ilvl w:val="0"/>
          <w:numId w:val="1"/>
        </w:numPr>
        <w:rPr>
          <w:rFonts w:cstheme="minorHAnsi"/>
          <w:sz w:val="24"/>
          <w:szCs w:val="24"/>
        </w:rPr>
      </w:pPr>
      <w:r w:rsidRPr="0097084C">
        <w:rPr>
          <w:rFonts w:cstheme="minorHAnsi"/>
          <w:sz w:val="24"/>
          <w:szCs w:val="24"/>
        </w:rPr>
        <w:t xml:space="preserve">Evidence of a whole school responsibility </w:t>
      </w:r>
      <w:r w:rsidR="00E23770" w:rsidRPr="0097084C">
        <w:rPr>
          <w:rFonts w:cstheme="minorHAnsi"/>
          <w:sz w:val="24"/>
          <w:szCs w:val="24"/>
        </w:rPr>
        <w:t xml:space="preserve">leading and managing a team </w:t>
      </w:r>
      <w:r w:rsidRPr="0097084C">
        <w:rPr>
          <w:rFonts w:cstheme="minorHAnsi"/>
          <w:sz w:val="24"/>
          <w:szCs w:val="24"/>
        </w:rPr>
        <w:t>and experience of turning policy into effective and successful practice</w:t>
      </w:r>
    </w:p>
    <w:p w:rsidR="004108E0" w:rsidRPr="0035401F" w:rsidRDefault="00DB4504" w:rsidP="004108E0">
      <w:pPr>
        <w:pStyle w:val="ListParagraph"/>
        <w:numPr>
          <w:ilvl w:val="0"/>
          <w:numId w:val="1"/>
        </w:numPr>
        <w:rPr>
          <w:rFonts w:cstheme="minorHAnsi"/>
          <w:sz w:val="24"/>
          <w:szCs w:val="24"/>
        </w:rPr>
      </w:pPr>
      <w:r w:rsidRPr="0097084C">
        <w:rPr>
          <w:rFonts w:cstheme="minorHAnsi"/>
          <w:sz w:val="24"/>
          <w:szCs w:val="24"/>
        </w:rPr>
        <w:t>Leadership of a significant area, phase or subject(s) including responsibility for raising standards across the whole school</w:t>
      </w:r>
    </w:p>
    <w:p w:rsidR="004108E0" w:rsidRPr="0097084C" w:rsidRDefault="00092E19" w:rsidP="00092E19">
      <w:pPr>
        <w:pStyle w:val="ListParagraph"/>
        <w:numPr>
          <w:ilvl w:val="0"/>
          <w:numId w:val="1"/>
        </w:numPr>
        <w:rPr>
          <w:rFonts w:cstheme="minorHAnsi"/>
          <w:sz w:val="24"/>
          <w:szCs w:val="24"/>
        </w:rPr>
      </w:pPr>
      <w:r w:rsidRPr="0097084C">
        <w:rPr>
          <w:sz w:val="24"/>
          <w:szCs w:val="24"/>
        </w:rPr>
        <w:t>A sustained track record of strong classroom practice with demonstrable impact on pupil progress.</w:t>
      </w:r>
      <w:r w:rsidR="004108E0" w:rsidRPr="0097084C">
        <w:rPr>
          <w:rFonts w:eastAsia="Times New Roman" w:cstheme="minorHAnsi"/>
          <w:sz w:val="24"/>
          <w:szCs w:val="24"/>
          <w:lang w:eastAsia="en-GB"/>
        </w:rPr>
        <w:t xml:space="preserve"> </w:t>
      </w:r>
    </w:p>
    <w:p w:rsidR="004108E0" w:rsidRPr="0097084C" w:rsidRDefault="004108E0" w:rsidP="004108E0">
      <w:pPr>
        <w:pStyle w:val="ListParagraph"/>
        <w:numPr>
          <w:ilvl w:val="0"/>
          <w:numId w:val="1"/>
        </w:numPr>
        <w:rPr>
          <w:rFonts w:cstheme="minorHAnsi"/>
          <w:sz w:val="24"/>
          <w:szCs w:val="24"/>
        </w:rPr>
      </w:pPr>
      <w:r w:rsidRPr="0097084C">
        <w:rPr>
          <w:rFonts w:eastAsia="Times New Roman" w:cstheme="minorHAnsi"/>
          <w:sz w:val="24"/>
          <w:szCs w:val="24"/>
          <w:lang w:eastAsia="en-GB"/>
        </w:rPr>
        <w:t xml:space="preserve">Experience working with pupils with Special Educational Needs and Disabilities (SEND) </w:t>
      </w:r>
    </w:p>
    <w:p w:rsidR="004108E0" w:rsidRPr="0097084C" w:rsidRDefault="004108E0" w:rsidP="004108E0">
      <w:pPr>
        <w:pStyle w:val="ListParagraph"/>
        <w:numPr>
          <w:ilvl w:val="0"/>
          <w:numId w:val="1"/>
        </w:numPr>
        <w:rPr>
          <w:rFonts w:cstheme="minorHAnsi"/>
          <w:sz w:val="24"/>
          <w:szCs w:val="24"/>
        </w:rPr>
      </w:pPr>
      <w:r w:rsidRPr="0097084C">
        <w:rPr>
          <w:rFonts w:eastAsia="Times New Roman" w:cstheme="minorHAnsi"/>
          <w:sz w:val="24"/>
          <w:szCs w:val="24"/>
          <w:lang w:eastAsia="en-GB"/>
        </w:rPr>
        <w:t xml:space="preserve">Proven experience of leading or coordinating inclusion/SEND provision </w:t>
      </w:r>
    </w:p>
    <w:p w:rsidR="004108E0" w:rsidRPr="0097084C" w:rsidRDefault="004108E0" w:rsidP="0097084C">
      <w:pPr>
        <w:pStyle w:val="ListParagraph"/>
        <w:numPr>
          <w:ilvl w:val="0"/>
          <w:numId w:val="1"/>
        </w:numPr>
        <w:rPr>
          <w:rFonts w:cstheme="minorHAnsi"/>
          <w:sz w:val="24"/>
          <w:szCs w:val="24"/>
        </w:rPr>
      </w:pPr>
      <w:r w:rsidRPr="0097084C">
        <w:rPr>
          <w:rFonts w:eastAsia="Times New Roman" w:cstheme="minorHAnsi"/>
          <w:sz w:val="24"/>
          <w:szCs w:val="24"/>
          <w:lang w:eastAsia="en-GB"/>
        </w:rPr>
        <w:t xml:space="preserve">Experience of working with external agencies (e.g., educational psychologists, social care) </w:t>
      </w:r>
    </w:p>
    <w:p w:rsidR="004108E0" w:rsidRPr="0097084C" w:rsidRDefault="004108E0" w:rsidP="004108E0">
      <w:pPr>
        <w:pStyle w:val="ListParagraph"/>
        <w:numPr>
          <w:ilvl w:val="0"/>
          <w:numId w:val="1"/>
        </w:numPr>
        <w:rPr>
          <w:rFonts w:cstheme="minorHAnsi"/>
          <w:sz w:val="24"/>
          <w:szCs w:val="24"/>
        </w:rPr>
      </w:pPr>
      <w:r w:rsidRPr="0097084C">
        <w:rPr>
          <w:rFonts w:eastAsia="Times New Roman" w:cstheme="minorHAnsi"/>
          <w:sz w:val="24"/>
          <w:szCs w:val="24"/>
          <w:lang w:eastAsia="en-GB"/>
        </w:rPr>
        <w:t>Experience in supporting vulnerable pupils (e.g., disadvantaged, EAL, SEMH needs)</w:t>
      </w:r>
    </w:p>
    <w:p w:rsidR="00DB4504" w:rsidRPr="0097084C" w:rsidRDefault="00DB4504" w:rsidP="00DB4504">
      <w:pPr>
        <w:rPr>
          <w:rFonts w:cstheme="minorHAnsi"/>
          <w:b/>
          <w:sz w:val="24"/>
          <w:szCs w:val="24"/>
        </w:rPr>
      </w:pPr>
      <w:r w:rsidRPr="0097084C">
        <w:rPr>
          <w:rFonts w:cstheme="minorHAnsi"/>
          <w:b/>
          <w:sz w:val="24"/>
          <w:szCs w:val="24"/>
        </w:rPr>
        <w:t xml:space="preserve">Professional Knowledge </w:t>
      </w:r>
    </w:p>
    <w:p w:rsidR="004108E0" w:rsidRPr="0097084C" w:rsidRDefault="00DB4504" w:rsidP="004108E0">
      <w:pPr>
        <w:pStyle w:val="ListParagraph"/>
        <w:numPr>
          <w:ilvl w:val="0"/>
          <w:numId w:val="2"/>
        </w:numPr>
        <w:rPr>
          <w:rFonts w:cstheme="minorHAnsi"/>
          <w:sz w:val="24"/>
          <w:szCs w:val="24"/>
        </w:rPr>
      </w:pPr>
      <w:r w:rsidRPr="0097084C">
        <w:rPr>
          <w:rFonts w:cstheme="minorHAnsi"/>
          <w:sz w:val="24"/>
          <w:szCs w:val="24"/>
        </w:rPr>
        <w:t>A clear understanding of the essential qualities necessary for effective teaching and learning</w:t>
      </w:r>
    </w:p>
    <w:p w:rsidR="004108E0" w:rsidRPr="0097084C" w:rsidRDefault="004108E0" w:rsidP="004108E0">
      <w:pPr>
        <w:pStyle w:val="ListParagraph"/>
        <w:numPr>
          <w:ilvl w:val="0"/>
          <w:numId w:val="2"/>
        </w:numPr>
        <w:rPr>
          <w:rFonts w:cstheme="minorHAnsi"/>
          <w:sz w:val="24"/>
          <w:szCs w:val="24"/>
        </w:rPr>
      </w:pPr>
      <w:r w:rsidRPr="0097084C">
        <w:rPr>
          <w:rFonts w:eastAsia="Times New Roman" w:cstheme="minorHAnsi"/>
          <w:sz w:val="24"/>
          <w:szCs w:val="24"/>
          <w:lang w:eastAsia="en-GB"/>
        </w:rPr>
        <w:t xml:space="preserve">Strong knowledge of SEND Code of Practice </w:t>
      </w:r>
    </w:p>
    <w:p w:rsidR="0035401F" w:rsidRPr="0097084C" w:rsidRDefault="0035401F" w:rsidP="004108E0">
      <w:pPr>
        <w:pStyle w:val="ListParagraph"/>
        <w:numPr>
          <w:ilvl w:val="0"/>
          <w:numId w:val="2"/>
        </w:numPr>
        <w:rPr>
          <w:rFonts w:cstheme="minorHAnsi"/>
          <w:sz w:val="24"/>
          <w:szCs w:val="24"/>
        </w:rPr>
      </w:pPr>
      <w:r w:rsidRPr="0097084C">
        <w:rPr>
          <w:sz w:val="24"/>
          <w:szCs w:val="24"/>
        </w:rPr>
        <w:t>Understanding of how to contribute to a strong safeguarding culture across the school.</w:t>
      </w:r>
    </w:p>
    <w:p w:rsidR="00633D44" w:rsidRPr="00633D44" w:rsidRDefault="00633D44" w:rsidP="004108E0">
      <w:pPr>
        <w:pStyle w:val="ListParagraph"/>
        <w:numPr>
          <w:ilvl w:val="0"/>
          <w:numId w:val="2"/>
        </w:numPr>
        <w:rPr>
          <w:rFonts w:cstheme="minorHAnsi"/>
          <w:sz w:val="24"/>
          <w:szCs w:val="24"/>
        </w:rPr>
      </w:pPr>
      <w:r w:rsidRPr="0097084C">
        <w:rPr>
          <w:sz w:val="24"/>
          <w:szCs w:val="24"/>
        </w:rPr>
        <w:t>Experience of leading the graduated approach (Assess–Plan–Do–Review) and contributing to statutory assessment processes including annual reviews</w:t>
      </w:r>
    </w:p>
    <w:p w:rsidR="00633D44" w:rsidRPr="0097084C" w:rsidRDefault="00633D44" w:rsidP="004108E0">
      <w:pPr>
        <w:pStyle w:val="ListParagraph"/>
        <w:numPr>
          <w:ilvl w:val="0"/>
          <w:numId w:val="2"/>
        </w:numPr>
        <w:rPr>
          <w:rFonts w:cstheme="minorHAnsi"/>
          <w:sz w:val="24"/>
          <w:szCs w:val="24"/>
        </w:rPr>
      </w:pPr>
      <w:r w:rsidRPr="0097084C">
        <w:rPr>
          <w:sz w:val="24"/>
          <w:szCs w:val="24"/>
        </w:rPr>
        <w:t>Understanding of the intersection between SEND, safeguarding, attendance and behaviour, including statutory responsibilities for children with a social worker.</w:t>
      </w:r>
    </w:p>
    <w:p w:rsidR="004108E0" w:rsidRPr="0097084C" w:rsidRDefault="004108E0" w:rsidP="004108E0">
      <w:pPr>
        <w:pStyle w:val="ListParagraph"/>
        <w:numPr>
          <w:ilvl w:val="0"/>
          <w:numId w:val="2"/>
        </w:numPr>
        <w:rPr>
          <w:rFonts w:cstheme="minorHAnsi"/>
          <w:sz w:val="24"/>
          <w:szCs w:val="24"/>
        </w:rPr>
      </w:pPr>
      <w:r w:rsidRPr="0097084C">
        <w:rPr>
          <w:rFonts w:eastAsia="Times New Roman" w:cstheme="minorHAnsi"/>
          <w:sz w:val="24"/>
          <w:szCs w:val="24"/>
          <w:lang w:eastAsia="en-GB"/>
        </w:rPr>
        <w:t xml:space="preserve">Understanding of inclusive teaching strategies and adaptive pedagogy </w:t>
      </w:r>
    </w:p>
    <w:p w:rsidR="0035401F" w:rsidRPr="0097084C" w:rsidRDefault="0035401F" w:rsidP="004108E0">
      <w:pPr>
        <w:pStyle w:val="ListParagraph"/>
        <w:numPr>
          <w:ilvl w:val="0"/>
          <w:numId w:val="2"/>
        </w:numPr>
        <w:rPr>
          <w:rFonts w:cstheme="minorHAnsi"/>
          <w:sz w:val="24"/>
          <w:szCs w:val="24"/>
        </w:rPr>
      </w:pPr>
      <w:r w:rsidRPr="0097084C">
        <w:rPr>
          <w:sz w:val="24"/>
          <w:szCs w:val="24"/>
        </w:rPr>
        <w:t>Understanding of how to ensure curriculum accessibility for pupils with SEND.</w:t>
      </w:r>
    </w:p>
    <w:p w:rsidR="0035401F" w:rsidRPr="0097084C" w:rsidRDefault="0035401F" w:rsidP="004108E0">
      <w:pPr>
        <w:pStyle w:val="ListParagraph"/>
        <w:numPr>
          <w:ilvl w:val="0"/>
          <w:numId w:val="2"/>
        </w:numPr>
        <w:rPr>
          <w:rFonts w:cstheme="minorHAnsi"/>
          <w:sz w:val="24"/>
          <w:szCs w:val="24"/>
        </w:rPr>
      </w:pPr>
      <w:r w:rsidRPr="0097084C">
        <w:rPr>
          <w:sz w:val="24"/>
          <w:szCs w:val="24"/>
        </w:rPr>
        <w:lastRenderedPageBreak/>
        <w:t>Understanding of attendance legislation and strategies to improve attendance for vulnerable groups.</w:t>
      </w:r>
    </w:p>
    <w:p w:rsidR="004108E0" w:rsidRPr="0097084C" w:rsidRDefault="004108E0" w:rsidP="004108E0">
      <w:pPr>
        <w:pStyle w:val="ListParagraph"/>
        <w:numPr>
          <w:ilvl w:val="0"/>
          <w:numId w:val="2"/>
        </w:numPr>
        <w:rPr>
          <w:rFonts w:cstheme="minorHAnsi"/>
          <w:sz w:val="24"/>
          <w:szCs w:val="24"/>
        </w:rPr>
      </w:pPr>
      <w:r w:rsidRPr="0097084C">
        <w:rPr>
          <w:rFonts w:eastAsia="Times New Roman" w:cstheme="minorHAnsi"/>
          <w:sz w:val="24"/>
          <w:szCs w:val="24"/>
          <w:lang w:eastAsia="en-GB"/>
        </w:rPr>
        <w:t xml:space="preserve">Knowledge of safeguarding and child protection procedures </w:t>
      </w:r>
    </w:p>
    <w:p w:rsidR="004108E0" w:rsidRPr="0097084C" w:rsidRDefault="004108E0" w:rsidP="0097084C">
      <w:pPr>
        <w:pStyle w:val="ListParagraph"/>
        <w:numPr>
          <w:ilvl w:val="0"/>
          <w:numId w:val="2"/>
        </w:numPr>
        <w:rPr>
          <w:rFonts w:cstheme="minorHAnsi"/>
          <w:sz w:val="24"/>
          <w:szCs w:val="24"/>
        </w:rPr>
      </w:pPr>
      <w:r w:rsidRPr="0097084C">
        <w:rPr>
          <w:rFonts w:eastAsia="Times New Roman" w:cstheme="minorHAnsi"/>
          <w:sz w:val="24"/>
          <w:szCs w:val="24"/>
          <w:lang w:eastAsia="en-GB"/>
        </w:rPr>
        <w:t xml:space="preserve">Awareness of barriers to learning and strategies to overcome them </w:t>
      </w:r>
    </w:p>
    <w:p w:rsidR="004108E0" w:rsidRPr="0097084C" w:rsidRDefault="004108E0" w:rsidP="004108E0">
      <w:pPr>
        <w:pStyle w:val="ListParagraph"/>
        <w:numPr>
          <w:ilvl w:val="0"/>
          <w:numId w:val="2"/>
        </w:numPr>
        <w:rPr>
          <w:rFonts w:cstheme="minorHAnsi"/>
          <w:sz w:val="24"/>
          <w:szCs w:val="24"/>
        </w:rPr>
      </w:pPr>
      <w:r w:rsidRPr="0097084C">
        <w:rPr>
          <w:rFonts w:eastAsia="Times New Roman" w:cstheme="minorHAnsi"/>
          <w:sz w:val="24"/>
          <w:szCs w:val="24"/>
          <w:lang w:eastAsia="en-GB"/>
        </w:rPr>
        <w:t>Understanding of data analysis to track progress of vulnerable groups</w:t>
      </w:r>
    </w:p>
    <w:p w:rsidR="00B84841" w:rsidRPr="0097084C" w:rsidRDefault="004108E0" w:rsidP="00B84841">
      <w:pPr>
        <w:pStyle w:val="ListParagraph"/>
        <w:numPr>
          <w:ilvl w:val="0"/>
          <w:numId w:val="2"/>
        </w:numPr>
        <w:rPr>
          <w:rFonts w:cstheme="minorHAnsi"/>
          <w:sz w:val="24"/>
          <w:szCs w:val="24"/>
        </w:rPr>
      </w:pPr>
      <w:r w:rsidRPr="0097084C">
        <w:rPr>
          <w:rFonts w:eastAsia="Times New Roman" w:cstheme="minorHAnsi"/>
          <w:sz w:val="24"/>
          <w:szCs w:val="24"/>
          <w:lang w:eastAsia="en-GB"/>
        </w:rPr>
        <w:t xml:space="preserve">Knowledge of EHCP processes and statutory requirements </w:t>
      </w:r>
    </w:p>
    <w:p w:rsidR="00633D44" w:rsidRPr="0097084C" w:rsidRDefault="00633D44" w:rsidP="0097084C">
      <w:pPr>
        <w:pStyle w:val="ListParagraph"/>
        <w:numPr>
          <w:ilvl w:val="0"/>
          <w:numId w:val="2"/>
        </w:numPr>
        <w:rPr>
          <w:rFonts w:cstheme="minorHAnsi"/>
          <w:sz w:val="24"/>
          <w:szCs w:val="24"/>
        </w:rPr>
      </w:pPr>
      <w:r w:rsidRPr="0097084C">
        <w:rPr>
          <w:sz w:val="24"/>
          <w:szCs w:val="24"/>
        </w:rPr>
        <w:t>Understanding of trauma</w:t>
      </w:r>
      <w:r w:rsidRPr="0097084C">
        <w:rPr>
          <w:sz w:val="24"/>
          <w:szCs w:val="24"/>
        </w:rPr>
        <w:noBreakHyphen/>
        <w:t>informed and relational approaches, and their application in mainstream settings.</w:t>
      </w:r>
    </w:p>
    <w:p w:rsidR="0035401F" w:rsidRPr="0035401F" w:rsidRDefault="00633D44" w:rsidP="004108E0">
      <w:pPr>
        <w:pStyle w:val="ListParagraph"/>
        <w:numPr>
          <w:ilvl w:val="0"/>
          <w:numId w:val="2"/>
        </w:numPr>
        <w:rPr>
          <w:rFonts w:cstheme="minorHAnsi"/>
          <w:sz w:val="24"/>
          <w:szCs w:val="24"/>
        </w:rPr>
      </w:pPr>
      <w:r w:rsidRPr="0097084C">
        <w:rPr>
          <w:sz w:val="24"/>
          <w:szCs w:val="24"/>
        </w:rPr>
        <w:t>Knowledge of evidence</w:t>
      </w:r>
      <w:r w:rsidRPr="0097084C">
        <w:rPr>
          <w:sz w:val="24"/>
          <w:szCs w:val="24"/>
        </w:rPr>
        <w:noBreakHyphen/>
        <w:t>based behaviour frameworks and inclusive intervention strategies.</w:t>
      </w:r>
    </w:p>
    <w:p w:rsidR="00633D44" w:rsidRPr="0097084C" w:rsidRDefault="0035401F">
      <w:pPr>
        <w:pStyle w:val="ListParagraph"/>
        <w:numPr>
          <w:ilvl w:val="0"/>
          <w:numId w:val="2"/>
        </w:numPr>
        <w:rPr>
          <w:rFonts w:cstheme="minorHAnsi"/>
          <w:sz w:val="24"/>
          <w:szCs w:val="24"/>
        </w:rPr>
      </w:pPr>
      <w:r w:rsidRPr="0097084C">
        <w:rPr>
          <w:sz w:val="24"/>
          <w:szCs w:val="24"/>
        </w:rPr>
        <w:t>Understanding of the Equality Act 2010 and the duty to make reasonable adjustments.</w:t>
      </w:r>
    </w:p>
    <w:p w:rsidR="00DB4504" w:rsidRPr="0035401F" w:rsidRDefault="00DB4504" w:rsidP="00DB4504">
      <w:pPr>
        <w:pStyle w:val="ListParagraph"/>
        <w:numPr>
          <w:ilvl w:val="0"/>
          <w:numId w:val="2"/>
        </w:numPr>
        <w:rPr>
          <w:rFonts w:cstheme="minorHAnsi"/>
          <w:sz w:val="24"/>
          <w:szCs w:val="24"/>
        </w:rPr>
      </w:pPr>
      <w:r w:rsidRPr="0097084C">
        <w:rPr>
          <w:rFonts w:cstheme="minorHAnsi"/>
          <w:sz w:val="24"/>
          <w:szCs w:val="24"/>
        </w:rPr>
        <w:t>Up to date knowledge of statutory regulations and guidance relating to the post</w:t>
      </w:r>
      <w:r w:rsidR="0035401F" w:rsidRPr="0035401F">
        <w:rPr>
          <w:rFonts w:cstheme="minorHAnsi"/>
          <w:sz w:val="24"/>
          <w:szCs w:val="24"/>
        </w:rPr>
        <w:t>.</w:t>
      </w:r>
    </w:p>
    <w:p w:rsidR="0035401F" w:rsidRPr="0097084C" w:rsidRDefault="0035401F" w:rsidP="00DB4504">
      <w:pPr>
        <w:pStyle w:val="ListParagraph"/>
        <w:numPr>
          <w:ilvl w:val="0"/>
          <w:numId w:val="2"/>
        </w:numPr>
        <w:rPr>
          <w:rFonts w:cstheme="minorHAnsi"/>
          <w:sz w:val="24"/>
          <w:szCs w:val="24"/>
        </w:rPr>
      </w:pPr>
      <w:r w:rsidRPr="0097084C">
        <w:rPr>
          <w:sz w:val="24"/>
          <w:szCs w:val="24"/>
        </w:rPr>
        <w:t>Understanding of GDPR and the principles of data protection as they relate to SEND and safeguarding.</w:t>
      </w:r>
    </w:p>
    <w:p w:rsidR="00DB4504" w:rsidRPr="0097084C" w:rsidRDefault="00DB4504" w:rsidP="00DB4504">
      <w:pPr>
        <w:rPr>
          <w:rFonts w:cstheme="minorHAnsi"/>
          <w:b/>
          <w:sz w:val="24"/>
          <w:szCs w:val="24"/>
        </w:rPr>
      </w:pPr>
      <w:r w:rsidRPr="0097084C">
        <w:rPr>
          <w:rFonts w:cstheme="minorHAnsi"/>
          <w:b/>
          <w:sz w:val="24"/>
          <w:szCs w:val="24"/>
        </w:rPr>
        <w:t>Professional skills</w:t>
      </w:r>
    </w:p>
    <w:p w:rsidR="00DB4504" w:rsidRPr="0097084C" w:rsidRDefault="00DB4504" w:rsidP="00DB4504">
      <w:pPr>
        <w:rPr>
          <w:rFonts w:cstheme="minorHAnsi"/>
          <w:sz w:val="24"/>
          <w:szCs w:val="24"/>
        </w:rPr>
      </w:pPr>
      <w:r w:rsidRPr="0097084C">
        <w:rPr>
          <w:rFonts w:cstheme="minorHAnsi"/>
          <w:sz w:val="24"/>
          <w:szCs w:val="24"/>
        </w:rPr>
        <w:t>Can demonstrate the ability to:</w:t>
      </w:r>
    </w:p>
    <w:p w:rsidR="00B84841" w:rsidRPr="0097084C" w:rsidRDefault="00B84841" w:rsidP="0097084C">
      <w:pPr>
        <w:pStyle w:val="ListParagraph"/>
        <w:numPr>
          <w:ilvl w:val="0"/>
          <w:numId w:val="6"/>
        </w:numPr>
        <w:spacing w:after="0" w:line="240" w:lineRule="auto"/>
        <w:rPr>
          <w:rFonts w:eastAsia="Times New Roman" w:cstheme="minorHAnsi"/>
          <w:sz w:val="24"/>
          <w:szCs w:val="24"/>
          <w:lang w:eastAsia="en-GB"/>
        </w:rPr>
      </w:pPr>
      <w:r w:rsidRPr="0097084C">
        <w:rPr>
          <w:rFonts w:eastAsia="Times New Roman" w:cstheme="minorHAnsi"/>
          <w:sz w:val="24"/>
          <w:szCs w:val="24"/>
          <w:lang w:eastAsia="en-GB"/>
        </w:rPr>
        <w:t xml:space="preserve">Ability to lead, motivate, and inspire staff </w:t>
      </w:r>
    </w:p>
    <w:p w:rsidR="00B84841" w:rsidRPr="0097084C" w:rsidRDefault="00B84841" w:rsidP="00B84841">
      <w:pPr>
        <w:pStyle w:val="ListParagraph"/>
        <w:numPr>
          <w:ilvl w:val="0"/>
          <w:numId w:val="3"/>
        </w:numPr>
        <w:rPr>
          <w:rFonts w:cstheme="minorHAnsi"/>
          <w:sz w:val="24"/>
          <w:szCs w:val="24"/>
        </w:rPr>
      </w:pPr>
      <w:r w:rsidRPr="0097084C">
        <w:rPr>
          <w:rFonts w:eastAsia="Times New Roman" w:cstheme="minorHAnsi"/>
          <w:sz w:val="24"/>
          <w:szCs w:val="24"/>
          <w:lang w:eastAsia="en-GB"/>
        </w:rPr>
        <w:t>Strong communication and interpersonal skills</w:t>
      </w:r>
    </w:p>
    <w:p w:rsidR="00B84841" w:rsidRPr="0097084C" w:rsidRDefault="00B84841" w:rsidP="00B84841">
      <w:pPr>
        <w:pStyle w:val="ListParagraph"/>
        <w:numPr>
          <w:ilvl w:val="0"/>
          <w:numId w:val="3"/>
        </w:numPr>
        <w:rPr>
          <w:rFonts w:cstheme="minorHAnsi"/>
          <w:sz w:val="24"/>
          <w:szCs w:val="24"/>
        </w:rPr>
      </w:pPr>
      <w:r w:rsidRPr="0097084C">
        <w:rPr>
          <w:rFonts w:cstheme="minorHAnsi"/>
          <w:sz w:val="24"/>
          <w:szCs w:val="24"/>
        </w:rPr>
        <w:t>Excellent organisational and time management skills</w:t>
      </w:r>
    </w:p>
    <w:p w:rsidR="00B84841" w:rsidRPr="0097084C" w:rsidRDefault="00B84841" w:rsidP="00B84841">
      <w:pPr>
        <w:pStyle w:val="ListParagraph"/>
        <w:numPr>
          <w:ilvl w:val="0"/>
          <w:numId w:val="3"/>
        </w:numPr>
        <w:rPr>
          <w:rFonts w:cstheme="minorHAnsi"/>
          <w:sz w:val="24"/>
          <w:szCs w:val="24"/>
        </w:rPr>
      </w:pPr>
      <w:r w:rsidRPr="0097084C">
        <w:rPr>
          <w:rFonts w:cstheme="minorHAnsi"/>
          <w:sz w:val="24"/>
          <w:szCs w:val="24"/>
        </w:rPr>
        <w:t>Strategic thinking and ability to drive school improvement</w:t>
      </w:r>
    </w:p>
    <w:p w:rsidR="00A50D03" w:rsidRPr="0097084C" w:rsidRDefault="00DB4504" w:rsidP="00F13133">
      <w:pPr>
        <w:pStyle w:val="ListParagraph"/>
        <w:numPr>
          <w:ilvl w:val="0"/>
          <w:numId w:val="3"/>
        </w:numPr>
        <w:rPr>
          <w:rFonts w:cstheme="minorHAnsi"/>
          <w:sz w:val="24"/>
          <w:szCs w:val="24"/>
        </w:rPr>
      </w:pPr>
      <w:r w:rsidRPr="0097084C">
        <w:rPr>
          <w:rFonts w:cstheme="minorHAnsi"/>
          <w:sz w:val="24"/>
          <w:szCs w:val="24"/>
        </w:rPr>
        <w:t>Analyse data and evaluate the performance (progress and attainment) of individuals and groups of pupil</w:t>
      </w:r>
      <w:r w:rsidR="003B11F2" w:rsidRPr="0097084C">
        <w:rPr>
          <w:rFonts w:cstheme="minorHAnsi"/>
          <w:sz w:val="24"/>
          <w:szCs w:val="24"/>
        </w:rPr>
        <w:t>s</w:t>
      </w:r>
      <w:r w:rsidRPr="0097084C">
        <w:rPr>
          <w:rFonts w:cstheme="minorHAnsi"/>
          <w:sz w:val="24"/>
          <w:szCs w:val="24"/>
        </w:rPr>
        <w:t>, pupil progress and plan an appropriate course of</w:t>
      </w:r>
      <w:r w:rsidR="00A50D03">
        <w:rPr>
          <w:rFonts w:cstheme="minorHAnsi"/>
          <w:sz w:val="24"/>
          <w:szCs w:val="24"/>
        </w:rPr>
        <w:t xml:space="preserve"> action</w:t>
      </w:r>
      <w:r w:rsidRPr="0097084C">
        <w:rPr>
          <w:rFonts w:cstheme="minorHAnsi"/>
          <w:sz w:val="24"/>
          <w:szCs w:val="24"/>
        </w:rPr>
        <w:t xml:space="preserve"> </w:t>
      </w:r>
      <w:r w:rsidR="00A50D03" w:rsidRPr="0097084C">
        <w:rPr>
          <w:rFonts w:cstheme="minorHAnsi"/>
          <w:color w:val="27251E"/>
          <w:sz w:val="24"/>
          <w:szCs w:val="24"/>
        </w:rPr>
        <w:t>for whole school improvement, for example through implementing effective interventions and strategies to improve outcomes for disadvantaged pupils (including Pupil Premium)</w:t>
      </w:r>
    </w:p>
    <w:p w:rsidR="00DB4504" w:rsidRPr="0097084C" w:rsidRDefault="00DB4504" w:rsidP="002B60FA">
      <w:pPr>
        <w:pStyle w:val="ListParagraph"/>
        <w:numPr>
          <w:ilvl w:val="0"/>
          <w:numId w:val="3"/>
        </w:numPr>
        <w:rPr>
          <w:rFonts w:cstheme="minorHAnsi"/>
          <w:sz w:val="24"/>
          <w:szCs w:val="24"/>
        </w:rPr>
      </w:pPr>
      <w:r w:rsidRPr="0097084C">
        <w:rPr>
          <w:rFonts w:cstheme="minorHAnsi"/>
          <w:sz w:val="24"/>
          <w:szCs w:val="24"/>
        </w:rPr>
        <w:t>Review whole school systems to ensure the robust evaluation of school performance and actions to secure improvements</w:t>
      </w:r>
    </w:p>
    <w:p w:rsidR="00DB4504" w:rsidRPr="0097084C" w:rsidRDefault="00DB4504" w:rsidP="00DB4504">
      <w:pPr>
        <w:pStyle w:val="ListParagraph"/>
        <w:numPr>
          <w:ilvl w:val="0"/>
          <w:numId w:val="3"/>
        </w:numPr>
        <w:rPr>
          <w:rFonts w:cstheme="minorHAnsi"/>
          <w:sz w:val="24"/>
          <w:szCs w:val="24"/>
        </w:rPr>
      </w:pPr>
      <w:r w:rsidRPr="0097084C">
        <w:rPr>
          <w:rFonts w:cstheme="minorHAnsi"/>
          <w:sz w:val="24"/>
          <w:szCs w:val="24"/>
        </w:rPr>
        <w:t>Lead and manage teams</w:t>
      </w:r>
      <w:r w:rsidR="00A50D03" w:rsidRPr="00A50D03">
        <w:rPr>
          <w:rFonts w:cstheme="minorHAnsi"/>
          <w:sz w:val="24"/>
          <w:szCs w:val="24"/>
        </w:rPr>
        <w:t xml:space="preserve"> effectively</w:t>
      </w:r>
    </w:p>
    <w:p w:rsidR="00DB4504" w:rsidRPr="0097084C" w:rsidRDefault="00DB4504" w:rsidP="00DB4504">
      <w:pPr>
        <w:pStyle w:val="ListParagraph"/>
        <w:numPr>
          <w:ilvl w:val="0"/>
          <w:numId w:val="3"/>
        </w:numPr>
        <w:rPr>
          <w:rFonts w:cstheme="minorHAnsi"/>
          <w:sz w:val="24"/>
          <w:szCs w:val="24"/>
        </w:rPr>
      </w:pPr>
      <w:r w:rsidRPr="0097084C">
        <w:rPr>
          <w:rFonts w:cstheme="minorHAnsi"/>
          <w:sz w:val="24"/>
          <w:szCs w:val="24"/>
        </w:rPr>
        <w:t>Be an effective team player that works collaboratively and effectively with others</w:t>
      </w:r>
    </w:p>
    <w:p w:rsidR="00DB4504" w:rsidRPr="0097084C" w:rsidRDefault="00DB4504" w:rsidP="00DB4504">
      <w:pPr>
        <w:pStyle w:val="ListParagraph"/>
        <w:numPr>
          <w:ilvl w:val="0"/>
          <w:numId w:val="3"/>
        </w:numPr>
        <w:rPr>
          <w:rFonts w:cstheme="minorHAnsi"/>
          <w:sz w:val="24"/>
          <w:szCs w:val="24"/>
        </w:rPr>
      </w:pPr>
      <w:r w:rsidRPr="0097084C">
        <w:rPr>
          <w:rFonts w:cstheme="minorHAnsi"/>
          <w:sz w:val="24"/>
          <w:szCs w:val="24"/>
        </w:rPr>
        <w:t>Develop and deliver effective and inspirational professional development for staff (including mentoring and coaching as appropriate)</w:t>
      </w:r>
    </w:p>
    <w:p w:rsidR="00DB4504" w:rsidRPr="0097084C" w:rsidRDefault="00DB4504" w:rsidP="00DB4504">
      <w:pPr>
        <w:pStyle w:val="ListParagraph"/>
        <w:numPr>
          <w:ilvl w:val="0"/>
          <w:numId w:val="3"/>
        </w:numPr>
        <w:rPr>
          <w:rFonts w:cstheme="minorHAnsi"/>
          <w:sz w:val="24"/>
          <w:szCs w:val="24"/>
        </w:rPr>
      </w:pPr>
      <w:r w:rsidRPr="0097084C">
        <w:rPr>
          <w:rFonts w:cstheme="minorHAnsi"/>
          <w:sz w:val="24"/>
          <w:szCs w:val="24"/>
        </w:rPr>
        <w:t>Communicate effectively to a wide range of different audiences (verbal, written, using ICT as appropriate)</w:t>
      </w:r>
    </w:p>
    <w:p w:rsidR="00DB4504" w:rsidRPr="0097084C" w:rsidRDefault="00DB4504" w:rsidP="00DB4504">
      <w:pPr>
        <w:pStyle w:val="ListParagraph"/>
        <w:numPr>
          <w:ilvl w:val="0"/>
          <w:numId w:val="3"/>
        </w:numPr>
        <w:rPr>
          <w:rFonts w:cstheme="minorHAnsi"/>
          <w:sz w:val="24"/>
          <w:szCs w:val="24"/>
        </w:rPr>
      </w:pPr>
      <w:r w:rsidRPr="0097084C">
        <w:rPr>
          <w:rFonts w:cstheme="minorHAnsi"/>
          <w:sz w:val="24"/>
          <w:szCs w:val="24"/>
        </w:rPr>
        <w:t>Demonstrate high quality</w:t>
      </w:r>
      <w:r w:rsidR="00B84841" w:rsidRPr="0097084C">
        <w:rPr>
          <w:rFonts w:cstheme="minorHAnsi"/>
          <w:sz w:val="24"/>
          <w:szCs w:val="24"/>
        </w:rPr>
        <w:t xml:space="preserve"> adaptive</w:t>
      </w:r>
      <w:r w:rsidRPr="0097084C">
        <w:rPr>
          <w:rFonts w:cstheme="minorHAnsi"/>
          <w:sz w:val="24"/>
          <w:szCs w:val="24"/>
        </w:rPr>
        <w:t xml:space="preserve"> teaching strategies</w:t>
      </w:r>
    </w:p>
    <w:p w:rsidR="00DB4504" w:rsidRPr="00633D44" w:rsidRDefault="00DB4504" w:rsidP="00DB4504">
      <w:pPr>
        <w:pStyle w:val="ListParagraph"/>
        <w:numPr>
          <w:ilvl w:val="0"/>
          <w:numId w:val="3"/>
        </w:numPr>
        <w:rPr>
          <w:rFonts w:cstheme="minorHAnsi"/>
          <w:sz w:val="24"/>
          <w:szCs w:val="24"/>
        </w:rPr>
      </w:pPr>
      <w:r w:rsidRPr="0097084C">
        <w:rPr>
          <w:rFonts w:cstheme="minorHAnsi"/>
          <w:sz w:val="24"/>
          <w:szCs w:val="24"/>
        </w:rPr>
        <w:t>Support, motivate and inspire both colleagues and pupils by leading through example</w:t>
      </w:r>
    </w:p>
    <w:p w:rsidR="00633D44" w:rsidRPr="0097084C" w:rsidRDefault="00633D44" w:rsidP="00DB4504">
      <w:pPr>
        <w:pStyle w:val="ListParagraph"/>
        <w:numPr>
          <w:ilvl w:val="0"/>
          <w:numId w:val="3"/>
        </w:numPr>
        <w:rPr>
          <w:rFonts w:cstheme="minorHAnsi"/>
          <w:sz w:val="24"/>
          <w:szCs w:val="24"/>
        </w:rPr>
      </w:pPr>
      <w:r w:rsidRPr="0097084C">
        <w:rPr>
          <w:sz w:val="24"/>
          <w:szCs w:val="24"/>
        </w:rPr>
        <w:t>Experience contributing to staff appraisal, coaching and professional development.</w:t>
      </w:r>
    </w:p>
    <w:p w:rsidR="00DB4504" w:rsidRPr="0097084C" w:rsidRDefault="00DB4504" w:rsidP="00DB4504">
      <w:pPr>
        <w:pStyle w:val="ListParagraph"/>
        <w:numPr>
          <w:ilvl w:val="0"/>
          <w:numId w:val="3"/>
        </w:numPr>
        <w:rPr>
          <w:rFonts w:cstheme="minorHAnsi"/>
          <w:sz w:val="24"/>
          <w:szCs w:val="24"/>
        </w:rPr>
      </w:pPr>
      <w:r w:rsidRPr="0097084C">
        <w:rPr>
          <w:rFonts w:cstheme="minorHAnsi"/>
          <w:sz w:val="24"/>
          <w:szCs w:val="24"/>
        </w:rPr>
        <w:lastRenderedPageBreak/>
        <w:t>Contribute effectively to the work of the headteacher and senior leadership team</w:t>
      </w:r>
    </w:p>
    <w:p w:rsidR="00DB4504" w:rsidRPr="0097084C" w:rsidRDefault="00DB4504" w:rsidP="00DB4504">
      <w:pPr>
        <w:pStyle w:val="ListParagraph"/>
        <w:numPr>
          <w:ilvl w:val="0"/>
          <w:numId w:val="3"/>
        </w:numPr>
        <w:rPr>
          <w:rFonts w:cstheme="minorHAnsi"/>
          <w:sz w:val="24"/>
          <w:szCs w:val="24"/>
        </w:rPr>
      </w:pPr>
      <w:r w:rsidRPr="0097084C">
        <w:rPr>
          <w:rFonts w:cstheme="minorHAnsi"/>
          <w:sz w:val="24"/>
          <w:szCs w:val="24"/>
        </w:rPr>
        <w:t>Deal successfully with situations that may include tackling difficult situations and conflict resolution</w:t>
      </w:r>
    </w:p>
    <w:p w:rsidR="00633D44" w:rsidRPr="0097084C" w:rsidRDefault="00633D44" w:rsidP="00DB4504">
      <w:pPr>
        <w:pStyle w:val="ListParagraph"/>
        <w:numPr>
          <w:ilvl w:val="0"/>
          <w:numId w:val="3"/>
        </w:numPr>
        <w:rPr>
          <w:rFonts w:cstheme="minorHAnsi"/>
          <w:sz w:val="24"/>
          <w:szCs w:val="24"/>
        </w:rPr>
      </w:pPr>
      <w:r w:rsidRPr="0097084C">
        <w:rPr>
          <w:sz w:val="24"/>
          <w:szCs w:val="24"/>
        </w:rPr>
        <w:t>Work proactively and professionally with external agencies, ensuring timely referrals and effective multi</w:t>
      </w:r>
      <w:r w:rsidRPr="0097084C">
        <w:rPr>
          <w:sz w:val="24"/>
          <w:szCs w:val="24"/>
        </w:rPr>
        <w:noBreakHyphen/>
        <w:t>agency collaboration</w:t>
      </w:r>
    </w:p>
    <w:p w:rsidR="00B84841" w:rsidRPr="0097084C" w:rsidRDefault="00B84841" w:rsidP="00DB4504">
      <w:pPr>
        <w:pStyle w:val="ListParagraph"/>
        <w:numPr>
          <w:ilvl w:val="0"/>
          <w:numId w:val="3"/>
        </w:numPr>
        <w:rPr>
          <w:rFonts w:cstheme="minorHAnsi"/>
          <w:sz w:val="24"/>
          <w:szCs w:val="24"/>
        </w:rPr>
      </w:pPr>
      <w:r w:rsidRPr="0097084C">
        <w:rPr>
          <w:rFonts w:cstheme="minorHAnsi"/>
          <w:sz w:val="24"/>
          <w:szCs w:val="24"/>
        </w:rPr>
        <w:t>Ability to work collaboratively with staff, parents, and external professionals</w:t>
      </w:r>
    </w:p>
    <w:p w:rsidR="00DB4504" w:rsidRPr="0097084C" w:rsidRDefault="00DB4504" w:rsidP="00DB4504">
      <w:pPr>
        <w:rPr>
          <w:rFonts w:cstheme="minorHAnsi"/>
          <w:b/>
          <w:sz w:val="24"/>
          <w:szCs w:val="24"/>
        </w:rPr>
      </w:pPr>
      <w:r w:rsidRPr="0097084C">
        <w:rPr>
          <w:rFonts w:cstheme="minorHAnsi"/>
          <w:b/>
          <w:sz w:val="24"/>
          <w:szCs w:val="24"/>
        </w:rPr>
        <w:t>Commitment</w:t>
      </w:r>
    </w:p>
    <w:p w:rsidR="00DB4504" w:rsidRPr="0097084C" w:rsidRDefault="00DB4504" w:rsidP="00DB4504">
      <w:pPr>
        <w:rPr>
          <w:rFonts w:cstheme="minorHAnsi"/>
          <w:sz w:val="24"/>
          <w:szCs w:val="24"/>
        </w:rPr>
      </w:pPr>
      <w:r w:rsidRPr="0097084C">
        <w:rPr>
          <w:rFonts w:cstheme="minorHAnsi"/>
          <w:sz w:val="24"/>
          <w:szCs w:val="24"/>
        </w:rPr>
        <w:t>Demonstrate a commitment to:</w:t>
      </w:r>
    </w:p>
    <w:p w:rsidR="00B84841" w:rsidRPr="0097084C" w:rsidRDefault="00B84841" w:rsidP="0097084C">
      <w:pPr>
        <w:pStyle w:val="ListParagraph"/>
        <w:numPr>
          <w:ilvl w:val="0"/>
          <w:numId w:val="3"/>
        </w:numPr>
        <w:spacing w:after="0" w:line="240" w:lineRule="auto"/>
        <w:rPr>
          <w:rFonts w:eastAsia="Times New Roman" w:cstheme="minorHAnsi"/>
          <w:sz w:val="24"/>
          <w:szCs w:val="24"/>
          <w:lang w:eastAsia="en-GB"/>
        </w:rPr>
      </w:pPr>
      <w:r w:rsidRPr="0097084C">
        <w:rPr>
          <w:rFonts w:eastAsia="Times New Roman" w:cstheme="minorHAnsi"/>
          <w:sz w:val="24"/>
          <w:szCs w:val="24"/>
          <w:lang w:eastAsia="en-GB"/>
        </w:rPr>
        <w:t xml:space="preserve">Ensuring the Catholic vision, mission, values and aims of the school are clearly articulated, shared, understood and effectively implemented by all </w:t>
      </w:r>
    </w:p>
    <w:p w:rsidR="00B84841" w:rsidRPr="0097084C" w:rsidRDefault="00B84841" w:rsidP="0097084C">
      <w:pPr>
        <w:pStyle w:val="ListParagraph"/>
        <w:numPr>
          <w:ilvl w:val="0"/>
          <w:numId w:val="3"/>
        </w:numPr>
        <w:spacing w:after="0" w:line="240" w:lineRule="auto"/>
        <w:rPr>
          <w:rFonts w:eastAsia="Times New Roman" w:cstheme="minorHAnsi"/>
          <w:sz w:val="24"/>
          <w:szCs w:val="24"/>
          <w:lang w:eastAsia="en-GB"/>
        </w:rPr>
      </w:pPr>
      <w:r w:rsidRPr="0097084C">
        <w:rPr>
          <w:rFonts w:eastAsia="Times New Roman" w:cstheme="minorHAnsi"/>
          <w:sz w:val="24"/>
          <w:szCs w:val="24"/>
          <w:lang w:eastAsia="en-GB"/>
        </w:rPr>
        <w:t xml:space="preserve">Promoting equality, diversity and inclusion </w:t>
      </w:r>
    </w:p>
    <w:p w:rsidR="00B84841" w:rsidRPr="0097084C" w:rsidRDefault="00B84841" w:rsidP="0097084C">
      <w:pPr>
        <w:pStyle w:val="ListParagraph"/>
        <w:numPr>
          <w:ilvl w:val="0"/>
          <w:numId w:val="3"/>
        </w:numPr>
        <w:spacing w:after="0" w:line="240" w:lineRule="auto"/>
        <w:rPr>
          <w:rFonts w:eastAsia="Times New Roman" w:cstheme="minorHAnsi"/>
          <w:sz w:val="24"/>
          <w:szCs w:val="24"/>
          <w:lang w:eastAsia="en-GB"/>
        </w:rPr>
      </w:pPr>
      <w:r w:rsidRPr="0097084C">
        <w:rPr>
          <w:rFonts w:eastAsia="Times New Roman" w:cstheme="minorHAnsi"/>
          <w:sz w:val="24"/>
          <w:szCs w:val="24"/>
          <w:lang w:eastAsia="en-GB"/>
        </w:rPr>
        <w:t xml:space="preserve">Upholding and promoting the school’s vision and ethos, including its Gospel Values </w:t>
      </w:r>
    </w:p>
    <w:p w:rsidR="00B84841" w:rsidRPr="0097084C" w:rsidRDefault="00B84841" w:rsidP="0097084C">
      <w:pPr>
        <w:pStyle w:val="ListParagraph"/>
        <w:numPr>
          <w:ilvl w:val="0"/>
          <w:numId w:val="3"/>
        </w:numPr>
        <w:spacing w:after="0" w:line="240" w:lineRule="auto"/>
        <w:rPr>
          <w:rFonts w:eastAsia="Times New Roman" w:cstheme="minorHAnsi"/>
          <w:sz w:val="24"/>
          <w:szCs w:val="24"/>
          <w:lang w:eastAsia="en-GB"/>
        </w:rPr>
      </w:pPr>
      <w:r w:rsidRPr="0097084C">
        <w:rPr>
          <w:rFonts w:eastAsia="Times New Roman" w:cstheme="minorHAnsi"/>
          <w:sz w:val="24"/>
          <w:szCs w:val="24"/>
          <w:lang w:eastAsia="en-GB"/>
        </w:rPr>
        <w:t xml:space="preserve">Providing a high-quality, stimulating learning environment </w:t>
      </w:r>
    </w:p>
    <w:p w:rsidR="00B84841" w:rsidRPr="0097084C" w:rsidRDefault="00B84841" w:rsidP="0097084C">
      <w:pPr>
        <w:pStyle w:val="ListParagraph"/>
        <w:numPr>
          <w:ilvl w:val="0"/>
          <w:numId w:val="3"/>
        </w:numPr>
        <w:spacing w:after="0" w:line="240" w:lineRule="auto"/>
        <w:rPr>
          <w:rFonts w:eastAsia="Times New Roman" w:cstheme="minorHAnsi"/>
          <w:sz w:val="24"/>
          <w:szCs w:val="24"/>
          <w:lang w:eastAsia="en-GB"/>
        </w:rPr>
      </w:pPr>
      <w:r w:rsidRPr="0097084C">
        <w:rPr>
          <w:rFonts w:eastAsia="Times New Roman" w:cstheme="minorHAnsi"/>
          <w:sz w:val="24"/>
          <w:szCs w:val="24"/>
          <w:lang w:eastAsia="en-GB"/>
        </w:rPr>
        <w:t xml:space="preserve">Building positive relationships and showing respect for all members of the school and wider community </w:t>
      </w:r>
    </w:p>
    <w:p w:rsidR="006B75EC" w:rsidRDefault="00B84841">
      <w:pPr>
        <w:pStyle w:val="ListParagraph"/>
        <w:numPr>
          <w:ilvl w:val="0"/>
          <w:numId w:val="3"/>
        </w:numPr>
        <w:rPr>
          <w:rFonts w:eastAsia="Times New Roman" w:cstheme="minorHAnsi"/>
          <w:sz w:val="24"/>
          <w:szCs w:val="24"/>
          <w:lang w:eastAsia="en-GB"/>
        </w:rPr>
      </w:pPr>
      <w:r w:rsidRPr="0097084C">
        <w:rPr>
          <w:rFonts w:eastAsia="Times New Roman" w:cstheme="minorHAnsi"/>
          <w:sz w:val="24"/>
          <w:szCs w:val="24"/>
          <w:lang w:eastAsia="en-GB"/>
        </w:rPr>
        <w:t xml:space="preserve">Engaging in ongoing, relevant professional development </w:t>
      </w:r>
    </w:p>
    <w:p w:rsidR="00092E19" w:rsidRDefault="00092E19">
      <w:pPr>
        <w:pStyle w:val="ListParagraph"/>
        <w:numPr>
          <w:ilvl w:val="0"/>
          <w:numId w:val="3"/>
        </w:numPr>
        <w:rPr>
          <w:rFonts w:eastAsia="Times New Roman" w:cstheme="minorHAnsi"/>
          <w:sz w:val="24"/>
          <w:szCs w:val="24"/>
          <w:lang w:eastAsia="en-GB"/>
        </w:rPr>
      </w:pPr>
      <w:r>
        <w:t>This post does not require the post</w:t>
      </w:r>
      <w:r>
        <w:noBreakHyphen/>
        <w:t>holder to be a practising Catholic</w:t>
      </w:r>
    </w:p>
    <w:p w:rsidR="00092E19" w:rsidRPr="0097084C" w:rsidRDefault="00092E19" w:rsidP="0097084C">
      <w:pPr>
        <w:rPr>
          <w:rFonts w:eastAsia="Times New Roman" w:cstheme="minorHAnsi"/>
          <w:sz w:val="24"/>
          <w:szCs w:val="24"/>
          <w:lang w:eastAsia="en-GB"/>
        </w:rPr>
      </w:pPr>
    </w:p>
    <w:p w:rsidR="006B75EC" w:rsidRPr="006B75EC" w:rsidRDefault="00092E19" w:rsidP="0097084C">
      <w:pPr>
        <w:pStyle w:val="ListParagraph"/>
        <w:rPr>
          <w:rFonts w:cstheme="minorHAnsi"/>
          <w:sz w:val="24"/>
          <w:szCs w:val="24"/>
        </w:rPr>
      </w:pPr>
      <w:r>
        <w:t>All staff are expected to share and actively promote the school’s commitment to safeguarding and promoting the welfare of children and young people, and to follow all statutory guidance including KCSIE.</w:t>
      </w:r>
    </w:p>
    <w:p w:rsidR="00092E19" w:rsidRPr="0097084C" w:rsidRDefault="00092E19" w:rsidP="003B11F2">
      <w:pPr>
        <w:spacing w:after="0"/>
        <w:ind w:left="147"/>
        <w:rPr>
          <w:rFonts w:cstheme="minorHAnsi"/>
          <w:b/>
          <w:sz w:val="24"/>
          <w:szCs w:val="24"/>
        </w:rPr>
      </w:pPr>
    </w:p>
    <w:p w:rsidR="00DB4504" w:rsidRPr="0097084C" w:rsidRDefault="00DB4504" w:rsidP="0097084C">
      <w:pPr>
        <w:spacing w:after="0"/>
        <w:ind w:left="147"/>
        <w:rPr>
          <w:rFonts w:cstheme="minorHAnsi"/>
          <w:b/>
          <w:sz w:val="24"/>
          <w:szCs w:val="24"/>
        </w:rPr>
      </w:pPr>
      <w:r w:rsidRPr="0097084C">
        <w:rPr>
          <w:rFonts w:cstheme="minorHAnsi"/>
          <w:b/>
          <w:sz w:val="24"/>
          <w:szCs w:val="24"/>
        </w:rPr>
        <w:t>Other duties and responsibilities</w:t>
      </w:r>
    </w:p>
    <w:p w:rsidR="00633D44" w:rsidRDefault="00092E19" w:rsidP="00633D44">
      <w:pPr>
        <w:spacing w:after="0"/>
        <w:ind w:left="147"/>
        <w:rPr>
          <w:rFonts w:cstheme="minorHAnsi"/>
          <w:b/>
          <w:sz w:val="24"/>
          <w:szCs w:val="24"/>
        </w:rPr>
      </w:pPr>
      <w:r>
        <w:t>Any other duties consistent with the role, grade and expectations of an Assistant Headteacher.</w:t>
      </w:r>
    </w:p>
    <w:p w:rsidR="00633D44" w:rsidRDefault="00633D44" w:rsidP="00633D44">
      <w:pPr>
        <w:spacing w:after="0"/>
        <w:ind w:left="147"/>
      </w:pPr>
      <w:r>
        <w:t>In this role you must meet all the Teachers’ Standards and demonstrate leadership qualities consistent with the National Standards of Excellence for Headteachers.</w:t>
      </w:r>
    </w:p>
    <w:p w:rsidR="00633D44" w:rsidRDefault="00633D44" w:rsidP="00633D44">
      <w:pPr>
        <w:spacing w:after="0"/>
        <w:ind w:left="147"/>
      </w:pPr>
    </w:p>
    <w:p w:rsidR="00633D44" w:rsidRPr="0097084C" w:rsidRDefault="00633D44" w:rsidP="0097084C">
      <w:pPr>
        <w:spacing w:after="0"/>
        <w:ind w:left="147"/>
        <w:rPr>
          <w:rFonts w:cstheme="minorHAnsi"/>
          <w:sz w:val="24"/>
          <w:szCs w:val="24"/>
        </w:rPr>
      </w:pPr>
    </w:p>
    <w:p w:rsidR="00633D44" w:rsidRDefault="00633D44" w:rsidP="00633D44">
      <w:pPr>
        <w:spacing w:after="0"/>
        <w:ind w:left="147"/>
        <w:rPr>
          <w:rFonts w:cstheme="minorHAnsi"/>
          <w:b/>
          <w:sz w:val="24"/>
          <w:szCs w:val="24"/>
        </w:rPr>
      </w:pPr>
    </w:p>
    <w:p w:rsidR="009B6CF6" w:rsidRPr="0097084C" w:rsidRDefault="0097084C">
      <w:pPr>
        <w:rPr>
          <w:rFonts w:cstheme="minorHAnsi"/>
          <w:sz w:val="24"/>
          <w:szCs w:val="24"/>
        </w:rPr>
      </w:pPr>
    </w:p>
    <w:sectPr w:rsidR="009B6CF6" w:rsidRPr="009708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46D0C"/>
    <w:multiLevelType w:val="hybridMultilevel"/>
    <w:tmpl w:val="7F50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F4AF8"/>
    <w:multiLevelType w:val="hybridMultilevel"/>
    <w:tmpl w:val="B308E5C4"/>
    <w:lvl w:ilvl="0" w:tplc="33A49BBE">
      <w:numFmt w:val="bullet"/>
      <w:lvlText w:val=""/>
      <w:lvlJc w:val="left"/>
      <w:pPr>
        <w:ind w:left="470" w:hanging="360"/>
      </w:pPr>
      <w:rPr>
        <w:rFonts w:ascii="Symbol" w:eastAsia="Symbol" w:hAnsi="Symbol" w:cs="Symbol" w:hint="default"/>
        <w:b w:val="0"/>
        <w:bCs w:val="0"/>
        <w:i w:val="0"/>
        <w:iCs w:val="0"/>
        <w:spacing w:val="0"/>
        <w:w w:val="104"/>
        <w:sz w:val="17"/>
        <w:szCs w:val="17"/>
        <w:lang w:val="en-US" w:eastAsia="en-US" w:bidi="ar-SA"/>
      </w:rPr>
    </w:lvl>
    <w:lvl w:ilvl="1" w:tplc="425A0A02">
      <w:numFmt w:val="bullet"/>
      <w:lvlText w:val="o"/>
      <w:lvlJc w:val="left"/>
      <w:pPr>
        <w:ind w:left="1190" w:hanging="181"/>
      </w:pPr>
      <w:rPr>
        <w:rFonts w:ascii="Courier New" w:eastAsia="Courier New" w:hAnsi="Courier New" w:cs="Courier New" w:hint="default"/>
        <w:b w:val="0"/>
        <w:bCs w:val="0"/>
        <w:i w:val="0"/>
        <w:iCs w:val="0"/>
        <w:spacing w:val="0"/>
        <w:w w:val="104"/>
        <w:sz w:val="17"/>
        <w:szCs w:val="17"/>
        <w:lang w:val="en-US" w:eastAsia="en-US" w:bidi="ar-SA"/>
      </w:rPr>
    </w:lvl>
    <w:lvl w:ilvl="2" w:tplc="4D041D9A">
      <w:numFmt w:val="bullet"/>
      <w:lvlText w:val="•"/>
      <w:lvlJc w:val="left"/>
      <w:pPr>
        <w:ind w:left="2191" w:hanging="181"/>
      </w:pPr>
      <w:rPr>
        <w:rFonts w:hint="default"/>
        <w:lang w:val="en-US" w:eastAsia="en-US" w:bidi="ar-SA"/>
      </w:rPr>
    </w:lvl>
    <w:lvl w:ilvl="3" w:tplc="23F6F914">
      <w:numFmt w:val="bullet"/>
      <w:lvlText w:val="•"/>
      <w:lvlJc w:val="left"/>
      <w:pPr>
        <w:ind w:left="3183" w:hanging="181"/>
      </w:pPr>
      <w:rPr>
        <w:rFonts w:hint="default"/>
        <w:lang w:val="en-US" w:eastAsia="en-US" w:bidi="ar-SA"/>
      </w:rPr>
    </w:lvl>
    <w:lvl w:ilvl="4" w:tplc="FB5C8EA0">
      <w:numFmt w:val="bullet"/>
      <w:lvlText w:val="•"/>
      <w:lvlJc w:val="left"/>
      <w:pPr>
        <w:ind w:left="4174" w:hanging="181"/>
      </w:pPr>
      <w:rPr>
        <w:rFonts w:hint="default"/>
        <w:lang w:val="en-US" w:eastAsia="en-US" w:bidi="ar-SA"/>
      </w:rPr>
    </w:lvl>
    <w:lvl w:ilvl="5" w:tplc="341EF2F4">
      <w:numFmt w:val="bullet"/>
      <w:lvlText w:val="•"/>
      <w:lvlJc w:val="left"/>
      <w:pPr>
        <w:ind w:left="5166" w:hanging="181"/>
      </w:pPr>
      <w:rPr>
        <w:rFonts w:hint="default"/>
        <w:lang w:val="en-US" w:eastAsia="en-US" w:bidi="ar-SA"/>
      </w:rPr>
    </w:lvl>
    <w:lvl w:ilvl="6" w:tplc="3628290E">
      <w:numFmt w:val="bullet"/>
      <w:lvlText w:val="•"/>
      <w:lvlJc w:val="left"/>
      <w:pPr>
        <w:ind w:left="6157" w:hanging="181"/>
      </w:pPr>
      <w:rPr>
        <w:rFonts w:hint="default"/>
        <w:lang w:val="en-US" w:eastAsia="en-US" w:bidi="ar-SA"/>
      </w:rPr>
    </w:lvl>
    <w:lvl w:ilvl="7" w:tplc="61FC7992">
      <w:numFmt w:val="bullet"/>
      <w:lvlText w:val="•"/>
      <w:lvlJc w:val="left"/>
      <w:pPr>
        <w:ind w:left="7149" w:hanging="181"/>
      </w:pPr>
      <w:rPr>
        <w:rFonts w:hint="default"/>
        <w:lang w:val="en-US" w:eastAsia="en-US" w:bidi="ar-SA"/>
      </w:rPr>
    </w:lvl>
    <w:lvl w:ilvl="8" w:tplc="68086464">
      <w:numFmt w:val="bullet"/>
      <w:lvlText w:val="•"/>
      <w:lvlJc w:val="left"/>
      <w:pPr>
        <w:ind w:left="8140" w:hanging="181"/>
      </w:pPr>
      <w:rPr>
        <w:rFonts w:hint="default"/>
        <w:lang w:val="en-US" w:eastAsia="en-US" w:bidi="ar-SA"/>
      </w:rPr>
    </w:lvl>
  </w:abstractNum>
  <w:abstractNum w:abstractNumId="2" w15:restartNumberingAfterBreak="0">
    <w:nsid w:val="22F43654"/>
    <w:multiLevelType w:val="hybridMultilevel"/>
    <w:tmpl w:val="CAE8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96669"/>
    <w:multiLevelType w:val="hybridMultilevel"/>
    <w:tmpl w:val="41F0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B75ADD"/>
    <w:multiLevelType w:val="hybridMultilevel"/>
    <w:tmpl w:val="290E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E041EC"/>
    <w:multiLevelType w:val="hybridMultilevel"/>
    <w:tmpl w:val="5FC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B60C81"/>
    <w:multiLevelType w:val="hybridMultilevel"/>
    <w:tmpl w:val="8B84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04"/>
    <w:rsid w:val="00092E19"/>
    <w:rsid w:val="00183E5C"/>
    <w:rsid w:val="0035401F"/>
    <w:rsid w:val="003B11F2"/>
    <w:rsid w:val="004108E0"/>
    <w:rsid w:val="00633D44"/>
    <w:rsid w:val="006B75EC"/>
    <w:rsid w:val="006F11C8"/>
    <w:rsid w:val="007B1407"/>
    <w:rsid w:val="0097084C"/>
    <w:rsid w:val="00A50D03"/>
    <w:rsid w:val="00B84841"/>
    <w:rsid w:val="00DB4504"/>
    <w:rsid w:val="00E042C4"/>
    <w:rsid w:val="00E23770"/>
    <w:rsid w:val="00F80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A0E69-99F0-4EFB-9F5A-8A96E31C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5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04"/>
    <w:pPr>
      <w:ind w:left="720"/>
      <w:contextualSpacing/>
    </w:pPr>
  </w:style>
  <w:style w:type="paragraph" w:styleId="BalloonText">
    <w:name w:val="Balloon Text"/>
    <w:basedOn w:val="Normal"/>
    <w:link w:val="BalloonTextChar"/>
    <w:uiPriority w:val="99"/>
    <w:semiHidden/>
    <w:unhideWhenUsed/>
    <w:rsid w:val="003B1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1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4344">
      <w:bodyDiv w:val="1"/>
      <w:marLeft w:val="0"/>
      <w:marRight w:val="0"/>
      <w:marTop w:val="0"/>
      <w:marBottom w:val="0"/>
      <w:divBdr>
        <w:top w:val="none" w:sz="0" w:space="0" w:color="auto"/>
        <w:left w:val="none" w:sz="0" w:space="0" w:color="auto"/>
        <w:bottom w:val="none" w:sz="0" w:space="0" w:color="auto"/>
        <w:right w:val="none" w:sz="0" w:space="0" w:color="auto"/>
      </w:divBdr>
    </w:div>
    <w:div w:id="437335629">
      <w:bodyDiv w:val="1"/>
      <w:marLeft w:val="0"/>
      <w:marRight w:val="0"/>
      <w:marTop w:val="0"/>
      <w:marBottom w:val="0"/>
      <w:divBdr>
        <w:top w:val="none" w:sz="0" w:space="0" w:color="auto"/>
        <w:left w:val="none" w:sz="0" w:space="0" w:color="auto"/>
        <w:bottom w:val="none" w:sz="0" w:space="0" w:color="auto"/>
        <w:right w:val="none" w:sz="0" w:space="0" w:color="auto"/>
      </w:divBdr>
    </w:div>
    <w:div w:id="481780044">
      <w:bodyDiv w:val="1"/>
      <w:marLeft w:val="0"/>
      <w:marRight w:val="0"/>
      <w:marTop w:val="0"/>
      <w:marBottom w:val="0"/>
      <w:divBdr>
        <w:top w:val="none" w:sz="0" w:space="0" w:color="auto"/>
        <w:left w:val="none" w:sz="0" w:space="0" w:color="auto"/>
        <w:bottom w:val="none" w:sz="0" w:space="0" w:color="auto"/>
        <w:right w:val="none" w:sz="0" w:space="0" w:color="auto"/>
      </w:divBdr>
    </w:div>
    <w:div w:id="1577469523">
      <w:bodyDiv w:val="1"/>
      <w:marLeft w:val="0"/>
      <w:marRight w:val="0"/>
      <w:marTop w:val="0"/>
      <w:marBottom w:val="0"/>
      <w:divBdr>
        <w:top w:val="none" w:sz="0" w:space="0" w:color="auto"/>
        <w:left w:val="none" w:sz="0" w:space="0" w:color="auto"/>
        <w:bottom w:val="none" w:sz="0" w:space="0" w:color="auto"/>
        <w:right w:val="none" w:sz="0" w:space="0" w:color="auto"/>
      </w:divBdr>
    </w:div>
    <w:div w:id="166936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86465-DF6F-439B-B38A-750F1FB7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OLSJ Primary</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McCabe</dc:creator>
  <cp:keywords/>
  <dc:description/>
  <cp:lastModifiedBy>Sheila McCabe</cp:lastModifiedBy>
  <cp:revision>2</cp:revision>
  <dcterms:created xsi:type="dcterms:W3CDTF">2026-05-01T11:15:00Z</dcterms:created>
  <dcterms:modified xsi:type="dcterms:W3CDTF">2026-05-01T11:15:00Z</dcterms:modified>
</cp:coreProperties>
</file>