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Y="-5"/>
        <w:tblW w:w="9747" w:type="dxa"/>
        <w:shd w:val="clear" w:color="auto" w:fill="99CCFF"/>
        <w:tblLayout w:type="fixed"/>
        <w:tblLook w:val="04A0" w:firstRow="1" w:lastRow="0" w:firstColumn="1" w:lastColumn="0" w:noHBand="0" w:noVBand="1"/>
      </w:tblPr>
      <w:tblGrid>
        <w:gridCol w:w="9747"/>
      </w:tblGrid>
      <w:tr w:rsidR="00F416D3" w:rsidRPr="00673DC8" w14:paraId="687C62D1" w14:textId="77777777" w:rsidTr="00F416D3">
        <w:trPr>
          <w:trHeight w:val="433"/>
        </w:trPr>
        <w:tc>
          <w:tcPr>
            <w:tcW w:w="9747" w:type="dxa"/>
            <w:shd w:val="clear" w:color="auto" w:fill="99CCFF"/>
          </w:tcPr>
          <w:p w14:paraId="6B3B997E" w14:textId="6DC7A410" w:rsidR="00F416D3" w:rsidRPr="00673DC8" w:rsidRDefault="00F416D3" w:rsidP="00F416D3">
            <w:pPr>
              <w:contextualSpacing/>
              <w:jc w:val="center"/>
              <w:rPr>
                <w:b/>
                <w:sz w:val="24"/>
              </w:rPr>
            </w:pPr>
            <w:r w:rsidRPr="00673DC8">
              <w:rPr>
                <w:b/>
                <w:sz w:val="40"/>
                <w:szCs w:val="40"/>
              </w:rPr>
              <w:t>Job Description</w:t>
            </w:r>
            <w:r w:rsidR="00EB3C7A">
              <w:rPr>
                <w:b/>
                <w:sz w:val="40"/>
                <w:szCs w:val="40"/>
              </w:rPr>
              <w:t xml:space="preserve"> - </w:t>
            </w:r>
          </w:p>
        </w:tc>
      </w:tr>
    </w:tbl>
    <w:p w14:paraId="3E3447BB" w14:textId="77777777" w:rsidR="00673DC8" w:rsidRPr="00673DC8" w:rsidRDefault="00673DC8" w:rsidP="00673DC8"/>
    <w:tbl>
      <w:tblPr>
        <w:tblStyle w:val="TableGrid1"/>
        <w:tblW w:w="9747" w:type="dxa"/>
        <w:tblLayout w:type="fixed"/>
        <w:tblLook w:val="04A0" w:firstRow="1" w:lastRow="0" w:firstColumn="1" w:lastColumn="0" w:noHBand="0" w:noVBand="1"/>
      </w:tblPr>
      <w:tblGrid>
        <w:gridCol w:w="9747"/>
      </w:tblGrid>
      <w:tr w:rsidR="00673DC8" w:rsidRPr="003F776E" w14:paraId="6F9A81DF" w14:textId="77777777" w:rsidTr="006C62B3">
        <w:trPr>
          <w:trHeight w:val="567"/>
        </w:trPr>
        <w:tc>
          <w:tcPr>
            <w:tcW w:w="9747" w:type="dxa"/>
          </w:tcPr>
          <w:p w14:paraId="3029C7DB" w14:textId="77777777" w:rsidR="007B1571" w:rsidRDefault="00673DC8" w:rsidP="008309E2">
            <w:pPr>
              <w:contextualSpacing/>
              <w:rPr>
                <w:rFonts w:ascii="Arial" w:hAnsi="Arial" w:cs="Arial"/>
                <w:b/>
              </w:rPr>
            </w:pPr>
            <w:r w:rsidRPr="003F776E">
              <w:rPr>
                <w:rFonts w:ascii="Arial" w:hAnsi="Arial" w:cs="Arial"/>
                <w:b/>
              </w:rPr>
              <w:t>Job Title:</w:t>
            </w:r>
            <w:r w:rsidR="004C4CF5" w:rsidRPr="003F776E">
              <w:rPr>
                <w:rFonts w:ascii="Arial" w:hAnsi="Arial" w:cs="Arial"/>
                <w:b/>
              </w:rPr>
              <w:tab/>
            </w:r>
            <w:r w:rsidR="005B23CD">
              <w:rPr>
                <w:rFonts w:ascii="Arial" w:hAnsi="Arial" w:cs="Arial"/>
                <w:b/>
              </w:rPr>
              <w:t xml:space="preserve">          </w:t>
            </w:r>
            <w:r w:rsidR="0036046D" w:rsidRPr="003F776E">
              <w:rPr>
                <w:rFonts w:ascii="Arial" w:hAnsi="Arial" w:cs="Arial"/>
                <w:b/>
              </w:rPr>
              <w:t xml:space="preserve">Assistant Head Teacher </w:t>
            </w:r>
            <w:r w:rsidR="001E701F">
              <w:rPr>
                <w:rFonts w:ascii="Arial" w:hAnsi="Arial" w:cs="Arial"/>
                <w:b/>
              </w:rPr>
              <w:t xml:space="preserve">– </w:t>
            </w:r>
            <w:r w:rsidR="001B06D1">
              <w:rPr>
                <w:rFonts w:ascii="Arial" w:hAnsi="Arial" w:cs="Arial"/>
                <w:b/>
              </w:rPr>
              <w:t>SEND</w:t>
            </w:r>
            <w:r w:rsidR="007B1571">
              <w:rPr>
                <w:rFonts w:ascii="Arial" w:hAnsi="Arial" w:cs="Arial"/>
                <w:b/>
              </w:rPr>
              <w:t xml:space="preserve">CO, Behaviour and Attendance, </w:t>
            </w:r>
            <w:r w:rsidR="001B06D1">
              <w:rPr>
                <w:rFonts w:ascii="Arial" w:hAnsi="Arial" w:cs="Arial"/>
                <w:b/>
              </w:rPr>
              <w:t>Pupil</w:t>
            </w:r>
          </w:p>
          <w:p w14:paraId="76B096EA" w14:textId="3DA01663" w:rsidR="00673DC8" w:rsidRPr="003F776E" w:rsidRDefault="007B1571" w:rsidP="008309E2">
            <w:pPr>
              <w:contextualSpacing/>
              <w:rPr>
                <w:rFonts w:ascii="Arial" w:hAnsi="Arial" w:cs="Arial"/>
                <w:b/>
              </w:rPr>
            </w:pPr>
            <w:r>
              <w:rPr>
                <w:rFonts w:ascii="Arial" w:hAnsi="Arial" w:cs="Arial"/>
                <w:b/>
              </w:rPr>
              <w:t xml:space="preserve">                                                                              </w:t>
            </w:r>
            <w:r w:rsidR="001B06D1">
              <w:rPr>
                <w:rFonts w:ascii="Arial" w:hAnsi="Arial" w:cs="Arial"/>
                <w:b/>
              </w:rPr>
              <w:t>Transition</w:t>
            </w:r>
          </w:p>
        </w:tc>
      </w:tr>
      <w:tr w:rsidR="008309E2" w:rsidRPr="003F776E" w14:paraId="4C411BAE" w14:textId="77777777" w:rsidTr="006C62B3">
        <w:trPr>
          <w:trHeight w:val="567"/>
        </w:trPr>
        <w:tc>
          <w:tcPr>
            <w:tcW w:w="9747" w:type="dxa"/>
          </w:tcPr>
          <w:p w14:paraId="15753363" w14:textId="78199F4B" w:rsidR="008309E2" w:rsidRPr="003F776E" w:rsidRDefault="008309E2" w:rsidP="008309E2">
            <w:pPr>
              <w:contextualSpacing/>
              <w:rPr>
                <w:rFonts w:ascii="Arial" w:hAnsi="Arial" w:cs="Arial"/>
                <w:b/>
              </w:rPr>
            </w:pPr>
            <w:r>
              <w:rPr>
                <w:rFonts w:ascii="Arial" w:hAnsi="Arial" w:cs="Arial"/>
                <w:b/>
              </w:rPr>
              <w:t xml:space="preserve">Reporting to: </w:t>
            </w:r>
            <w:r w:rsidR="005B23CD">
              <w:rPr>
                <w:rFonts w:ascii="Arial" w:hAnsi="Arial" w:cs="Arial"/>
                <w:b/>
              </w:rPr>
              <w:t xml:space="preserve">          </w:t>
            </w:r>
            <w:r w:rsidR="007B1571">
              <w:rPr>
                <w:rFonts w:ascii="Arial" w:hAnsi="Arial" w:cs="Arial"/>
                <w:b/>
              </w:rPr>
              <w:t>Head Teacher</w:t>
            </w:r>
          </w:p>
        </w:tc>
      </w:tr>
      <w:tr w:rsidR="00673DC8" w:rsidRPr="003F776E" w14:paraId="549EEE32" w14:textId="77777777" w:rsidTr="006C62B3">
        <w:trPr>
          <w:trHeight w:val="567"/>
        </w:trPr>
        <w:tc>
          <w:tcPr>
            <w:tcW w:w="9747" w:type="dxa"/>
          </w:tcPr>
          <w:p w14:paraId="78CFBD52" w14:textId="196C1A26" w:rsidR="00673DC8" w:rsidRPr="003F776E" w:rsidRDefault="00673DC8" w:rsidP="006C62B3">
            <w:pPr>
              <w:contextualSpacing/>
              <w:rPr>
                <w:rFonts w:ascii="Arial" w:hAnsi="Arial" w:cs="Arial"/>
                <w:b/>
              </w:rPr>
            </w:pPr>
            <w:r w:rsidRPr="003F776E">
              <w:rPr>
                <w:rFonts w:ascii="Arial" w:hAnsi="Arial" w:cs="Arial"/>
                <w:b/>
              </w:rPr>
              <w:t>Salary/Grade:</w:t>
            </w:r>
            <w:r w:rsidR="005B23CD">
              <w:rPr>
                <w:rFonts w:ascii="Arial" w:hAnsi="Arial" w:cs="Arial"/>
                <w:b/>
              </w:rPr>
              <w:t xml:space="preserve">          </w:t>
            </w:r>
            <w:r w:rsidR="0000763C">
              <w:rPr>
                <w:rFonts w:ascii="Arial" w:hAnsi="Arial" w:cs="Arial"/>
                <w:b/>
              </w:rPr>
              <w:t>L</w:t>
            </w:r>
            <w:r w:rsidR="0060036C">
              <w:rPr>
                <w:rFonts w:ascii="Arial" w:hAnsi="Arial" w:cs="Arial"/>
                <w:b/>
              </w:rPr>
              <w:t>8</w:t>
            </w:r>
            <w:r w:rsidR="0000763C">
              <w:rPr>
                <w:rFonts w:ascii="Arial" w:hAnsi="Arial" w:cs="Arial"/>
                <w:b/>
              </w:rPr>
              <w:t>-1</w:t>
            </w:r>
            <w:r w:rsidR="0060036C">
              <w:rPr>
                <w:rFonts w:ascii="Arial" w:hAnsi="Arial" w:cs="Arial"/>
                <w:b/>
              </w:rPr>
              <w:t>2</w:t>
            </w:r>
          </w:p>
        </w:tc>
      </w:tr>
      <w:tr w:rsidR="00673DC8" w:rsidRPr="003F776E" w14:paraId="4FF1432C" w14:textId="77777777" w:rsidTr="006C62B3">
        <w:trPr>
          <w:trHeight w:val="567"/>
        </w:trPr>
        <w:tc>
          <w:tcPr>
            <w:tcW w:w="9747" w:type="dxa"/>
          </w:tcPr>
          <w:p w14:paraId="7024D44B" w14:textId="20A68455" w:rsidR="00673DC8" w:rsidRPr="003F776E" w:rsidRDefault="005B23CD" w:rsidP="00486F42">
            <w:pPr>
              <w:tabs>
                <w:tab w:val="left" w:pos="6015"/>
              </w:tabs>
              <w:contextualSpacing/>
              <w:rPr>
                <w:rFonts w:ascii="Arial" w:hAnsi="Arial" w:cs="Arial"/>
                <w:b/>
              </w:rPr>
            </w:pPr>
            <w:r>
              <w:rPr>
                <w:rFonts w:ascii="Arial" w:hAnsi="Arial" w:cs="Arial"/>
                <w:b/>
              </w:rPr>
              <w:t>Employer</w:t>
            </w:r>
            <w:r w:rsidR="00673DC8" w:rsidRPr="003F776E">
              <w:rPr>
                <w:rFonts w:ascii="Arial" w:hAnsi="Arial" w:cs="Arial"/>
                <w:b/>
              </w:rPr>
              <w:t xml:space="preserve"> Name:</w:t>
            </w:r>
            <w:r>
              <w:rPr>
                <w:rFonts w:ascii="Arial" w:hAnsi="Arial" w:cs="Arial"/>
                <w:b/>
              </w:rPr>
              <w:t xml:space="preserve">     </w:t>
            </w:r>
            <w:r w:rsidR="00E45458" w:rsidRPr="005B23CD">
              <w:rPr>
                <w:rFonts w:ascii="Arial" w:hAnsi="Arial" w:cs="Arial"/>
                <w:b/>
                <w:bCs/>
              </w:rPr>
              <w:t>EBN Academy</w:t>
            </w:r>
            <w:r w:rsidR="001B06D1" w:rsidRPr="005B23CD">
              <w:rPr>
                <w:rFonts w:ascii="Arial" w:hAnsi="Arial" w:cs="Arial"/>
                <w:b/>
                <w:bCs/>
              </w:rPr>
              <w:t xml:space="preserve"> Trust</w:t>
            </w:r>
            <w:r w:rsidR="00486F42">
              <w:rPr>
                <w:rFonts w:ascii="Arial" w:hAnsi="Arial" w:cs="Arial"/>
                <w:b/>
                <w:bCs/>
              </w:rPr>
              <w:tab/>
            </w:r>
          </w:p>
        </w:tc>
      </w:tr>
      <w:tr w:rsidR="00673DC8" w:rsidRPr="003F776E" w14:paraId="33B91A65" w14:textId="77777777" w:rsidTr="006C62B3">
        <w:trPr>
          <w:trHeight w:val="567"/>
        </w:trPr>
        <w:tc>
          <w:tcPr>
            <w:tcW w:w="9747" w:type="dxa"/>
          </w:tcPr>
          <w:p w14:paraId="75AAC79F" w14:textId="0D3B15AA" w:rsidR="00673DC8" w:rsidRPr="003F776E" w:rsidRDefault="00673DC8" w:rsidP="006C62B3">
            <w:pPr>
              <w:contextualSpacing/>
              <w:rPr>
                <w:rFonts w:ascii="Arial" w:hAnsi="Arial" w:cs="Arial"/>
                <w:b/>
              </w:rPr>
            </w:pPr>
            <w:r w:rsidRPr="003F776E">
              <w:rPr>
                <w:rFonts w:ascii="Arial" w:hAnsi="Arial" w:cs="Arial"/>
                <w:b/>
              </w:rPr>
              <w:t>Location/Address:</w:t>
            </w:r>
            <w:r w:rsidR="005B23CD">
              <w:rPr>
                <w:rFonts w:ascii="Arial" w:hAnsi="Arial" w:cs="Arial"/>
                <w:b/>
              </w:rPr>
              <w:t xml:space="preserve">  </w:t>
            </w:r>
          </w:p>
        </w:tc>
      </w:tr>
    </w:tbl>
    <w:p w14:paraId="5F366371" w14:textId="77777777" w:rsidR="00673DC8" w:rsidRPr="003F776E" w:rsidRDefault="00673DC8" w:rsidP="008F473A">
      <w:pPr>
        <w:spacing w:after="0" w:line="240" w:lineRule="auto"/>
        <w:rPr>
          <w:rFonts w:ascii="Arial" w:hAnsi="Arial" w:cs="Arial"/>
        </w:rPr>
      </w:pPr>
    </w:p>
    <w:tbl>
      <w:tblPr>
        <w:tblStyle w:val="TableGrid1"/>
        <w:tblW w:w="9747" w:type="dxa"/>
        <w:tblInd w:w="-5" w:type="dxa"/>
        <w:tblLook w:val="04A0" w:firstRow="1" w:lastRow="0" w:firstColumn="1" w:lastColumn="0" w:noHBand="0" w:noVBand="1"/>
      </w:tblPr>
      <w:tblGrid>
        <w:gridCol w:w="9747"/>
      </w:tblGrid>
      <w:tr w:rsidR="00673DC8" w:rsidRPr="003F776E" w14:paraId="0E52C0A5" w14:textId="77777777" w:rsidTr="00C1529E">
        <w:tc>
          <w:tcPr>
            <w:tcW w:w="9747" w:type="dxa"/>
            <w:tcBorders>
              <w:bottom w:val="single" w:sz="4" w:space="0" w:color="auto"/>
            </w:tcBorders>
          </w:tcPr>
          <w:p w14:paraId="4023F5F9" w14:textId="6CAEFD82" w:rsidR="001B06D1" w:rsidRPr="007D6E84" w:rsidRDefault="00BE3953" w:rsidP="00CD544F">
            <w:pPr>
              <w:rPr>
                <w:b/>
                <w:bCs/>
              </w:rPr>
            </w:pPr>
            <w:r w:rsidRPr="007D6E84">
              <w:rPr>
                <w:b/>
                <w:bCs/>
              </w:rPr>
              <w:t>Core</w:t>
            </w:r>
            <w:r w:rsidR="001B06D1" w:rsidRPr="007D6E84">
              <w:rPr>
                <w:b/>
                <w:bCs/>
              </w:rPr>
              <w:t xml:space="preserve"> Purpose:</w:t>
            </w:r>
          </w:p>
          <w:p w14:paraId="0650F53F" w14:textId="527DB365" w:rsidR="00BE3953" w:rsidRPr="007D6E84" w:rsidRDefault="00BE3953" w:rsidP="007D6E84">
            <w:pPr>
              <w:jc w:val="both"/>
            </w:pPr>
            <w:r w:rsidRPr="007D6E84">
              <w:t>The Assistant Headteacher will motivate and inspire students, staff, parent and carers and the wider community to ensure every pupil achieves his or her full potential and is equipped to take advantage of a range of opportunities. The Assistant Headteacher will report to the Head Teacher and will provide professional</w:t>
            </w:r>
            <w:r w:rsidR="007D6E84">
              <w:t xml:space="preserve"> strategic</w:t>
            </w:r>
            <w:r w:rsidRPr="007D6E84">
              <w:t xml:space="preserve"> leadership, vision and direction in the areas of SEND, Behaviour, Attendance and Transition. The Assistant Headteacher</w:t>
            </w:r>
            <w:r w:rsidR="007D6E84" w:rsidRPr="007D6E84">
              <w:t xml:space="preserve"> will</w:t>
            </w:r>
            <w:r w:rsidRPr="007D6E84">
              <w:t xml:space="preserve"> support the Head Teacher in deliver</w:t>
            </w:r>
            <w:r w:rsidR="007D6E84" w:rsidRPr="007D6E84">
              <w:t>ing</w:t>
            </w:r>
            <w:r w:rsidRPr="007D6E84">
              <w:t xml:space="preserve"> change management within the context of school improvement and delivering the best outcomes for students</w:t>
            </w:r>
            <w:r w:rsidR="007D6E84" w:rsidRPr="007D6E84">
              <w:t xml:space="preserve"> and they  will promote </w:t>
            </w:r>
            <w:r w:rsidRPr="007D6E84">
              <w:t xml:space="preserve">a  culture that </w:t>
            </w:r>
            <w:r w:rsidR="007D6E84" w:rsidRPr="007D6E84">
              <w:t>focusses on</w:t>
            </w:r>
            <w:r w:rsidRPr="007D6E84">
              <w:t xml:space="preserve"> excellence, equality and high expectations for all.</w:t>
            </w:r>
          </w:p>
          <w:p w14:paraId="700F5E38" w14:textId="77777777" w:rsidR="00BE3953" w:rsidRPr="007D6E84" w:rsidRDefault="00BE3953" w:rsidP="00CD544F">
            <w:pPr>
              <w:rPr>
                <w:b/>
                <w:bCs/>
              </w:rPr>
            </w:pPr>
          </w:p>
          <w:p w14:paraId="08808591" w14:textId="61C00DE2" w:rsidR="000A02CD" w:rsidRDefault="000A02CD" w:rsidP="000A02CD">
            <w:pPr>
              <w:pStyle w:val="ListParagraph"/>
              <w:numPr>
                <w:ilvl w:val="0"/>
                <w:numId w:val="13"/>
              </w:numPr>
            </w:pPr>
            <w:r>
              <w:t>To support the HT in developing SEND provision, managing behaviour and attendance in the Academy and ensuring the student transition systems and processes meet the needs of students</w:t>
            </w:r>
          </w:p>
          <w:p w14:paraId="3EA03A22" w14:textId="19AFCE0D" w:rsidR="001B06D1" w:rsidRPr="007D6E84" w:rsidRDefault="001B06D1" w:rsidP="000A02CD">
            <w:pPr>
              <w:pStyle w:val="ListParagraph"/>
              <w:numPr>
                <w:ilvl w:val="0"/>
                <w:numId w:val="13"/>
              </w:numPr>
              <w:jc w:val="both"/>
            </w:pPr>
            <w:r w:rsidRPr="007D6E84">
              <w:t>T</w:t>
            </w:r>
            <w:r w:rsidR="00CD544F" w:rsidRPr="007D6E84">
              <w:t>ake on the role of SENCO and be</w:t>
            </w:r>
            <w:r w:rsidRPr="007D6E84">
              <w:t xml:space="preserve"> accountable for the SEND systems and process within the </w:t>
            </w:r>
            <w:r w:rsidR="007D6E84" w:rsidRPr="007D6E84">
              <w:t>Academy</w:t>
            </w:r>
            <w:r w:rsidRPr="007D6E84">
              <w:t>, ensuring that practices, systems and policies are in line with National guidance/legislation.</w:t>
            </w:r>
          </w:p>
          <w:p w14:paraId="27D1D016" w14:textId="7E721DFB" w:rsidR="00CD544F" w:rsidRPr="007D6E84" w:rsidRDefault="007D6E84" w:rsidP="000A02CD">
            <w:pPr>
              <w:pStyle w:val="ListParagraph"/>
              <w:numPr>
                <w:ilvl w:val="0"/>
                <w:numId w:val="13"/>
              </w:numPr>
              <w:jc w:val="both"/>
            </w:pPr>
            <w:r w:rsidRPr="007D6E84">
              <w:t>B</w:t>
            </w:r>
            <w:r w:rsidR="00CD544F" w:rsidRPr="007D6E84">
              <w:t>e accountable for the consistent and accurate implementation of the school’s behaviour and attendance policies and processes.</w:t>
            </w:r>
          </w:p>
          <w:p w14:paraId="2ECB1A82" w14:textId="74BD277A" w:rsidR="00CD544F" w:rsidRPr="007D6E84" w:rsidRDefault="007D6E84" w:rsidP="000A02CD">
            <w:pPr>
              <w:pStyle w:val="ListParagraph"/>
              <w:numPr>
                <w:ilvl w:val="0"/>
                <w:numId w:val="13"/>
              </w:numPr>
              <w:jc w:val="both"/>
            </w:pPr>
            <w:r w:rsidRPr="007D6E84">
              <w:t>H</w:t>
            </w:r>
            <w:r w:rsidR="00CD544F" w:rsidRPr="007D6E84">
              <w:t>ave oversight and leadership of the pastoral team ensuring their work is focussed on providing support for pupil in removing barriers to engagement and progress</w:t>
            </w:r>
            <w:r w:rsidR="000206E2">
              <w:t>.</w:t>
            </w:r>
          </w:p>
          <w:p w14:paraId="55B78DE5" w14:textId="09569B2F" w:rsidR="001B06D1" w:rsidRPr="007D6E84" w:rsidRDefault="007D6E84" w:rsidP="000A02CD">
            <w:pPr>
              <w:pStyle w:val="ListParagraph"/>
              <w:numPr>
                <w:ilvl w:val="0"/>
                <w:numId w:val="13"/>
              </w:numPr>
              <w:jc w:val="both"/>
            </w:pPr>
            <w:r w:rsidRPr="007D6E84">
              <w:t>B</w:t>
            </w:r>
            <w:r w:rsidR="001B06D1" w:rsidRPr="007D6E84">
              <w:t>e accountable for the successful transition of students into and out of the Academy including ensuring the relevant transfer of information to staff and other stakeholders.</w:t>
            </w:r>
          </w:p>
          <w:p w14:paraId="328A2FC3" w14:textId="1321AB34" w:rsidR="00CD544F" w:rsidRPr="007D6E84" w:rsidRDefault="00CD544F" w:rsidP="000A02CD">
            <w:pPr>
              <w:pStyle w:val="ListParagraph"/>
              <w:numPr>
                <w:ilvl w:val="0"/>
                <w:numId w:val="13"/>
              </w:numPr>
              <w:jc w:val="both"/>
            </w:pPr>
            <w:r w:rsidRPr="007D6E84">
              <w:t>To assist the H</w:t>
            </w:r>
            <w:r w:rsidR="000A02CD">
              <w:t xml:space="preserve">ead </w:t>
            </w:r>
            <w:r w:rsidRPr="007D6E84">
              <w:t>T</w:t>
            </w:r>
            <w:r w:rsidR="000A02CD">
              <w:t>eacher</w:t>
            </w:r>
            <w:r w:rsidRPr="007D6E84">
              <w:t xml:space="preserve"> in ensuring the effective implementation of the Trust’s agreed vision, </w:t>
            </w:r>
            <w:r w:rsidR="00812E11">
              <w:t>ethos</w:t>
            </w:r>
            <w:r w:rsidRPr="007D6E84">
              <w:t>, school improvement plan and policies</w:t>
            </w:r>
          </w:p>
          <w:p w14:paraId="770B3E6E" w14:textId="77777777" w:rsidR="00CD544F" w:rsidRPr="007D6E84" w:rsidRDefault="00CD544F" w:rsidP="00CD544F"/>
          <w:p w14:paraId="6C4BC73B" w14:textId="77777777" w:rsidR="001B06D1" w:rsidRPr="007D6E84" w:rsidRDefault="001B06D1" w:rsidP="001B06D1">
            <w:pPr>
              <w:rPr>
                <w:b/>
                <w:bCs/>
                <w:u w:val="single"/>
              </w:rPr>
            </w:pPr>
            <w:r w:rsidRPr="007D6E84">
              <w:rPr>
                <w:b/>
                <w:bCs/>
                <w:u w:val="single"/>
              </w:rPr>
              <w:t>Main Responsibilities:</w:t>
            </w:r>
          </w:p>
          <w:p w14:paraId="32271E5E" w14:textId="583D53B1" w:rsidR="001B06D1" w:rsidRPr="007D6E84" w:rsidRDefault="001B06D1" w:rsidP="001B06D1">
            <w:r w:rsidRPr="007D6E84">
              <w:t>The following list is typical of the level of duties which the post</w:t>
            </w:r>
            <w:r w:rsidR="00940E5C" w:rsidRPr="007D6E84">
              <w:t xml:space="preserve"> </w:t>
            </w:r>
            <w:r w:rsidRPr="007D6E84">
              <w:t>holder could be expected to perform. It is not necessarily exhaustive and other duties of a similar type and level may be required from time to time.</w:t>
            </w:r>
          </w:p>
          <w:p w14:paraId="7889738D" w14:textId="77777777" w:rsidR="001B06D1" w:rsidRPr="00A95FBC" w:rsidRDefault="001B06D1" w:rsidP="001B06D1">
            <w:pPr>
              <w:rPr>
                <w:highlight w:val="green"/>
              </w:rPr>
            </w:pPr>
          </w:p>
          <w:p w14:paraId="279519D5" w14:textId="57099C95" w:rsidR="00CD544F" w:rsidRPr="00C1529E" w:rsidRDefault="001B06D1" w:rsidP="00C1529E">
            <w:pPr>
              <w:rPr>
                <w:b/>
                <w:bCs/>
                <w:u w:val="single"/>
              </w:rPr>
            </w:pPr>
            <w:r w:rsidRPr="007D6E84">
              <w:rPr>
                <w:b/>
                <w:bCs/>
                <w:u w:val="single"/>
              </w:rPr>
              <w:t>General Responsibilities:</w:t>
            </w:r>
          </w:p>
          <w:p w14:paraId="34E83902" w14:textId="30CE00A8" w:rsidR="001B06D1" w:rsidRPr="007D6E84" w:rsidRDefault="001B06D1" w:rsidP="000A02CD">
            <w:pPr>
              <w:pStyle w:val="ListParagraph"/>
              <w:numPr>
                <w:ilvl w:val="0"/>
                <w:numId w:val="13"/>
              </w:numPr>
            </w:pPr>
            <w:proofErr w:type="gramStart"/>
            <w:r w:rsidRPr="007D6E84">
              <w:t>Demonstrate excellent teaching practice at all times</w:t>
            </w:r>
            <w:proofErr w:type="gramEnd"/>
            <w:r w:rsidR="007D6E84" w:rsidRPr="007D6E84">
              <w:t>.</w:t>
            </w:r>
          </w:p>
          <w:p w14:paraId="6F35B574" w14:textId="77777777" w:rsidR="00CD544F" w:rsidRPr="007D6E84" w:rsidRDefault="001B06D1" w:rsidP="000A02CD">
            <w:pPr>
              <w:pStyle w:val="ListParagraph"/>
              <w:numPr>
                <w:ilvl w:val="0"/>
                <w:numId w:val="13"/>
              </w:numPr>
            </w:pPr>
            <w:r w:rsidRPr="007D6E84">
              <w:t>Line manage and appraise a team of staff including</w:t>
            </w:r>
            <w:r w:rsidR="00CD544F" w:rsidRPr="007D6E84">
              <w:t xml:space="preserve"> the pastoral manager and identified teaching staff.</w:t>
            </w:r>
          </w:p>
          <w:p w14:paraId="4BDFD725" w14:textId="3A92EF26" w:rsidR="001B06D1" w:rsidRPr="00CE3D03" w:rsidRDefault="00CD544F" w:rsidP="000A02CD">
            <w:pPr>
              <w:pStyle w:val="ListParagraph"/>
              <w:numPr>
                <w:ilvl w:val="0"/>
                <w:numId w:val="13"/>
              </w:numPr>
            </w:pPr>
            <w:r w:rsidRPr="007D6E84">
              <w:t>C</w:t>
            </w:r>
            <w:r w:rsidR="001B06D1" w:rsidRPr="007D6E84">
              <w:t>ontribut</w:t>
            </w:r>
            <w:r w:rsidRPr="007D6E84">
              <w:t xml:space="preserve">e </w:t>
            </w:r>
            <w:r w:rsidR="001B06D1" w:rsidRPr="007D6E84">
              <w:t xml:space="preserve">to the effective recruitment, induction and development of </w:t>
            </w:r>
            <w:r w:rsidRPr="007D6E84">
              <w:t>team</w:t>
            </w:r>
            <w:r w:rsidR="007D6E84" w:rsidRPr="007D6E84">
              <w:t xml:space="preserve"> members</w:t>
            </w:r>
            <w:r w:rsidR="001B06D1" w:rsidRPr="007D6E84">
              <w:t xml:space="preserve"> to ensure </w:t>
            </w:r>
            <w:r w:rsidR="007D6E84" w:rsidRPr="00CE3D03">
              <w:t xml:space="preserve">Academy </w:t>
            </w:r>
            <w:r w:rsidR="001B06D1" w:rsidRPr="00CE3D03">
              <w:t>objective</w:t>
            </w:r>
            <w:r w:rsidR="007D6E84" w:rsidRPr="00CE3D03">
              <w:t>s</w:t>
            </w:r>
            <w:r w:rsidR="001B06D1" w:rsidRPr="00CE3D03">
              <w:t xml:space="preserve"> are achieved</w:t>
            </w:r>
            <w:r w:rsidR="007D6E84" w:rsidRPr="00CE3D03">
              <w:t>.</w:t>
            </w:r>
          </w:p>
          <w:p w14:paraId="39E6B57A" w14:textId="64EBBDD6" w:rsidR="00486F42" w:rsidRPr="00CE3D03" w:rsidRDefault="00486F42" w:rsidP="000A02CD">
            <w:pPr>
              <w:pStyle w:val="ListParagraph"/>
              <w:numPr>
                <w:ilvl w:val="0"/>
                <w:numId w:val="13"/>
              </w:numPr>
            </w:pPr>
            <w:r w:rsidRPr="00CE3D03">
              <w:t xml:space="preserve">Have oversight of curriculum areas in line with subject specialism </w:t>
            </w:r>
            <w:r w:rsidR="003B02AC" w:rsidRPr="00CE3D03">
              <w:t>or</w:t>
            </w:r>
            <w:r w:rsidRPr="00CE3D03">
              <w:t xml:space="preserve"> as directed by the Head Teacher</w:t>
            </w:r>
            <w:r w:rsidR="007D6E84" w:rsidRPr="00CE3D03">
              <w:t>.</w:t>
            </w:r>
          </w:p>
          <w:p w14:paraId="0F60F570" w14:textId="355CADF5" w:rsidR="00486F42" w:rsidRPr="007D6E84" w:rsidRDefault="00486F42" w:rsidP="000A02CD">
            <w:pPr>
              <w:pStyle w:val="ListParagraph"/>
              <w:numPr>
                <w:ilvl w:val="0"/>
                <w:numId w:val="13"/>
              </w:numPr>
              <w:rPr>
                <w:rFonts w:cstheme="minorHAnsi"/>
                <w:b/>
              </w:rPr>
            </w:pPr>
            <w:r w:rsidRPr="007D6E84">
              <w:rPr>
                <w:rFonts w:cstheme="minorHAnsi"/>
              </w:rPr>
              <w:t xml:space="preserve">Support </w:t>
            </w:r>
            <w:r w:rsidR="007D6E84" w:rsidRPr="007D6E84">
              <w:rPr>
                <w:rFonts w:cstheme="minorHAnsi"/>
              </w:rPr>
              <w:t>the</w:t>
            </w:r>
            <w:r w:rsidRPr="007D6E84">
              <w:rPr>
                <w:rFonts w:cstheme="minorHAnsi"/>
              </w:rPr>
              <w:t xml:space="preserve"> management of the school</w:t>
            </w:r>
            <w:r w:rsidR="007D6E84" w:rsidRPr="007D6E84">
              <w:rPr>
                <w:rFonts w:cstheme="minorHAnsi"/>
              </w:rPr>
              <w:t xml:space="preserve"> day</w:t>
            </w:r>
            <w:r w:rsidRPr="007D6E84">
              <w:rPr>
                <w:rFonts w:cstheme="minorHAnsi"/>
              </w:rPr>
              <w:t xml:space="preserve"> by performing daily duties as and when required</w:t>
            </w:r>
            <w:r w:rsidR="007D6E84" w:rsidRPr="007D6E84">
              <w:rPr>
                <w:rFonts w:cstheme="minorHAnsi"/>
              </w:rPr>
              <w:t>.</w:t>
            </w:r>
          </w:p>
          <w:p w14:paraId="4F039BA3" w14:textId="3F8A5756" w:rsidR="00267EC9" w:rsidRPr="007D6E84" w:rsidRDefault="00267EC9" w:rsidP="000A02CD">
            <w:pPr>
              <w:pStyle w:val="ListParagraph"/>
              <w:numPr>
                <w:ilvl w:val="0"/>
                <w:numId w:val="13"/>
              </w:numPr>
            </w:pPr>
            <w:r w:rsidRPr="007D6E84">
              <w:t>Facilitate an ethos which encourages staff to work collaboratively, share knowledge and understanding, celebrate achievements and accept responsibility for outcomes</w:t>
            </w:r>
            <w:r w:rsidR="007D6E84" w:rsidRPr="007D6E84">
              <w:t>.</w:t>
            </w:r>
          </w:p>
          <w:p w14:paraId="58769CDF" w14:textId="01B03BDE" w:rsidR="00267EC9" w:rsidRPr="007D6E84" w:rsidRDefault="00267EC9" w:rsidP="000A02CD">
            <w:pPr>
              <w:pStyle w:val="ListParagraph"/>
              <w:numPr>
                <w:ilvl w:val="0"/>
                <w:numId w:val="13"/>
              </w:numPr>
            </w:pPr>
            <w:r w:rsidRPr="007D6E84">
              <w:t>Ensure that safeguarding and health and safety policies are carried out in line with local requirements</w:t>
            </w:r>
            <w:r w:rsidR="007D6E84" w:rsidRPr="007D6E84">
              <w:t>.</w:t>
            </w:r>
          </w:p>
          <w:p w14:paraId="036E84A3" w14:textId="77777777" w:rsidR="000A02CD" w:rsidRDefault="000A02CD" w:rsidP="000A02CD">
            <w:pPr>
              <w:pStyle w:val="ListParagraph"/>
              <w:numPr>
                <w:ilvl w:val="0"/>
                <w:numId w:val="13"/>
              </w:numPr>
            </w:pPr>
            <w:r>
              <w:lastRenderedPageBreak/>
              <w:t xml:space="preserve">Contribute to the quality assurance of reporting to parents and commissioning schools regarding </w:t>
            </w:r>
            <w:proofErr w:type="spellStart"/>
            <w:r>
              <w:t>students</w:t>
            </w:r>
            <w:proofErr w:type="spellEnd"/>
            <w:r>
              <w:t xml:space="preserve"> progress in line with the schools’ overall systems</w:t>
            </w:r>
          </w:p>
          <w:p w14:paraId="453257EB" w14:textId="74BF4035" w:rsidR="00267EC9" w:rsidRPr="007D6E84" w:rsidRDefault="007D6E84" w:rsidP="000A02CD">
            <w:pPr>
              <w:pStyle w:val="ListParagraph"/>
              <w:numPr>
                <w:ilvl w:val="0"/>
                <w:numId w:val="13"/>
              </w:numPr>
            </w:pPr>
            <w:r w:rsidRPr="007D6E84">
              <w:t>Contribute to the</w:t>
            </w:r>
            <w:r w:rsidR="00267EC9" w:rsidRPr="007D6E84">
              <w:t xml:space="preserve"> </w:t>
            </w:r>
            <w:r w:rsidRPr="007D6E84">
              <w:t>formulation and</w:t>
            </w:r>
            <w:r w:rsidR="00267EC9" w:rsidRPr="007D6E84">
              <w:t xml:space="preserve"> deliver</w:t>
            </w:r>
            <w:r w:rsidRPr="007D6E84">
              <w:t>y of specified</w:t>
            </w:r>
            <w:r w:rsidR="00267EC9" w:rsidRPr="007D6E84">
              <w:t xml:space="preserve"> areas of the Academy improvement pla</w:t>
            </w:r>
            <w:r w:rsidRPr="007D6E84">
              <w:t>n.</w:t>
            </w:r>
          </w:p>
          <w:p w14:paraId="37639C53" w14:textId="5CB2FA90" w:rsidR="00267EC9" w:rsidRPr="003B02AC" w:rsidRDefault="00267EC9" w:rsidP="000A02CD">
            <w:pPr>
              <w:pStyle w:val="ListParagraph"/>
              <w:numPr>
                <w:ilvl w:val="0"/>
                <w:numId w:val="13"/>
              </w:numPr>
            </w:pPr>
            <w:r w:rsidRPr="007D6E84">
              <w:t xml:space="preserve">Comply with policies and procedures relating to child protection, health and safety, confidentiality and </w:t>
            </w:r>
            <w:r w:rsidRPr="003B02AC">
              <w:t>data protection, reporting all concerns to an appropriate person</w:t>
            </w:r>
            <w:r w:rsidR="007D6E84" w:rsidRPr="003B02AC">
              <w:t>.</w:t>
            </w:r>
          </w:p>
          <w:p w14:paraId="4D8CB13E" w14:textId="50735444" w:rsidR="003B02AC" w:rsidRPr="003B02AC" w:rsidRDefault="003B02AC" w:rsidP="000A02CD">
            <w:pPr>
              <w:pStyle w:val="ListParagraph"/>
              <w:numPr>
                <w:ilvl w:val="0"/>
                <w:numId w:val="13"/>
              </w:numPr>
              <w:rPr>
                <w:rFonts w:cstheme="minorHAnsi"/>
                <w:b/>
              </w:rPr>
            </w:pPr>
            <w:r w:rsidRPr="003B02AC">
              <w:rPr>
                <w:rFonts w:cstheme="minorHAnsi"/>
              </w:rPr>
              <w:t>Form and develop positive professional relationships with all stakeholders  - pupils/parents/staff/ professional agencies.</w:t>
            </w:r>
          </w:p>
          <w:p w14:paraId="5749EA16" w14:textId="77777777" w:rsidR="003B02AC" w:rsidRPr="003B02AC" w:rsidRDefault="003B02AC" w:rsidP="000A02CD">
            <w:pPr>
              <w:pStyle w:val="ListParagraph"/>
              <w:numPr>
                <w:ilvl w:val="0"/>
                <w:numId w:val="13"/>
              </w:numPr>
            </w:pPr>
            <w:r w:rsidRPr="003B02AC">
              <w:t>Promote and implement policies that encourage mutual tolerance and respect for diversity in all aspects of employment, teaching and service delivery.</w:t>
            </w:r>
          </w:p>
          <w:p w14:paraId="2C691B52" w14:textId="7B50F8A7" w:rsidR="003B02AC" w:rsidRPr="003B02AC" w:rsidRDefault="003B02AC" w:rsidP="000A02CD">
            <w:pPr>
              <w:pStyle w:val="ListParagraph"/>
              <w:numPr>
                <w:ilvl w:val="0"/>
                <w:numId w:val="13"/>
              </w:numPr>
            </w:pPr>
            <w:r w:rsidRPr="003B02AC">
              <w:t>Safeguard and promote the welfare of all children and young people.</w:t>
            </w:r>
          </w:p>
          <w:p w14:paraId="245F688A" w14:textId="77777777" w:rsidR="00486F42" w:rsidRPr="00A95FBC" w:rsidRDefault="00486F42" w:rsidP="00486F42">
            <w:pPr>
              <w:pStyle w:val="ListParagraph"/>
              <w:ind w:left="360"/>
              <w:rPr>
                <w:highlight w:val="green"/>
              </w:rPr>
            </w:pPr>
            <w:bookmarkStart w:id="0" w:name="_Hlk115027955"/>
          </w:p>
          <w:bookmarkEnd w:id="0"/>
          <w:p w14:paraId="37A2005E" w14:textId="77777777" w:rsidR="001B06D1" w:rsidRPr="003B02AC" w:rsidRDefault="001B06D1" w:rsidP="001B06D1">
            <w:pPr>
              <w:rPr>
                <w:b/>
                <w:bCs/>
                <w:u w:val="single"/>
              </w:rPr>
            </w:pPr>
            <w:r w:rsidRPr="003B02AC">
              <w:rPr>
                <w:b/>
                <w:bCs/>
                <w:u w:val="single"/>
              </w:rPr>
              <w:t>Generic Teaching and Learning responsibilities:</w:t>
            </w:r>
          </w:p>
          <w:p w14:paraId="7A654636" w14:textId="77777777" w:rsidR="003B02AC" w:rsidRPr="003B02AC" w:rsidRDefault="003B02AC" w:rsidP="000A02CD">
            <w:pPr>
              <w:pStyle w:val="ListParagraph"/>
              <w:numPr>
                <w:ilvl w:val="0"/>
                <w:numId w:val="13"/>
              </w:numPr>
            </w:pPr>
            <w:r w:rsidRPr="003B02AC">
              <w:t>Deliver a specific subject area in line with the Academy curriculum plan.</w:t>
            </w:r>
          </w:p>
          <w:p w14:paraId="5CF4F4B5" w14:textId="0410F87F" w:rsidR="001B06D1" w:rsidRPr="003B02AC" w:rsidRDefault="001B06D1" w:rsidP="000A02CD">
            <w:pPr>
              <w:pStyle w:val="ListParagraph"/>
              <w:numPr>
                <w:ilvl w:val="0"/>
                <w:numId w:val="13"/>
              </w:numPr>
            </w:pPr>
            <w:r w:rsidRPr="003B02AC">
              <w:t xml:space="preserve">Create and manage </w:t>
            </w:r>
            <w:r w:rsidR="003B02AC" w:rsidRPr="003B02AC">
              <w:t>the</w:t>
            </w:r>
            <w:r w:rsidRPr="003B02AC">
              <w:t xml:space="preserve"> learning environment </w:t>
            </w:r>
            <w:r w:rsidR="003B02AC" w:rsidRPr="003B02AC">
              <w:t>to</w:t>
            </w:r>
            <w:r w:rsidRPr="003B02AC">
              <w:t xml:space="preserve"> achiev</w:t>
            </w:r>
            <w:r w:rsidR="003B02AC" w:rsidRPr="003B02AC">
              <w:t xml:space="preserve">e </w:t>
            </w:r>
            <w:r w:rsidRPr="003B02AC">
              <w:t>a supportive culture which enables learners to achieve their potential</w:t>
            </w:r>
            <w:r w:rsidR="003B02AC" w:rsidRPr="003B02AC">
              <w:t>.</w:t>
            </w:r>
          </w:p>
          <w:p w14:paraId="3C5CA66F" w14:textId="17883CF3" w:rsidR="001B06D1" w:rsidRPr="003B02AC" w:rsidRDefault="001B06D1" w:rsidP="000A02CD">
            <w:pPr>
              <w:pStyle w:val="ListParagraph"/>
              <w:numPr>
                <w:ilvl w:val="0"/>
                <w:numId w:val="13"/>
              </w:numPr>
            </w:pPr>
            <w:r w:rsidRPr="003B02AC">
              <w:t>Plan effectively in the short, medium and long term</w:t>
            </w:r>
            <w:r w:rsidR="00812E11">
              <w:t>,</w:t>
            </w:r>
            <w:r w:rsidRPr="003B02AC">
              <w:t xml:space="preserve"> prepar</w:t>
            </w:r>
            <w:r w:rsidR="00812E11">
              <w:t>ing</w:t>
            </w:r>
            <w:r w:rsidRPr="003B02AC">
              <w:t xml:space="preserve"> lessons to ensure coverage of their </w:t>
            </w:r>
            <w:r w:rsidR="00812E11">
              <w:t xml:space="preserve">subject </w:t>
            </w:r>
            <w:r w:rsidRPr="003B02AC">
              <w:t xml:space="preserve">curriculum and </w:t>
            </w:r>
            <w:r w:rsidR="003B02AC" w:rsidRPr="003B02AC">
              <w:t xml:space="preserve">that </w:t>
            </w:r>
            <w:r w:rsidRPr="003B02AC">
              <w:t>the differentiated need</w:t>
            </w:r>
            <w:r w:rsidR="00812E11">
              <w:t>s</w:t>
            </w:r>
            <w:r w:rsidRPr="003B02AC">
              <w:t xml:space="preserve"> o</w:t>
            </w:r>
            <w:r w:rsidR="003B02AC" w:rsidRPr="003B02AC">
              <w:t>f</w:t>
            </w:r>
            <w:r w:rsidRPr="003B02AC">
              <w:t xml:space="preserve"> students are met.</w:t>
            </w:r>
          </w:p>
          <w:p w14:paraId="4969D2A1" w14:textId="7948EDE8" w:rsidR="001B06D1" w:rsidRPr="003B02AC" w:rsidRDefault="001B06D1" w:rsidP="000A02CD">
            <w:pPr>
              <w:pStyle w:val="ListParagraph"/>
              <w:numPr>
                <w:ilvl w:val="0"/>
                <w:numId w:val="13"/>
              </w:numPr>
            </w:pPr>
            <w:r w:rsidRPr="003B02AC">
              <w:t>Apply a range of teaching</w:t>
            </w:r>
            <w:r w:rsidR="00812E11">
              <w:t xml:space="preserve">, </w:t>
            </w:r>
            <w:r w:rsidRPr="003B02AC">
              <w:t>learning</w:t>
            </w:r>
            <w:r w:rsidR="003B02AC">
              <w:t xml:space="preserve"> and behaviour management</w:t>
            </w:r>
            <w:r w:rsidRPr="003B02AC">
              <w:t xml:space="preserve"> strategies to ensure the diverse needs of </w:t>
            </w:r>
            <w:r w:rsidR="00940E5C" w:rsidRPr="003B02AC">
              <w:t>students</w:t>
            </w:r>
            <w:r w:rsidRPr="003B02AC">
              <w:t xml:space="preserve"> are met.</w:t>
            </w:r>
          </w:p>
          <w:p w14:paraId="7BC25050" w14:textId="47A1BAB9" w:rsidR="001B06D1" w:rsidRPr="003B02AC" w:rsidRDefault="001B06D1" w:rsidP="000A02CD">
            <w:pPr>
              <w:pStyle w:val="ListParagraph"/>
              <w:numPr>
                <w:ilvl w:val="0"/>
                <w:numId w:val="13"/>
              </w:numPr>
            </w:pPr>
            <w:r w:rsidRPr="003B02AC">
              <w:t xml:space="preserve">Assess, record and report on the progress of students, analysing relevant data to promote the highest possible aspirations for </w:t>
            </w:r>
            <w:r w:rsidR="00940E5C" w:rsidRPr="003B02AC">
              <w:t>students</w:t>
            </w:r>
            <w:r w:rsidRPr="003B02AC">
              <w:t>, targe</w:t>
            </w:r>
            <w:r w:rsidR="00812E11">
              <w:t>t</w:t>
            </w:r>
            <w:r w:rsidRPr="003B02AC">
              <w:t xml:space="preserve"> expectations and raise students’ achievements</w:t>
            </w:r>
            <w:r w:rsidR="003B02AC" w:rsidRPr="003B02AC">
              <w:t>.</w:t>
            </w:r>
          </w:p>
          <w:p w14:paraId="6890077E" w14:textId="22852725" w:rsidR="001B06D1" w:rsidRPr="003B02AC" w:rsidRDefault="001B06D1" w:rsidP="000A02CD">
            <w:pPr>
              <w:pStyle w:val="ListParagraph"/>
              <w:numPr>
                <w:ilvl w:val="0"/>
                <w:numId w:val="13"/>
              </w:numPr>
            </w:pPr>
            <w:r w:rsidRPr="003B02AC">
              <w:t>Work collaboratively with support staff, other teacher</w:t>
            </w:r>
            <w:r w:rsidR="00812E11">
              <w:t>s</w:t>
            </w:r>
            <w:r w:rsidRPr="003B02AC">
              <w:t xml:space="preserve"> and parents to support students</w:t>
            </w:r>
            <w:r w:rsidR="003B02AC" w:rsidRPr="003B02AC">
              <w:t>.</w:t>
            </w:r>
          </w:p>
          <w:p w14:paraId="68FF523F" w14:textId="3291E892" w:rsidR="001B06D1" w:rsidRPr="003B02AC" w:rsidRDefault="001B06D1" w:rsidP="000A02CD">
            <w:pPr>
              <w:pStyle w:val="ListParagraph"/>
              <w:numPr>
                <w:ilvl w:val="0"/>
                <w:numId w:val="13"/>
              </w:numPr>
            </w:pPr>
            <w:r w:rsidRPr="003B02AC">
              <w:t>Ensure the cross-curriculum delivery of numeracy and literacy within their subject area and contribute to the delivery of the PHSE curriculum.</w:t>
            </w:r>
          </w:p>
          <w:p w14:paraId="2293EB81" w14:textId="1EC680BF" w:rsidR="001B06D1" w:rsidRDefault="001B06D1" w:rsidP="001B06D1"/>
          <w:p w14:paraId="7EA9DB67" w14:textId="0CD1B0D3" w:rsidR="005B23CD" w:rsidRPr="00921AD2" w:rsidRDefault="005B23CD" w:rsidP="005B23CD">
            <w:pPr>
              <w:rPr>
                <w:b/>
                <w:bCs/>
                <w:u w:val="single"/>
              </w:rPr>
            </w:pPr>
            <w:r w:rsidRPr="00921AD2">
              <w:rPr>
                <w:b/>
                <w:bCs/>
                <w:u w:val="single"/>
              </w:rPr>
              <w:t>Specific responsibilities</w:t>
            </w:r>
          </w:p>
          <w:p w14:paraId="2D7ABAF9" w14:textId="77777777" w:rsidR="005B23CD" w:rsidRDefault="005B23CD" w:rsidP="005B23CD">
            <w:pPr>
              <w:rPr>
                <w:b/>
                <w:bCs/>
                <w:u w:val="single"/>
              </w:rPr>
            </w:pPr>
            <w:r w:rsidRPr="001047DE">
              <w:rPr>
                <w:b/>
                <w:bCs/>
                <w:u w:val="single"/>
              </w:rPr>
              <w:t>SEND</w:t>
            </w:r>
          </w:p>
          <w:p w14:paraId="53ADC513" w14:textId="037F44DB" w:rsidR="00224A27" w:rsidRPr="001047DE" w:rsidRDefault="00A95FBC" w:rsidP="000A02CD">
            <w:pPr>
              <w:pStyle w:val="ListParagraph"/>
              <w:numPr>
                <w:ilvl w:val="0"/>
                <w:numId w:val="13"/>
              </w:numPr>
              <w:rPr>
                <w:rFonts w:cstheme="minorHAnsi"/>
              </w:rPr>
            </w:pPr>
            <w:r w:rsidRPr="001047DE">
              <w:rPr>
                <w:rFonts w:cstheme="minorHAnsi"/>
              </w:rPr>
              <w:t>Undertake the role of SENCO and o</w:t>
            </w:r>
            <w:r w:rsidR="005B23CD" w:rsidRPr="001047DE">
              <w:rPr>
                <w:rFonts w:cstheme="minorHAnsi"/>
              </w:rPr>
              <w:t>versee all aspects of SEND support</w:t>
            </w:r>
            <w:r w:rsidR="00B30E84">
              <w:rPr>
                <w:rFonts w:cstheme="minorHAnsi"/>
              </w:rPr>
              <w:t>.</w:t>
            </w:r>
          </w:p>
          <w:p w14:paraId="62BC21E7" w14:textId="15835A5D" w:rsidR="004579F1" w:rsidRDefault="004579F1"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lang w:val="en-GB"/>
              </w:rPr>
              <w:t>Determine the strategic development of special educational needs (SEN) polic</w:t>
            </w:r>
            <w:r w:rsidR="001047DE" w:rsidRPr="001047DE">
              <w:rPr>
                <w:rFonts w:asciiTheme="minorHAnsi" w:hAnsiTheme="minorHAnsi" w:cstheme="minorHAnsi"/>
                <w:sz w:val="22"/>
                <w:szCs w:val="22"/>
                <w:lang w:val="en-GB"/>
              </w:rPr>
              <w:t>y, practice</w:t>
            </w:r>
            <w:r w:rsidRPr="001047DE">
              <w:rPr>
                <w:rFonts w:asciiTheme="minorHAnsi" w:hAnsiTheme="minorHAnsi" w:cstheme="minorHAnsi"/>
                <w:sz w:val="22"/>
                <w:szCs w:val="22"/>
                <w:lang w:val="en-GB"/>
              </w:rPr>
              <w:t xml:space="preserve"> and provision  ensur</w:t>
            </w:r>
            <w:r w:rsidR="00B30E84">
              <w:rPr>
                <w:rFonts w:asciiTheme="minorHAnsi" w:hAnsiTheme="minorHAnsi" w:cstheme="minorHAnsi"/>
                <w:sz w:val="22"/>
                <w:szCs w:val="22"/>
                <w:lang w:val="en-GB"/>
              </w:rPr>
              <w:t>ing</w:t>
            </w:r>
            <w:r w:rsidRPr="001047DE">
              <w:rPr>
                <w:rFonts w:asciiTheme="minorHAnsi" w:hAnsiTheme="minorHAnsi" w:cstheme="minorHAnsi"/>
                <w:sz w:val="22"/>
                <w:szCs w:val="22"/>
                <w:lang w:val="en-GB"/>
              </w:rPr>
              <w:t xml:space="preserve"> </w:t>
            </w:r>
            <w:r w:rsidR="00B30E84">
              <w:rPr>
                <w:rFonts w:asciiTheme="minorHAnsi" w:hAnsiTheme="minorHAnsi" w:cstheme="minorHAnsi"/>
                <w:sz w:val="22"/>
                <w:szCs w:val="22"/>
                <w:lang w:val="en-GB"/>
              </w:rPr>
              <w:t>it</w:t>
            </w:r>
            <w:r w:rsidRPr="001047DE">
              <w:rPr>
                <w:rFonts w:asciiTheme="minorHAnsi" w:hAnsiTheme="minorHAnsi" w:cstheme="minorHAnsi"/>
                <w:sz w:val="22"/>
                <w:szCs w:val="22"/>
              </w:rPr>
              <w:t xml:space="preserve"> is in line with national guidance.</w:t>
            </w:r>
          </w:p>
          <w:p w14:paraId="139171B9" w14:textId="48F60B0C" w:rsidR="00C1529E" w:rsidRPr="00C1529E" w:rsidRDefault="00C1529E" w:rsidP="000A02CD">
            <w:pPr>
              <w:pStyle w:val="4Bulletedcopyblue"/>
              <w:numPr>
                <w:ilvl w:val="0"/>
                <w:numId w:val="13"/>
              </w:numPr>
              <w:spacing w:after="0"/>
              <w:rPr>
                <w:rFonts w:asciiTheme="minorHAnsi" w:hAnsiTheme="minorHAnsi" w:cstheme="minorHAnsi"/>
                <w:sz w:val="22"/>
                <w:szCs w:val="22"/>
              </w:rPr>
            </w:pPr>
            <w:r w:rsidRPr="00C1529E">
              <w:rPr>
                <w:rFonts w:asciiTheme="minorHAnsi" w:hAnsiTheme="minorHAnsi" w:cstheme="minorHAnsi"/>
                <w:sz w:val="22"/>
                <w:szCs w:val="22"/>
              </w:rPr>
              <w:t>As SENCO, lead, develop and enhance the SEN practice of staff through monitoring/evaluation and promoting strategies to secure effective teaching and learning that meet</w:t>
            </w:r>
            <w:r w:rsidR="00812E11">
              <w:rPr>
                <w:rFonts w:asciiTheme="minorHAnsi" w:hAnsiTheme="minorHAnsi" w:cstheme="minorHAnsi"/>
                <w:sz w:val="22"/>
                <w:szCs w:val="22"/>
              </w:rPr>
              <w:t>s</w:t>
            </w:r>
            <w:r w:rsidRPr="00C1529E">
              <w:rPr>
                <w:rFonts w:asciiTheme="minorHAnsi" w:hAnsiTheme="minorHAnsi" w:cstheme="minorHAnsi"/>
                <w:sz w:val="22"/>
                <w:szCs w:val="22"/>
              </w:rPr>
              <w:t xml:space="preserve"> the individual needs of students.</w:t>
            </w:r>
          </w:p>
          <w:p w14:paraId="666D774D" w14:textId="058A036A" w:rsidR="004579F1" w:rsidRPr="001047DE" w:rsidRDefault="004579F1" w:rsidP="000A02CD">
            <w:pPr>
              <w:pStyle w:val="4Bulletedcopyblue"/>
              <w:numPr>
                <w:ilvl w:val="0"/>
                <w:numId w:val="13"/>
              </w:numPr>
              <w:spacing w:after="0"/>
              <w:rPr>
                <w:rFonts w:asciiTheme="minorHAnsi" w:hAnsiTheme="minorHAnsi" w:cstheme="minorHAnsi"/>
                <w:sz w:val="22"/>
                <w:szCs w:val="22"/>
                <w:lang w:val="en-GB"/>
              </w:rPr>
            </w:pPr>
            <w:r w:rsidRPr="001047DE">
              <w:rPr>
                <w:rFonts w:asciiTheme="minorHAnsi" w:hAnsiTheme="minorHAnsi" w:cstheme="minorHAnsi"/>
                <w:sz w:val="22"/>
                <w:szCs w:val="22"/>
                <w:lang w:val="en-GB"/>
              </w:rPr>
              <w:t>Be responsible for day-to-day operation of the SEN policy and co-ordination of specific provision to support individual pupils with SEN</w:t>
            </w:r>
            <w:r w:rsidR="00B30E84">
              <w:rPr>
                <w:rFonts w:asciiTheme="minorHAnsi" w:hAnsiTheme="minorHAnsi" w:cstheme="minorHAnsi"/>
                <w:sz w:val="22"/>
                <w:szCs w:val="22"/>
                <w:lang w:val="en-GB"/>
              </w:rPr>
              <w:t>.</w:t>
            </w:r>
          </w:p>
          <w:p w14:paraId="4F3DFC7C" w14:textId="77777777" w:rsidR="00C1529E" w:rsidRDefault="004579F1"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rPr>
              <w:t xml:space="preserve">Maintain </w:t>
            </w:r>
            <w:r w:rsidR="001047DE">
              <w:rPr>
                <w:rFonts w:asciiTheme="minorHAnsi" w:hAnsiTheme="minorHAnsi" w:cstheme="minorHAnsi"/>
                <w:sz w:val="22"/>
                <w:szCs w:val="22"/>
              </w:rPr>
              <w:t>current</w:t>
            </w:r>
            <w:r w:rsidRPr="001047DE">
              <w:rPr>
                <w:rFonts w:asciiTheme="minorHAnsi" w:hAnsiTheme="minorHAnsi" w:cstheme="minorHAnsi"/>
                <w:sz w:val="22"/>
                <w:szCs w:val="22"/>
              </w:rPr>
              <w:t xml:space="preserve"> knowledge of national</w:t>
            </w:r>
            <w:r w:rsidR="001047DE">
              <w:rPr>
                <w:rFonts w:asciiTheme="minorHAnsi" w:hAnsiTheme="minorHAnsi" w:cstheme="minorHAnsi"/>
                <w:sz w:val="22"/>
                <w:szCs w:val="22"/>
              </w:rPr>
              <w:t>/</w:t>
            </w:r>
            <w:r w:rsidRPr="001047DE">
              <w:rPr>
                <w:rFonts w:asciiTheme="minorHAnsi" w:hAnsiTheme="minorHAnsi" w:cstheme="minorHAnsi"/>
                <w:sz w:val="22"/>
                <w:szCs w:val="22"/>
              </w:rPr>
              <w:t>local initiatives affect</w:t>
            </w:r>
            <w:r w:rsidR="00B30E84">
              <w:rPr>
                <w:rFonts w:asciiTheme="minorHAnsi" w:hAnsiTheme="minorHAnsi" w:cstheme="minorHAnsi"/>
                <w:sz w:val="22"/>
                <w:szCs w:val="22"/>
              </w:rPr>
              <w:t>ing</w:t>
            </w:r>
            <w:r w:rsidRPr="001047DE">
              <w:rPr>
                <w:rFonts w:asciiTheme="minorHAnsi" w:hAnsiTheme="minorHAnsi" w:cstheme="minorHAnsi"/>
                <w:sz w:val="22"/>
                <w:szCs w:val="22"/>
              </w:rPr>
              <w:t xml:space="preserve"> the </w:t>
            </w:r>
            <w:r w:rsidR="001047DE">
              <w:rPr>
                <w:rFonts w:asciiTheme="minorHAnsi" w:hAnsiTheme="minorHAnsi" w:cstheme="minorHAnsi"/>
                <w:sz w:val="22"/>
                <w:szCs w:val="22"/>
              </w:rPr>
              <w:t>Academy’s</w:t>
            </w:r>
            <w:r w:rsidRPr="001047DE">
              <w:rPr>
                <w:rFonts w:asciiTheme="minorHAnsi" w:hAnsiTheme="minorHAnsi" w:cstheme="minorHAnsi"/>
                <w:sz w:val="22"/>
                <w:szCs w:val="22"/>
              </w:rPr>
              <w:t xml:space="preserve"> policy</w:t>
            </w:r>
            <w:r w:rsidR="001047DE">
              <w:rPr>
                <w:rFonts w:asciiTheme="minorHAnsi" w:hAnsiTheme="minorHAnsi" w:cstheme="minorHAnsi"/>
                <w:sz w:val="22"/>
                <w:szCs w:val="22"/>
              </w:rPr>
              <w:t>/</w:t>
            </w:r>
            <w:r w:rsidRPr="001047DE">
              <w:rPr>
                <w:rFonts w:asciiTheme="minorHAnsi" w:hAnsiTheme="minorHAnsi" w:cstheme="minorHAnsi"/>
                <w:sz w:val="22"/>
                <w:szCs w:val="22"/>
              </w:rPr>
              <w:t>practice</w:t>
            </w:r>
            <w:r w:rsidR="00B30E84">
              <w:rPr>
                <w:rFonts w:asciiTheme="minorHAnsi" w:hAnsiTheme="minorHAnsi" w:cstheme="minorHAnsi"/>
                <w:sz w:val="22"/>
                <w:szCs w:val="22"/>
              </w:rPr>
              <w:t>.</w:t>
            </w:r>
          </w:p>
          <w:p w14:paraId="5F1D55EC" w14:textId="66A86AAD" w:rsidR="001047DE" w:rsidRPr="001047DE" w:rsidRDefault="001047DE"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rPr>
              <w:t>Identify SEN and co-ordinate provision that meets the pupil’s needs, monitor</w:t>
            </w:r>
            <w:r>
              <w:rPr>
                <w:rFonts w:asciiTheme="minorHAnsi" w:hAnsiTheme="minorHAnsi" w:cstheme="minorHAnsi"/>
                <w:sz w:val="22"/>
                <w:szCs w:val="22"/>
              </w:rPr>
              <w:t>ing</w:t>
            </w:r>
            <w:r w:rsidRPr="001047DE">
              <w:rPr>
                <w:rFonts w:asciiTheme="minorHAnsi" w:hAnsiTheme="minorHAnsi" w:cstheme="minorHAnsi"/>
                <w:sz w:val="22"/>
                <w:szCs w:val="22"/>
              </w:rPr>
              <w:t xml:space="preserve"> its effectiveness</w:t>
            </w:r>
            <w:r w:rsidR="00B30E84">
              <w:rPr>
                <w:rFonts w:asciiTheme="minorHAnsi" w:hAnsiTheme="minorHAnsi" w:cstheme="minorHAnsi"/>
                <w:sz w:val="22"/>
                <w:szCs w:val="22"/>
              </w:rPr>
              <w:t>.</w:t>
            </w:r>
          </w:p>
          <w:p w14:paraId="16D73486" w14:textId="6351F3E3" w:rsidR="004579F1" w:rsidRPr="001047DE" w:rsidRDefault="004579F1"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rPr>
              <w:t>Maintain an accurate SEND register and provision map</w:t>
            </w:r>
            <w:r w:rsidR="00812E11">
              <w:rPr>
                <w:rFonts w:asciiTheme="minorHAnsi" w:hAnsiTheme="minorHAnsi" w:cstheme="minorHAnsi"/>
                <w:sz w:val="22"/>
                <w:szCs w:val="22"/>
              </w:rPr>
              <w:t xml:space="preserve">, ensuring </w:t>
            </w:r>
            <w:r w:rsidRPr="001047DE">
              <w:rPr>
                <w:rFonts w:asciiTheme="minorHAnsi" w:hAnsiTheme="minorHAnsi" w:cstheme="minorHAnsi"/>
                <w:sz w:val="22"/>
                <w:szCs w:val="22"/>
              </w:rPr>
              <w:t>that provision plans are in place for all students and are shared with staff</w:t>
            </w:r>
            <w:r w:rsidR="00B30E84">
              <w:rPr>
                <w:rFonts w:asciiTheme="minorHAnsi" w:hAnsiTheme="minorHAnsi" w:cstheme="minorHAnsi"/>
                <w:sz w:val="22"/>
                <w:szCs w:val="22"/>
              </w:rPr>
              <w:t>.</w:t>
            </w:r>
          </w:p>
          <w:p w14:paraId="18760D6C" w14:textId="6E56400E" w:rsidR="004579F1" w:rsidRPr="001047DE" w:rsidRDefault="001047DE"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rPr>
              <w:t>Work with parents/carers, other schools, educational psychologists, health and social care professionals, and other external agencies to s</w:t>
            </w:r>
            <w:r w:rsidR="004579F1" w:rsidRPr="001047DE">
              <w:rPr>
                <w:rFonts w:asciiTheme="minorHAnsi" w:hAnsiTheme="minorHAnsi" w:cstheme="minorHAnsi"/>
                <w:sz w:val="22"/>
                <w:szCs w:val="22"/>
              </w:rPr>
              <w:t xml:space="preserve">ecure relevant services </w:t>
            </w:r>
            <w:r w:rsidR="00812E11">
              <w:rPr>
                <w:rFonts w:asciiTheme="minorHAnsi" w:hAnsiTheme="minorHAnsi" w:cstheme="minorHAnsi"/>
                <w:sz w:val="22"/>
                <w:szCs w:val="22"/>
              </w:rPr>
              <w:t xml:space="preserve">for </w:t>
            </w:r>
            <w:r w:rsidR="004579F1" w:rsidRPr="001047DE">
              <w:rPr>
                <w:rFonts w:asciiTheme="minorHAnsi" w:hAnsiTheme="minorHAnsi" w:cstheme="minorHAnsi"/>
                <w:sz w:val="22"/>
                <w:szCs w:val="22"/>
              </w:rPr>
              <w:t>pupil</w:t>
            </w:r>
            <w:r w:rsidR="00B30E84">
              <w:rPr>
                <w:rFonts w:asciiTheme="minorHAnsi" w:hAnsiTheme="minorHAnsi" w:cstheme="minorHAnsi"/>
                <w:sz w:val="22"/>
                <w:szCs w:val="22"/>
              </w:rPr>
              <w:t>s.</w:t>
            </w:r>
          </w:p>
          <w:p w14:paraId="4837918A" w14:textId="498E42E6" w:rsidR="004579F1" w:rsidRPr="001047DE" w:rsidRDefault="004579F1"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rPr>
              <w:t xml:space="preserve">Review the education, health and care plan (EHCP) with parents or carers and the </w:t>
            </w:r>
            <w:r w:rsidR="00B30E84">
              <w:rPr>
                <w:rFonts w:asciiTheme="minorHAnsi" w:hAnsiTheme="minorHAnsi" w:cstheme="minorHAnsi"/>
                <w:sz w:val="22"/>
                <w:szCs w:val="22"/>
              </w:rPr>
              <w:t>student.</w:t>
            </w:r>
          </w:p>
          <w:p w14:paraId="657D0363" w14:textId="1D51319E" w:rsidR="001047DE" w:rsidRPr="001047DE" w:rsidRDefault="00B30E84" w:rsidP="000A02CD">
            <w:pPr>
              <w:pStyle w:val="4Bulletedcopyblue"/>
              <w:numPr>
                <w:ilvl w:val="0"/>
                <w:numId w:val="13"/>
              </w:numPr>
              <w:spacing w:after="0"/>
              <w:rPr>
                <w:rFonts w:asciiTheme="minorHAnsi" w:hAnsiTheme="minorHAnsi" w:cstheme="minorHAnsi"/>
                <w:sz w:val="22"/>
                <w:szCs w:val="22"/>
              </w:rPr>
            </w:pPr>
            <w:r>
              <w:rPr>
                <w:rFonts w:asciiTheme="minorHAnsi" w:hAnsiTheme="minorHAnsi" w:cstheme="minorHAnsi"/>
                <w:sz w:val="22"/>
                <w:szCs w:val="22"/>
              </w:rPr>
              <w:t>Where a</w:t>
            </w:r>
            <w:r w:rsidR="001047DE" w:rsidRPr="001047DE">
              <w:rPr>
                <w:rFonts w:asciiTheme="minorHAnsi" w:hAnsiTheme="minorHAnsi" w:cstheme="minorHAnsi"/>
                <w:sz w:val="22"/>
                <w:szCs w:val="22"/>
              </w:rPr>
              <w:t xml:space="preserve"> </w:t>
            </w:r>
            <w:r>
              <w:rPr>
                <w:rFonts w:asciiTheme="minorHAnsi" w:hAnsiTheme="minorHAnsi" w:cstheme="minorHAnsi"/>
                <w:sz w:val="22"/>
                <w:szCs w:val="22"/>
              </w:rPr>
              <w:t>student</w:t>
            </w:r>
            <w:r w:rsidR="001047DE" w:rsidRPr="001047DE">
              <w:rPr>
                <w:rFonts w:asciiTheme="minorHAnsi" w:hAnsiTheme="minorHAnsi" w:cstheme="minorHAnsi"/>
                <w:sz w:val="22"/>
                <w:szCs w:val="22"/>
              </w:rPr>
              <w:t xml:space="preserve"> transfers to another school</w:t>
            </w:r>
            <w:r>
              <w:rPr>
                <w:rFonts w:asciiTheme="minorHAnsi" w:hAnsiTheme="minorHAnsi" w:cstheme="minorHAnsi"/>
                <w:sz w:val="22"/>
                <w:szCs w:val="22"/>
              </w:rPr>
              <w:t xml:space="preserve"> ensure </w:t>
            </w:r>
            <w:r w:rsidR="001047DE" w:rsidRPr="001047DE">
              <w:rPr>
                <w:rFonts w:asciiTheme="minorHAnsi" w:hAnsiTheme="minorHAnsi" w:cstheme="minorHAnsi"/>
                <w:sz w:val="22"/>
                <w:szCs w:val="22"/>
              </w:rPr>
              <w:t xml:space="preserve">all relevant information </w:t>
            </w:r>
            <w:r>
              <w:rPr>
                <w:rFonts w:asciiTheme="minorHAnsi" w:hAnsiTheme="minorHAnsi" w:cstheme="minorHAnsi"/>
                <w:sz w:val="22"/>
                <w:szCs w:val="22"/>
              </w:rPr>
              <w:t xml:space="preserve">is transferred to support the </w:t>
            </w:r>
            <w:r w:rsidR="001047DE" w:rsidRPr="001047DE">
              <w:rPr>
                <w:rFonts w:asciiTheme="minorHAnsi" w:hAnsiTheme="minorHAnsi" w:cstheme="minorHAnsi"/>
                <w:sz w:val="22"/>
                <w:szCs w:val="22"/>
              </w:rPr>
              <w:t>transition</w:t>
            </w:r>
            <w:r>
              <w:rPr>
                <w:rFonts w:asciiTheme="minorHAnsi" w:hAnsiTheme="minorHAnsi" w:cstheme="minorHAnsi"/>
                <w:sz w:val="22"/>
                <w:szCs w:val="22"/>
              </w:rPr>
              <w:t>.</w:t>
            </w:r>
          </w:p>
          <w:p w14:paraId="2D51B4FC" w14:textId="5D35CF8A" w:rsidR="004579F1" w:rsidRPr="001047DE" w:rsidRDefault="000D4B95" w:rsidP="000A02CD">
            <w:pPr>
              <w:pStyle w:val="4Bulletedcopyblue"/>
              <w:numPr>
                <w:ilvl w:val="0"/>
                <w:numId w:val="13"/>
              </w:numPr>
              <w:spacing w:after="0"/>
              <w:rPr>
                <w:rFonts w:asciiTheme="minorHAnsi" w:hAnsiTheme="minorHAnsi" w:cstheme="minorHAnsi"/>
                <w:sz w:val="22"/>
                <w:szCs w:val="22"/>
              </w:rPr>
            </w:pPr>
            <w:r>
              <w:rPr>
                <w:rFonts w:asciiTheme="minorHAnsi" w:hAnsiTheme="minorHAnsi" w:cstheme="minorHAnsi"/>
                <w:sz w:val="22"/>
                <w:szCs w:val="22"/>
              </w:rPr>
              <w:t>Ensure the effective use of all additional SEND funding.</w:t>
            </w:r>
          </w:p>
          <w:p w14:paraId="6839C96C" w14:textId="4A0A54C8" w:rsidR="004579F1" w:rsidRPr="001047DE" w:rsidRDefault="004579F1"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rPr>
              <w:t>Provide guidance and appropriate CPD to colleagues on teaching pupils with SEN</w:t>
            </w:r>
            <w:r w:rsidR="00B30E84">
              <w:rPr>
                <w:rFonts w:asciiTheme="minorHAnsi" w:hAnsiTheme="minorHAnsi" w:cstheme="minorHAnsi"/>
                <w:sz w:val="22"/>
                <w:szCs w:val="22"/>
              </w:rPr>
              <w:t>D</w:t>
            </w:r>
            <w:r w:rsidRPr="001047DE">
              <w:rPr>
                <w:rFonts w:asciiTheme="minorHAnsi" w:hAnsiTheme="minorHAnsi" w:cstheme="minorHAnsi"/>
                <w:sz w:val="22"/>
                <w:szCs w:val="22"/>
              </w:rPr>
              <w:t xml:space="preserve"> and advise on the graduated approach to SEN support</w:t>
            </w:r>
            <w:r w:rsidR="00B30E84">
              <w:rPr>
                <w:rFonts w:asciiTheme="minorHAnsi" w:hAnsiTheme="minorHAnsi" w:cstheme="minorHAnsi"/>
                <w:sz w:val="22"/>
                <w:szCs w:val="22"/>
              </w:rPr>
              <w:t>.</w:t>
            </w:r>
          </w:p>
          <w:p w14:paraId="7D7489F6" w14:textId="09634EEE" w:rsidR="004579F1" w:rsidRPr="001047DE" w:rsidRDefault="004579F1" w:rsidP="000A02CD">
            <w:pPr>
              <w:pStyle w:val="4Bulletedcopyblue"/>
              <w:numPr>
                <w:ilvl w:val="0"/>
                <w:numId w:val="13"/>
              </w:numPr>
              <w:spacing w:after="0"/>
              <w:rPr>
                <w:rFonts w:asciiTheme="minorHAnsi" w:hAnsiTheme="minorHAnsi" w:cstheme="minorHAnsi"/>
                <w:sz w:val="22"/>
                <w:szCs w:val="22"/>
              </w:rPr>
            </w:pPr>
            <w:r w:rsidRPr="001047DE">
              <w:rPr>
                <w:rFonts w:asciiTheme="minorHAnsi" w:hAnsiTheme="minorHAnsi" w:cstheme="minorHAnsi"/>
                <w:sz w:val="22"/>
                <w:szCs w:val="22"/>
              </w:rPr>
              <w:t>Advise on the use of the school’s budget and other resources to meet pupils’ needs effectively, including staff deployment</w:t>
            </w:r>
            <w:r w:rsidR="00B30E84">
              <w:rPr>
                <w:rFonts w:asciiTheme="minorHAnsi" w:hAnsiTheme="minorHAnsi" w:cstheme="minorHAnsi"/>
                <w:sz w:val="22"/>
                <w:szCs w:val="22"/>
              </w:rPr>
              <w:t>.</w:t>
            </w:r>
          </w:p>
          <w:p w14:paraId="5D891597" w14:textId="1EB50F65" w:rsidR="005B23CD" w:rsidRPr="001047DE" w:rsidRDefault="004579F1" w:rsidP="000A02CD">
            <w:pPr>
              <w:pStyle w:val="ListParagraph"/>
              <w:numPr>
                <w:ilvl w:val="0"/>
                <w:numId w:val="13"/>
              </w:numPr>
              <w:rPr>
                <w:rFonts w:cstheme="minorHAnsi"/>
              </w:rPr>
            </w:pPr>
            <w:r w:rsidRPr="001047DE">
              <w:rPr>
                <w:rFonts w:cstheme="minorHAnsi"/>
              </w:rPr>
              <w:t>Be</w:t>
            </w:r>
            <w:r w:rsidR="00B30E84">
              <w:rPr>
                <w:rFonts w:cstheme="minorHAnsi"/>
              </w:rPr>
              <w:t xml:space="preserve"> responsible for the SEND Information Report and be</w:t>
            </w:r>
            <w:r w:rsidRPr="001047DE">
              <w:rPr>
                <w:rFonts w:cstheme="minorHAnsi"/>
              </w:rPr>
              <w:t xml:space="preserve"> aware of the provision in the</w:t>
            </w:r>
            <w:r w:rsidR="005B23CD" w:rsidRPr="001047DE">
              <w:rPr>
                <w:rFonts w:cstheme="minorHAnsi"/>
              </w:rPr>
              <w:t xml:space="preserve"> local offer</w:t>
            </w:r>
          </w:p>
          <w:p w14:paraId="063421DC" w14:textId="21BF9744" w:rsidR="00E107CC" w:rsidRDefault="00E107CC" w:rsidP="000A02CD">
            <w:pPr>
              <w:pStyle w:val="ListParagraph"/>
              <w:numPr>
                <w:ilvl w:val="0"/>
                <w:numId w:val="13"/>
              </w:numPr>
              <w:rPr>
                <w:rFonts w:cstheme="minorHAnsi"/>
              </w:rPr>
            </w:pPr>
            <w:r w:rsidRPr="001047DE">
              <w:rPr>
                <w:rFonts w:cstheme="minorHAnsi"/>
              </w:rPr>
              <w:t>Undertake the role of designated teacher for LAC.</w:t>
            </w:r>
          </w:p>
          <w:p w14:paraId="1089DF35" w14:textId="77777777" w:rsidR="00C1529E" w:rsidRDefault="00C1529E" w:rsidP="00C1529E">
            <w:pPr>
              <w:pStyle w:val="ListParagraph"/>
              <w:ind w:left="360"/>
              <w:rPr>
                <w:rFonts w:cstheme="minorHAnsi"/>
              </w:rPr>
            </w:pPr>
          </w:p>
          <w:p w14:paraId="27065813" w14:textId="77777777" w:rsidR="00C1529E" w:rsidRPr="001047DE" w:rsidRDefault="00C1529E" w:rsidP="00C1529E">
            <w:pPr>
              <w:pStyle w:val="ListParagraph"/>
              <w:ind w:left="360"/>
              <w:rPr>
                <w:rFonts w:cstheme="minorHAnsi"/>
              </w:rPr>
            </w:pPr>
          </w:p>
          <w:p w14:paraId="57A8103E" w14:textId="21A845F3" w:rsidR="00A95FBC" w:rsidRPr="000D4B95" w:rsidRDefault="00A95FBC" w:rsidP="005B23CD">
            <w:pPr>
              <w:rPr>
                <w:b/>
                <w:bCs/>
                <w:u w:val="single"/>
              </w:rPr>
            </w:pPr>
            <w:r w:rsidRPr="000D4B95">
              <w:rPr>
                <w:b/>
                <w:bCs/>
                <w:u w:val="single"/>
              </w:rPr>
              <w:t>Behaviour and Attendance</w:t>
            </w:r>
          </w:p>
          <w:p w14:paraId="5391DDD3" w14:textId="6B69F6F8" w:rsidR="002E6F21" w:rsidRPr="000D4B95" w:rsidRDefault="002E6F21" w:rsidP="000A02CD">
            <w:pPr>
              <w:numPr>
                <w:ilvl w:val="0"/>
                <w:numId w:val="13"/>
              </w:numPr>
              <w:jc w:val="both"/>
              <w:rPr>
                <w:rFonts w:cstheme="minorHAnsi"/>
              </w:rPr>
            </w:pPr>
            <w:r w:rsidRPr="000D4B95">
              <w:rPr>
                <w:rFonts w:cstheme="minorHAnsi"/>
              </w:rPr>
              <w:t>Be responsible for the</w:t>
            </w:r>
            <w:r w:rsidR="000D4B95" w:rsidRPr="000D4B95">
              <w:rPr>
                <w:rFonts w:cstheme="minorHAnsi"/>
              </w:rPr>
              <w:t xml:space="preserve"> review,</w:t>
            </w:r>
            <w:r w:rsidRPr="000D4B95">
              <w:rPr>
                <w:rFonts w:cstheme="minorHAnsi"/>
              </w:rPr>
              <w:t xml:space="preserve"> development, organisation and implementation of the </w:t>
            </w:r>
            <w:r w:rsidR="000206E2" w:rsidRPr="000D4B95">
              <w:rPr>
                <w:rFonts w:cstheme="minorHAnsi"/>
              </w:rPr>
              <w:t>A</w:t>
            </w:r>
            <w:r w:rsidRPr="000D4B95">
              <w:rPr>
                <w:rFonts w:cstheme="minorHAnsi"/>
              </w:rPr>
              <w:t>cademy’s behaviour and attendance policies.</w:t>
            </w:r>
          </w:p>
          <w:p w14:paraId="1C5CCCA0" w14:textId="77777777" w:rsidR="000206E2" w:rsidRPr="000D4B95" w:rsidRDefault="000206E2" w:rsidP="000A02CD">
            <w:pPr>
              <w:numPr>
                <w:ilvl w:val="0"/>
                <w:numId w:val="13"/>
              </w:numPr>
              <w:jc w:val="both"/>
              <w:rPr>
                <w:rFonts w:cstheme="minorHAnsi"/>
              </w:rPr>
            </w:pPr>
            <w:r w:rsidRPr="000D4B95">
              <w:rPr>
                <w:rFonts w:cstheme="minorHAnsi"/>
              </w:rPr>
              <w:t xml:space="preserve">Work </w:t>
            </w:r>
            <w:proofErr w:type="spellStart"/>
            <w:r w:rsidRPr="000D4B95">
              <w:rPr>
                <w:rFonts w:cstheme="minorHAnsi"/>
              </w:rPr>
              <w:t>along side</w:t>
            </w:r>
            <w:proofErr w:type="spellEnd"/>
            <w:r w:rsidRPr="000D4B95">
              <w:rPr>
                <w:rFonts w:cstheme="minorHAnsi"/>
              </w:rPr>
              <w:t xml:space="preserve"> the Head Teacher and Pastoral Team in managing behaviour on a day-to-day basis.</w:t>
            </w:r>
          </w:p>
          <w:p w14:paraId="2E5E54DE" w14:textId="2722950F" w:rsidR="000206E2" w:rsidRPr="000D4B95" w:rsidRDefault="000206E2" w:rsidP="000A02CD">
            <w:pPr>
              <w:numPr>
                <w:ilvl w:val="0"/>
                <w:numId w:val="13"/>
              </w:numPr>
              <w:jc w:val="both"/>
              <w:rPr>
                <w:rFonts w:cstheme="minorHAnsi"/>
              </w:rPr>
            </w:pPr>
            <w:r w:rsidRPr="000D4B95">
              <w:rPr>
                <w:rFonts w:cstheme="minorHAnsi"/>
              </w:rPr>
              <w:t>Promote high standards of conduct, behaviour and attendance among students.</w:t>
            </w:r>
          </w:p>
          <w:p w14:paraId="1BE78818" w14:textId="41F223E4" w:rsidR="000206E2" w:rsidRPr="000D4B95" w:rsidRDefault="000206E2" w:rsidP="000A02CD">
            <w:pPr>
              <w:numPr>
                <w:ilvl w:val="0"/>
                <w:numId w:val="13"/>
              </w:numPr>
              <w:jc w:val="both"/>
              <w:rPr>
                <w:rFonts w:cstheme="minorHAnsi"/>
              </w:rPr>
            </w:pPr>
            <w:r w:rsidRPr="000D4B95">
              <w:rPr>
                <w:rFonts w:cstheme="minorHAnsi"/>
              </w:rPr>
              <w:t>Lead the pastoral manager and team in implementing strategies and Interventions that promote engagement and positive behaviour.</w:t>
            </w:r>
          </w:p>
          <w:p w14:paraId="5B154D77" w14:textId="029AD635" w:rsidR="002E6F21" w:rsidRPr="000D4B95" w:rsidRDefault="002E6F21" w:rsidP="000A02CD">
            <w:pPr>
              <w:numPr>
                <w:ilvl w:val="0"/>
                <w:numId w:val="13"/>
              </w:numPr>
              <w:jc w:val="both"/>
              <w:rPr>
                <w:rFonts w:cstheme="minorHAnsi"/>
              </w:rPr>
            </w:pPr>
            <w:r w:rsidRPr="000D4B95">
              <w:rPr>
                <w:rFonts w:cstheme="minorHAnsi"/>
              </w:rPr>
              <w:t>Lead the use of behaviour and attendance data to celebrate success and focus intervention.</w:t>
            </w:r>
          </w:p>
          <w:p w14:paraId="70448357" w14:textId="1C3E5547" w:rsidR="002E6F21" w:rsidRPr="000D4B95" w:rsidRDefault="002E6F21" w:rsidP="000A02CD">
            <w:pPr>
              <w:numPr>
                <w:ilvl w:val="0"/>
                <w:numId w:val="13"/>
              </w:numPr>
              <w:jc w:val="both"/>
              <w:rPr>
                <w:rFonts w:cstheme="minorHAnsi"/>
              </w:rPr>
            </w:pPr>
            <w:r w:rsidRPr="000D4B95">
              <w:rPr>
                <w:rFonts w:cstheme="minorHAnsi"/>
              </w:rPr>
              <w:t>Liaise with commissioning schools where significant behaviour and/or attendance issues arise</w:t>
            </w:r>
            <w:r w:rsidR="000206E2" w:rsidRPr="000D4B95">
              <w:rPr>
                <w:rFonts w:cstheme="minorHAnsi"/>
              </w:rPr>
              <w:t>.</w:t>
            </w:r>
          </w:p>
          <w:p w14:paraId="0C38184B" w14:textId="1E5A484E" w:rsidR="002E6F21" w:rsidRPr="000D4B95" w:rsidRDefault="002E6F21" w:rsidP="000A02CD">
            <w:pPr>
              <w:pStyle w:val="ListParagraph"/>
              <w:numPr>
                <w:ilvl w:val="0"/>
                <w:numId w:val="13"/>
              </w:numPr>
              <w:rPr>
                <w:rFonts w:cstheme="minorHAnsi"/>
              </w:rPr>
            </w:pPr>
            <w:r w:rsidRPr="000D4B95">
              <w:rPr>
                <w:rFonts w:cstheme="minorHAnsi"/>
              </w:rPr>
              <w:t>Be responsible for the handling of individual student disciplinary cases as appropriate</w:t>
            </w:r>
            <w:r w:rsidR="000206E2" w:rsidRPr="000D4B95">
              <w:rPr>
                <w:rFonts w:cstheme="minorHAnsi"/>
              </w:rPr>
              <w:t>.</w:t>
            </w:r>
          </w:p>
          <w:p w14:paraId="6D35878E" w14:textId="7AAAF9A5" w:rsidR="00A95FBC" w:rsidRPr="000D4B95" w:rsidRDefault="002E6F21" w:rsidP="000A02CD">
            <w:pPr>
              <w:pStyle w:val="ListParagraph"/>
              <w:numPr>
                <w:ilvl w:val="0"/>
                <w:numId w:val="13"/>
              </w:numPr>
            </w:pPr>
            <w:r w:rsidRPr="000D4B95">
              <w:t>Take on the role of Deputy DSL</w:t>
            </w:r>
          </w:p>
          <w:p w14:paraId="0DF7B3BE" w14:textId="77777777" w:rsidR="002E6F21" w:rsidRPr="000D4B95" w:rsidRDefault="002E6F21" w:rsidP="002E6F21">
            <w:pPr>
              <w:pStyle w:val="ListParagraph"/>
              <w:ind w:left="360"/>
            </w:pPr>
          </w:p>
          <w:p w14:paraId="0F290C30" w14:textId="6C42BF0C" w:rsidR="005B23CD" w:rsidRPr="000D4B95" w:rsidRDefault="005B23CD" w:rsidP="005B23CD">
            <w:pPr>
              <w:rPr>
                <w:b/>
                <w:bCs/>
                <w:u w:val="single"/>
              </w:rPr>
            </w:pPr>
            <w:r w:rsidRPr="000D4B95">
              <w:rPr>
                <w:b/>
                <w:bCs/>
                <w:u w:val="single"/>
              </w:rPr>
              <w:t>Transition</w:t>
            </w:r>
          </w:p>
          <w:p w14:paraId="34C53620" w14:textId="6C358AAA" w:rsidR="005B23CD" w:rsidRPr="000D4B95" w:rsidRDefault="005B23CD" w:rsidP="000A02CD">
            <w:pPr>
              <w:pStyle w:val="ListParagraph"/>
              <w:numPr>
                <w:ilvl w:val="0"/>
                <w:numId w:val="13"/>
              </w:numPr>
            </w:pPr>
            <w:r w:rsidRPr="000D4B95">
              <w:t>Ensure the transfer of appropriate information from commissioning schools for new starters</w:t>
            </w:r>
            <w:r w:rsidR="000D4B95" w:rsidRPr="000D4B95">
              <w:t xml:space="preserve"> and share any relevant information with teaching and support staff.</w:t>
            </w:r>
          </w:p>
          <w:p w14:paraId="0CBA354E" w14:textId="77777777" w:rsidR="005B23CD" w:rsidRPr="000D4B95" w:rsidRDefault="005B23CD" w:rsidP="000A02CD">
            <w:pPr>
              <w:pStyle w:val="ListParagraph"/>
              <w:numPr>
                <w:ilvl w:val="0"/>
                <w:numId w:val="13"/>
              </w:numPr>
            </w:pPr>
            <w:r w:rsidRPr="000D4B95">
              <w:t>Ensure the efficient running of the new student induction process.</w:t>
            </w:r>
          </w:p>
          <w:p w14:paraId="5E9BB658" w14:textId="24AAA06A" w:rsidR="005B23CD" w:rsidRPr="000D4B95" w:rsidRDefault="005B23CD" w:rsidP="000A02CD">
            <w:pPr>
              <w:pStyle w:val="ListParagraph"/>
              <w:numPr>
                <w:ilvl w:val="0"/>
                <w:numId w:val="13"/>
              </w:numPr>
            </w:pPr>
            <w:r w:rsidRPr="000D4B95">
              <w:t>Ensure all students have a post-16 exit plan and there is a robust follow up process for leavers</w:t>
            </w:r>
            <w:r w:rsidR="006B215A" w:rsidRPr="000D4B95">
              <w:t>.</w:t>
            </w:r>
          </w:p>
          <w:p w14:paraId="62ABAE69" w14:textId="40D8B7C8" w:rsidR="00695EFC" w:rsidRPr="000D4B95" w:rsidRDefault="00695EFC" w:rsidP="000A02CD">
            <w:pPr>
              <w:pStyle w:val="ListParagraph"/>
              <w:numPr>
                <w:ilvl w:val="0"/>
                <w:numId w:val="13"/>
              </w:numPr>
            </w:pPr>
            <w:r w:rsidRPr="000D4B95">
              <w:t>Ensure the relevant student information is passed on to post-16 providers</w:t>
            </w:r>
            <w:r w:rsidR="006B215A" w:rsidRPr="000D4B95">
              <w:t>.</w:t>
            </w:r>
          </w:p>
          <w:p w14:paraId="16AF32FA" w14:textId="550F531D" w:rsidR="005B23CD" w:rsidRPr="000D4B95" w:rsidRDefault="00940E5C" w:rsidP="000A02CD">
            <w:pPr>
              <w:pStyle w:val="ListParagraph"/>
              <w:numPr>
                <w:ilvl w:val="0"/>
                <w:numId w:val="13"/>
              </w:numPr>
            </w:pPr>
            <w:r w:rsidRPr="000D4B95">
              <w:t xml:space="preserve">Take on the senior role of </w:t>
            </w:r>
            <w:r w:rsidR="005B23CD" w:rsidRPr="000D4B95">
              <w:t>Careers Leader</w:t>
            </w:r>
            <w:r w:rsidRPr="000D4B95">
              <w:t xml:space="preserve"> ensuring </w:t>
            </w:r>
            <w:r w:rsidR="00A95FBC" w:rsidRPr="000D4B95">
              <w:t>t</w:t>
            </w:r>
            <w:r w:rsidRPr="000D4B95">
              <w:t>he Academ</w:t>
            </w:r>
            <w:r w:rsidR="00A95FBC" w:rsidRPr="000D4B95">
              <w:t>y</w:t>
            </w:r>
            <w:r w:rsidRPr="000D4B95">
              <w:t xml:space="preserve"> </w:t>
            </w:r>
            <w:r w:rsidR="00A95FBC" w:rsidRPr="000D4B95">
              <w:t>is</w:t>
            </w:r>
            <w:r w:rsidRPr="000D4B95">
              <w:t xml:space="preserve"> meeting the Gatsby benchmarks and the careers programmes are relevant and robust</w:t>
            </w:r>
            <w:r w:rsidR="006B215A" w:rsidRPr="000D4B95">
              <w:t>.</w:t>
            </w:r>
          </w:p>
          <w:p w14:paraId="5AB03441" w14:textId="47F4691C" w:rsidR="00A95FBC" w:rsidRPr="000D4B95" w:rsidRDefault="00A95FBC" w:rsidP="000A02CD">
            <w:pPr>
              <w:pStyle w:val="ListParagraph"/>
              <w:numPr>
                <w:ilvl w:val="0"/>
                <w:numId w:val="13"/>
              </w:numPr>
            </w:pPr>
            <w:r w:rsidRPr="000D4B95">
              <w:t xml:space="preserve">Line </w:t>
            </w:r>
            <w:proofErr w:type="gramStart"/>
            <w:r w:rsidRPr="000D4B95">
              <w:t>manage</w:t>
            </w:r>
            <w:proofErr w:type="gramEnd"/>
            <w:r w:rsidRPr="000D4B95">
              <w:t xml:space="preserve"> the colleague responsible for the careers programme delivery</w:t>
            </w:r>
            <w:r w:rsidR="006B215A" w:rsidRPr="000D4B95">
              <w:t>.</w:t>
            </w:r>
          </w:p>
          <w:p w14:paraId="30206B63" w14:textId="6BCD0600" w:rsidR="00F416D3" w:rsidRPr="000D4B95" w:rsidRDefault="00F416D3" w:rsidP="00F416D3"/>
          <w:p w14:paraId="120AABD0" w14:textId="77777777" w:rsidR="00A95FBC" w:rsidRPr="000D4B95" w:rsidRDefault="00A95FBC" w:rsidP="00A95FBC">
            <w:pPr>
              <w:rPr>
                <w:b/>
                <w:bCs/>
                <w:u w:val="single"/>
              </w:rPr>
            </w:pPr>
            <w:r w:rsidRPr="000D4B95">
              <w:rPr>
                <w:b/>
                <w:bCs/>
                <w:u w:val="single"/>
              </w:rPr>
              <w:t>Additional Extended Management Responsibilities:</w:t>
            </w:r>
          </w:p>
          <w:p w14:paraId="6AA6EFBE" w14:textId="06712E64" w:rsidR="00E107CC" w:rsidRPr="000D4B95" w:rsidRDefault="00E107CC" w:rsidP="000A02CD">
            <w:pPr>
              <w:pStyle w:val="ListParagraph"/>
              <w:numPr>
                <w:ilvl w:val="0"/>
                <w:numId w:val="13"/>
              </w:numPr>
            </w:pPr>
            <w:r w:rsidRPr="000D4B95">
              <w:t>Prepare information relating to their job role for statutory publication and governance reporting</w:t>
            </w:r>
            <w:r w:rsidR="006B215A" w:rsidRPr="000D4B95">
              <w:t>.</w:t>
            </w:r>
          </w:p>
          <w:p w14:paraId="1CF9B455" w14:textId="3F0D764A" w:rsidR="00A95FBC" w:rsidRPr="000D4B95" w:rsidRDefault="00A95FBC" w:rsidP="000A02CD">
            <w:pPr>
              <w:pStyle w:val="ListParagraph"/>
              <w:numPr>
                <w:ilvl w:val="0"/>
                <w:numId w:val="13"/>
              </w:numPr>
            </w:pPr>
            <w:r w:rsidRPr="000D4B95">
              <w:t>Undertake teaching and other duties as assigned</w:t>
            </w:r>
            <w:r w:rsidR="006B215A" w:rsidRPr="000D4B95">
              <w:t>.</w:t>
            </w:r>
          </w:p>
          <w:p w14:paraId="3287E836" w14:textId="027FC50F" w:rsidR="00A95FBC" w:rsidRPr="000D4B95" w:rsidRDefault="00A95FBC" w:rsidP="000A02CD">
            <w:pPr>
              <w:pStyle w:val="ListParagraph"/>
              <w:numPr>
                <w:ilvl w:val="0"/>
                <w:numId w:val="13"/>
              </w:numPr>
            </w:pPr>
            <w:r w:rsidRPr="000D4B95">
              <w:t>Be a visible and pro-active senior presence</w:t>
            </w:r>
            <w:r w:rsidR="006B215A" w:rsidRPr="000D4B95">
              <w:t>.</w:t>
            </w:r>
          </w:p>
          <w:p w14:paraId="280A145A" w14:textId="77777777" w:rsidR="00A95FBC" w:rsidRPr="000D4B95" w:rsidRDefault="00A95FBC" w:rsidP="000A02CD">
            <w:pPr>
              <w:pStyle w:val="ListParagraph"/>
              <w:numPr>
                <w:ilvl w:val="0"/>
                <w:numId w:val="13"/>
              </w:numPr>
            </w:pPr>
            <w:r w:rsidRPr="000D4B95">
              <w:t>Contribute to the Assembly Program</w:t>
            </w:r>
          </w:p>
          <w:p w14:paraId="25BB7F1D" w14:textId="7AB7918F" w:rsidR="00A95FBC" w:rsidRPr="000D4B95" w:rsidRDefault="00A95FBC" w:rsidP="000A02CD">
            <w:pPr>
              <w:pStyle w:val="ListParagraph"/>
              <w:numPr>
                <w:ilvl w:val="0"/>
                <w:numId w:val="13"/>
              </w:numPr>
            </w:pPr>
            <w:r w:rsidRPr="000D4B95">
              <w:t>Assist the Head Teacher in managing OFSTED process for the school during inspections</w:t>
            </w:r>
            <w:r w:rsidR="006B215A" w:rsidRPr="000D4B95">
              <w:t>.</w:t>
            </w:r>
          </w:p>
          <w:p w14:paraId="2CDF0204" w14:textId="6F58153B" w:rsidR="00BE3953" w:rsidRPr="000D4B95" w:rsidRDefault="00BE3953" w:rsidP="000A02CD">
            <w:pPr>
              <w:pStyle w:val="ListParagraph"/>
              <w:numPr>
                <w:ilvl w:val="0"/>
                <w:numId w:val="13"/>
              </w:numPr>
            </w:pPr>
            <w:r w:rsidRPr="000D4B95">
              <w:t>Deputise for the Head Teacher in their absence</w:t>
            </w:r>
            <w:r w:rsidR="006B215A" w:rsidRPr="000D4B95">
              <w:t>.</w:t>
            </w:r>
          </w:p>
          <w:p w14:paraId="3093B5E1" w14:textId="77777777" w:rsidR="00F416D3" w:rsidRPr="000206E2" w:rsidRDefault="00F416D3" w:rsidP="00F416D3">
            <w:pPr>
              <w:rPr>
                <w:highlight w:val="yellow"/>
              </w:rPr>
            </w:pPr>
          </w:p>
          <w:p w14:paraId="47E8C4FB" w14:textId="77777777" w:rsidR="00E107CC" w:rsidRPr="00C1529E" w:rsidRDefault="00E107CC" w:rsidP="00E107CC">
            <w:pPr>
              <w:spacing w:line="259" w:lineRule="auto"/>
              <w:rPr>
                <w:b/>
                <w:bCs/>
                <w:u w:val="single"/>
              </w:rPr>
            </w:pPr>
            <w:r w:rsidRPr="00C1529E">
              <w:rPr>
                <w:b/>
                <w:bCs/>
                <w:u w:val="single"/>
              </w:rPr>
              <w:t>Health and Safety:</w:t>
            </w:r>
          </w:p>
          <w:p w14:paraId="47D9BE5B" w14:textId="77777777" w:rsidR="00E107CC" w:rsidRPr="00C1529E" w:rsidRDefault="00E107CC" w:rsidP="00E107CC">
            <w:pPr>
              <w:spacing w:line="259" w:lineRule="auto"/>
            </w:pPr>
            <w:r w:rsidRPr="00C1529E">
              <w:t xml:space="preserve">Health and safety laws require all employees to help the school maintain and improve health and safety standards. This means the post holder must take reasonable care of his/her own and others’ health and safety. </w:t>
            </w:r>
          </w:p>
          <w:p w14:paraId="0768757D" w14:textId="77777777" w:rsidR="00E107CC" w:rsidRPr="00C1529E" w:rsidRDefault="00E107CC" w:rsidP="00E107CC">
            <w:pPr>
              <w:spacing w:line="259" w:lineRule="auto"/>
            </w:pPr>
          </w:p>
          <w:p w14:paraId="4D6FFA60" w14:textId="77777777" w:rsidR="00E107CC" w:rsidRPr="00C1529E" w:rsidRDefault="00E107CC" w:rsidP="00E107CC">
            <w:pPr>
              <w:spacing w:line="259" w:lineRule="auto"/>
              <w:rPr>
                <w:b/>
                <w:bCs/>
                <w:u w:val="single"/>
              </w:rPr>
            </w:pPr>
            <w:r w:rsidRPr="00C1529E">
              <w:rPr>
                <w:b/>
                <w:bCs/>
                <w:u w:val="single"/>
              </w:rPr>
              <w:t>Data Management:</w:t>
            </w:r>
          </w:p>
          <w:p w14:paraId="5BE51708" w14:textId="77777777" w:rsidR="00E107CC" w:rsidRPr="00C1529E" w:rsidRDefault="00E107CC" w:rsidP="00E107CC">
            <w:pPr>
              <w:spacing w:line="259" w:lineRule="auto"/>
            </w:pPr>
            <w:r w:rsidRPr="00C1529E">
              <w:t>The post holder will be expected to manage information in accordance with legislation and EBN Academy Trust policies. The post holder will ensure that information used is held and transmitted securely in a manner commensurate with its sensitivity, and that it complies with the provisions of Data Protection legislation and guidance.</w:t>
            </w:r>
          </w:p>
          <w:p w14:paraId="7EB165CB" w14:textId="77777777" w:rsidR="00E107CC" w:rsidRPr="00C1529E" w:rsidRDefault="00E107CC" w:rsidP="00E107CC">
            <w:pPr>
              <w:spacing w:line="259" w:lineRule="auto"/>
            </w:pPr>
          </w:p>
          <w:p w14:paraId="769B1F6B" w14:textId="77777777" w:rsidR="00E107CC" w:rsidRPr="00C1529E" w:rsidRDefault="00E107CC" w:rsidP="00E107CC">
            <w:pPr>
              <w:spacing w:line="259" w:lineRule="auto"/>
              <w:rPr>
                <w:b/>
                <w:bCs/>
                <w:u w:val="single"/>
              </w:rPr>
            </w:pPr>
            <w:r w:rsidRPr="00C1529E">
              <w:rPr>
                <w:b/>
                <w:bCs/>
                <w:u w:val="single"/>
              </w:rPr>
              <w:t>Equal Opportunities:</w:t>
            </w:r>
          </w:p>
          <w:p w14:paraId="002F786F" w14:textId="1C1074C7" w:rsidR="00E107CC" w:rsidRPr="00C1529E" w:rsidRDefault="00E107CC" w:rsidP="00E107CC">
            <w:pPr>
              <w:spacing w:line="259" w:lineRule="auto"/>
            </w:pPr>
            <w:r w:rsidRPr="00C1529E">
              <w:t>The EBN Academy Trust is committed to Equal Opportunities and expects all staff and volunteers to recognise and value differences and to treat everyone with dignity and respect.</w:t>
            </w:r>
          </w:p>
          <w:p w14:paraId="083A840E" w14:textId="77777777" w:rsidR="00E107CC" w:rsidRPr="00C1529E" w:rsidRDefault="00E107CC" w:rsidP="00E47A1E">
            <w:pPr>
              <w:rPr>
                <w:rFonts w:ascii="Arial" w:hAnsi="Arial" w:cs="Arial"/>
                <w:b/>
              </w:rPr>
            </w:pPr>
          </w:p>
          <w:p w14:paraId="0CE1C5E6" w14:textId="4172ADC8" w:rsidR="00E47A1E" w:rsidRPr="00C1529E" w:rsidRDefault="00E47A1E" w:rsidP="006A3E81">
            <w:pPr>
              <w:rPr>
                <w:rFonts w:ascii="Arial" w:hAnsi="Arial" w:cs="Arial"/>
                <w:b/>
              </w:rPr>
            </w:pPr>
            <w:r w:rsidRPr="00C1529E">
              <w:rPr>
                <w:rFonts w:ascii="Arial" w:hAnsi="Arial" w:cs="Arial"/>
                <w:b/>
              </w:rPr>
              <w:t xml:space="preserve">Safeguarding </w:t>
            </w:r>
          </w:p>
          <w:p w14:paraId="725852EE" w14:textId="77777777" w:rsidR="004C4CF5" w:rsidRDefault="00E47A1E" w:rsidP="001047DE">
            <w:pPr>
              <w:widowControl w:val="0"/>
              <w:autoSpaceDE w:val="0"/>
              <w:autoSpaceDN w:val="0"/>
              <w:adjustRightInd w:val="0"/>
              <w:spacing w:line="261" w:lineRule="auto"/>
              <w:ind w:right="66"/>
              <w:rPr>
                <w:rFonts w:ascii="Calibri" w:hAnsi="Calibri" w:cs="Calibri"/>
                <w:color w:val="000000"/>
              </w:rPr>
            </w:pPr>
            <w:r w:rsidRPr="00C1529E">
              <w:rPr>
                <w:rFonts w:ascii="Calibri" w:hAnsi="Calibri" w:cs="Calibri"/>
                <w:color w:val="000000"/>
                <w:spacing w:val="-2"/>
              </w:rPr>
              <w:t>T</w:t>
            </w:r>
            <w:r w:rsidRPr="00C1529E">
              <w:rPr>
                <w:rFonts w:ascii="Calibri" w:hAnsi="Calibri" w:cs="Calibri"/>
                <w:color w:val="000000"/>
                <w:spacing w:val="-1"/>
              </w:rPr>
              <w:t>h</w:t>
            </w:r>
            <w:r w:rsidRPr="00C1529E">
              <w:rPr>
                <w:rFonts w:ascii="Calibri" w:hAnsi="Calibri" w:cs="Calibri"/>
                <w:color w:val="000000"/>
              </w:rPr>
              <w:t>e</w:t>
            </w:r>
            <w:r w:rsidRPr="00C1529E">
              <w:rPr>
                <w:rFonts w:ascii="Calibri" w:hAnsi="Calibri" w:cs="Calibri"/>
                <w:color w:val="000000"/>
                <w:spacing w:val="-1"/>
              </w:rPr>
              <w:t xml:space="preserve"> Assistant </w:t>
            </w:r>
            <w:r w:rsidRPr="00C1529E">
              <w:rPr>
                <w:rFonts w:ascii="Calibri" w:hAnsi="Calibri" w:cs="Calibri"/>
                <w:color w:val="000000"/>
                <w:spacing w:val="1"/>
              </w:rPr>
              <w:t>Head Teacher</w:t>
            </w:r>
            <w:r w:rsidRPr="00C1529E">
              <w:rPr>
                <w:rFonts w:ascii="Calibri" w:hAnsi="Calibri" w:cs="Calibri"/>
                <w:color w:val="000000"/>
                <w:spacing w:val="-1"/>
              </w:rPr>
              <w:t xml:space="preserve"> </w:t>
            </w:r>
            <w:r w:rsidRPr="00C1529E">
              <w:rPr>
                <w:rFonts w:ascii="Calibri" w:hAnsi="Calibri" w:cs="Calibri"/>
                <w:color w:val="000000"/>
              </w:rPr>
              <w:t>w</w:t>
            </w:r>
            <w:r w:rsidRPr="00C1529E">
              <w:rPr>
                <w:rFonts w:ascii="Calibri" w:hAnsi="Calibri" w:cs="Calibri"/>
                <w:color w:val="000000"/>
                <w:spacing w:val="3"/>
              </w:rPr>
              <w:t>i</w:t>
            </w:r>
            <w:r w:rsidRPr="00C1529E">
              <w:rPr>
                <w:rFonts w:ascii="Calibri" w:hAnsi="Calibri" w:cs="Calibri"/>
                <w:color w:val="000000"/>
                <w:spacing w:val="2"/>
              </w:rPr>
              <w:t>l</w:t>
            </w:r>
            <w:r w:rsidRPr="00C1529E">
              <w:rPr>
                <w:rFonts w:ascii="Calibri" w:hAnsi="Calibri" w:cs="Calibri"/>
                <w:color w:val="000000"/>
              </w:rPr>
              <w:t xml:space="preserve">l </w:t>
            </w:r>
            <w:r w:rsidRPr="00C1529E">
              <w:rPr>
                <w:rFonts w:ascii="Calibri" w:hAnsi="Calibri" w:cs="Calibri"/>
                <w:color w:val="000000"/>
                <w:spacing w:val="-1"/>
              </w:rPr>
              <w:t>b</w:t>
            </w:r>
            <w:r w:rsidRPr="00C1529E">
              <w:rPr>
                <w:rFonts w:ascii="Calibri" w:hAnsi="Calibri" w:cs="Calibri"/>
                <w:color w:val="000000"/>
              </w:rPr>
              <w:t>e</w:t>
            </w:r>
            <w:r w:rsidRPr="00C1529E">
              <w:rPr>
                <w:rFonts w:ascii="Calibri" w:hAnsi="Calibri" w:cs="Calibri"/>
                <w:color w:val="000000"/>
                <w:spacing w:val="-1"/>
              </w:rPr>
              <w:t xml:space="preserve"> </w:t>
            </w:r>
            <w:r w:rsidRPr="00C1529E">
              <w:rPr>
                <w:rFonts w:ascii="Calibri" w:hAnsi="Calibri" w:cs="Calibri"/>
                <w:color w:val="000000"/>
              </w:rPr>
              <w:t>f</w:t>
            </w:r>
            <w:r w:rsidRPr="00C1529E">
              <w:rPr>
                <w:rFonts w:ascii="Calibri" w:hAnsi="Calibri" w:cs="Calibri"/>
                <w:color w:val="000000"/>
                <w:spacing w:val="-1"/>
              </w:rPr>
              <w:t>u</w:t>
            </w:r>
            <w:r w:rsidRPr="00C1529E">
              <w:rPr>
                <w:rFonts w:ascii="Calibri" w:hAnsi="Calibri" w:cs="Calibri"/>
                <w:color w:val="000000"/>
                <w:spacing w:val="2"/>
              </w:rPr>
              <w:t>ll</w:t>
            </w:r>
            <w:r w:rsidRPr="00C1529E">
              <w:rPr>
                <w:rFonts w:ascii="Calibri" w:hAnsi="Calibri" w:cs="Calibri"/>
                <w:color w:val="000000"/>
              </w:rPr>
              <w:t>y</w:t>
            </w:r>
            <w:r w:rsidRPr="00C1529E">
              <w:rPr>
                <w:rFonts w:ascii="Calibri" w:hAnsi="Calibri" w:cs="Calibri"/>
                <w:color w:val="000000"/>
                <w:spacing w:val="-1"/>
              </w:rPr>
              <w:t xml:space="preserve"> </w:t>
            </w:r>
            <w:r w:rsidRPr="00C1529E">
              <w:rPr>
                <w:rFonts w:ascii="Calibri" w:hAnsi="Calibri" w:cs="Calibri"/>
                <w:color w:val="000000"/>
                <w:spacing w:val="-2"/>
              </w:rPr>
              <w:t>c</w:t>
            </w:r>
            <w:r w:rsidRPr="00C1529E">
              <w:rPr>
                <w:rFonts w:ascii="Calibri" w:hAnsi="Calibri" w:cs="Calibri"/>
                <w:color w:val="000000"/>
                <w:spacing w:val="-1"/>
              </w:rPr>
              <w:t>o</w:t>
            </w:r>
            <w:r w:rsidRPr="00C1529E">
              <w:rPr>
                <w:rFonts w:ascii="Calibri" w:hAnsi="Calibri" w:cs="Calibri"/>
                <w:color w:val="000000"/>
                <w:spacing w:val="1"/>
              </w:rPr>
              <w:t>mm</w:t>
            </w:r>
            <w:r w:rsidRPr="00C1529E">
              <w:rPr>
                <w:rFonts w:ascii="Calibri" w:hAnsi="Calibri" w:cs="Calibri"/>
                <w:color w:val="000000"/>
                <w:spacing w:val="2"/>
              </w:rPr>
              <w:t>i</w:t>
            </w:r>
            <w:r w:rsidRPr="00C1529E">
              <w:rPr>
                <w:rFonts w:ascii="Calibri" w:hAnsi="Calibri" w:cs="Calibri"/>
                <w:color w:val="000000"/>
                <w:spacing w:val="-2"/>
              </w:rPr>
              <w:t>tt</w:t>
            </w:r>
            <w:r w:rsidRPr="00C1529E">
              <w:rPr>
                <w:rFonts w:ascii="Calibri" w:hAnsi="Calibri" w:cs="Calibri"/>
                <w:color w:val="000000"/>
              </w:rPr>
              <w:t>ed</w:t>
            </w:r>
            <w:r w:rsidRPr="00C1529E">
              <w:rPr>
                <w:rFonts w:ascii="Calibri" w:hAnsi="Calibri" w:cs="Calibri"/>
                <w:color w:val="000000"/>
                <w:spacing w:val="-2"/>
              </w:rPr>
              <w:t xml:space="preserve"> t</w:t>
            </w:r>
            <w:r w:rsidRPr="00C1529E">
              <w:rPr>
                <w:rFonts w:ascii="Calibri" w:hAnsi="Calibri" w:cs="Calibri"/>
                <w:color w:val="000000"/>
              </w:rPr>
              <w:t>o</w:t>
            </w:r>
            <w:r w:rsidRPr="00C1529E">
              <w:rPr>
                <w:rFonts w:ascii="Calibri" w:hAnsi="Calibri" w:cs="Calibri"/>
                <w:color w:val="000000"/>
                <w:spacing w:val="-3"/>
              </w:rPr>
              <w:t xml:space="preserve"> </w:t>
            </w:r>
            <w:r w:rsidRPr="00C1529E">
              <w:rPr>
                <w:rFonts w:ascii="Calibri" w:hAnsi="Calibri" w:cs="Calibri"/>
                <w:color w:val="000000"/>
                <w:spacing w:val="-2"/>
              </w:rPr>
              <w:t>t</w:t>
            </w:r>
            <w:r w:rsidRPr="00C1529E">
              <w:rPr>
                <w:rFonts w:ascii="Calibri" w:hAnsi="Calibri" w:cs="Calibri"/>
                <w:color w:val="000000"/>
                <w:spacing w:val="4"/>
              </w:rPr>
              <w:t>h</w:t>
            </w:r>
            <w:r w:rsidRPr="00C1529E">
              <w:rPr>
                <w:rFonts w:ascii="Calibri" w:hAnsi="Calibri" w:cs="Calibri"/>
                <w:color w:val="000000"/>
              </w:rPr>
              <w:t>e</w:t>
            </w:r>
            <w:r w:rsidRPr="00C1529E">
              <w:rPr>
                <w:rFonts w:ascii="Calibri" w:hAnsi="Calibri" w:cs="Calibri"/>
                <w:color w:val="000000"/>
                <w:spacing w:val="-1"/>
              </w:rPr>
              <w:t xml:space="preserve"> </w:t>
            </w:r>
            <w:r w:rsidRPr="00C1529E">
              <w:rPr>
                <w:rFonts w:ascii="Calibri" w:hAnsi="Calibri" w:cs="Calibri"/>
                <w:color w:val="000000"/>
              </w:rPr>
              <w:t>safe</w:t>
            </w:r>
            <w:r w:rsidRPr="00C1529E">
              <w:rPr>
                <w:rFonts w:ascii="Calibri" w:hAnsi="Calibri" w:cs="Calibri"/>
                <w:color w:val="000000"/>
                <w:spacing w:val="2"/>
              </w:rPr>
              <w:t>g</w:t>
            </w:r>
            <w:r w:rsidRPr="00C1529E">
              <w:rPr>
                <w:rFonts w:ascii="Calibri" w:hAnsi="Calibri" w:cs="Calibri"/>
                <w:color w:val="000000"/>
                <w:spacing w:val="-1"/>
              </w:rPr>
              <w:t>u</w:t>
            </w:r>
            <w:r w:rsidRPr="00C1529E">
              <w:rPr>
                <w:rFonts w:ascii="Calibri" w:hAnsi="Calibri" w:cs="Calibri"/>
                <w:color w:val="000000"/>
              </w:rPr>
              <w:t>ar</w:t>
            </w:r>
            <w:r w:rsidRPr="00C1529E">
              <w:rPr>
                <w:rFonts w:ascii="Calibri" w:hAnsi="Calibri" w:cs="Calibri"/>
                <w:color w:val="000000"/>
                <w:spacing w:val="-1"/>
              </w:rPr>
              <w:t>d</w:t>
            </w:r>
            <w:r w:rsidRPr="00C1529E">
              <w:rPr>
                <w:rFonts w:ascii="Calibri" w:hAnsi="Calibri" w:cs="Calibri"/>
                <w:color w:val="000000"/>
                <w:spacing w:val="2"/>
              </w:rPr>
              <w:t>i</w:t>
            </w:r>
            <w:r w:rsidRPr="00C1529E">
              <w:rPr>
                <w:rFonts w:ascii="Calibri" w:hAnsi="Calibri" w:cs="Calibri"/>
                <w:color w:val="000000"/>
                <w:spacing w:val="-1"/>
              </w:rPr>
              <w:t>n</w:t>
            </w:r>
            <w:r w:rsidRPr="00C1529E">
              <w:rPr>
                <w:rFonts w:ascii="Calibri" w:hAnsi="Calibri" w:cs="Calibri"/>
                <w:color w:val="000000"/>
              </w:rPr>
              <w:t>g a</w:t>
            </w:r>
            <w:r w:rsidRPr="00C1529E">
              <w:rPr>
                <w:rFonts w:ascii="Calibri" w:hAnsi="Calibri" w:cs="Calibri"/>
                <w:color w:val="000000"/>
                <w:spacing w:val="-1"/>
              </w:rPr>
              <w:t>n</w:t>
            </w:r>
            <w:r w:rsidRPr="00C1529E">
              <w:rPr>
                <w:rFonts w:ascii="Calibri" w:hAnsi="Calibri" w:cs="Calibri"/>
                <w:color w:val="000000"/>
              </w:rPr>
              <w:t>d</w:t>
            </w:r>
            <w:r w:rsidRPr="00C1529E">
              <w:rPr>
                <w:rFonts w:ascii="Calibri" w:hAnsi="Calibri" w:cs="Calibri"/>
                <w:color w:val="000000"/>
                <w:spacing w:val="-3"/>
              </w:rPr>
              <w:t xml:space="preserve"> </w:t>
            </w:r>
            <w:r w:rsidRPr="00C1529E">
              <w:rPr>
                <w:rFonts w:ascii="Calibri" w:hAnsi="Calibri" w:cs="Calibri"/>
                <w:color w:val="000000"/>
                <w:spacing w:val="-1"/>
              </w:rPr>
              <w:t>p</w:t>
            </w:r>
            <w:r w:rsidRPr="00C1529E">
              <w:rPr>
                <w:rFonts w:ascii="Calibri" w:hAnsi="Calibri" w:cs="Calibri"/>
                <w:color w:val="000000"/>
              </w:rPr>
              <w:t>r</w:t>
            </w:r>
            <w:r w:rsidRPr="00C1529E">
              <w:rPr>
                <w:rFonts w:ascii="Calibri" w:hAnsi="Calibri" w:cs="Calibri"/>
                <w:color w:val="000000"/>
                <w:spacing w:val="-1"/>
              </w:rPr>
              <w:t>o</w:t>
            </w:r>
            <w:r w:rsidRPr="00C1529E">
              <w:rPr>
                <w:rFonts w:ascii="Calibri" w:hAnsi="Calibri" w:cs="Calibri"/>
                <w:color w:val="000000"/>
                <w:spacing w:val="1"/>
              </w:rPr>
              <w:t>m</w:t>
            </w:r>
            <w:r w:rsidRPr="00C1529E">
              <w:rPr>
                <w:rFonts w:ascii="Calibri" w:hAnsi="Calibri" w:cs="Calibri"/>
                <w:color w:val="000000"/>
                <w:spacing w:val="-1"/>
              </w:rPr>
              <w:t>o</w:t>
            </w:r>
            <w:r w:rsidRPr="00C1529E">
              <w:rPr>
                <w:rFonts w:ascii="Calibri" w:hAnsi="Calibri" w:cs="Calibri"/>
                <w:color w:val="000000"/>
                <w:spacing w:val="-2"/>
              </w:rPr>
              <w:t>t</w:t>
            </w:r>
            <w:r w:rsidRPr="00C1529E">
              <w:rPr>
                <w:rFonts w:ascii="Calibri" w:hAnsi="Calibri" w:cs="Calibri"/>
                <w:color w:val="000000"/>
                <w:spacing w:val="2"/>
              </w:rPr>
              <w:t>i</w:t>
            </w:r>
            <w:r w:rsidRPr="00C1529E">
              <w:rPr>
                <w:rFonts w:ascii="Calibri" w:hAnsi="Calibri" w:cs="Calibri"/>
                <w:color w:val="000000"/>
                <w:spacing w:val="-1"/>
              </w:rPr>
              <w:t>o</w:t>
            </w:r>
            <w:r w:rsidRPr="00C1529E">
              <w:rPr>
                <w:rFonts w:ascii="Calibri" w:hAnsi="Calibri" w:cs="Calibri"/>
                <w:color w:val="000000"/>
              </w:rPr>
              <w:t>n</w:t>
            </w:r>
            <w:r w:rsidRPr="00C1529E">
              <w:rPr>
                <w:rFonts w:ascii="Calibri" w:hAnsi="Calibri" w:cs="Calibri"/>
                <w:color w:val="000000"/>
                <w:spacing w:val="-3"/>
              </w:rPr>
              <w:t xml:space="preserve"> </w:t>
            </w:r>
            <w:r w:rsidRPr="00C1529E">
              <w:rPr>
                <w:rFonts w:ascii="Calibri" w:hAnsi="Calibri" w:cs="Calibri"/>
                <w:color w:val="000000"/>
                <w:spacing w:val="-1"/>
              </w:rPr>
              <w:t>o</w:t>
            </w:r>
            <w:r w:rsidRPr="00C1529E">
              <w:rPr>
                <w:rFonts w:ascii="Calibri" w:hAnsi="Calibri" w:cs="Calibri"/>
                <w:color w:val="000000"/>
              </w:rPr>
              <w:t>f</w:t>
            </w:r>
            <w:r w:rsidRPr="00C1529E">
              <w:rPr>
                <w:rFonts w:ascii="Calibri" w:hAnsi="Calibri" w:cs="Calibri"/>
                <w:color w:val="000000"/>
                <w:spacing w:val="-2"/>
              </w:rPr>
              <w:t xml:space="preserve"> t</w:t>
            </w:r>
            <w:r w:rsidRPr="00C1529E">
              <w:rPr>
                <w:rFonts w:ascii="Calibri" w:hAnsi="Calibri" w:cs="Calibri"/>
                <w:color w:val="000000"/>
                <w:spacing w:val="-1"/>
              </w:rPr>
              <w:t>h</w:t>
            </w:r>
            <w:r w:rsidRPr="00C1529E">
              <w:rPr>
                <w:rFonts w:ascii="Calibri" w:hAnsi="Calibri" w:cs="Calibri"/>
                <w:color w:val="000000"/>
              </w:rPr>
              <w:t>e</w:t>
            </w:r>
            <w:r w:rsidRPr="00C1529E">
              <w:rPr>
                <w:rFonts w:ascii="Calibri" w:hAnsi="Calibri" w:cs="Calibri"/>
                <w:color w:val="000000"/>
                <w:spacing w:val="-1"/>
              </w:rPr>
              <w:t xml:space="preserve"> </w:t>
            </w:r>
            <w:r w:rsidRPr="00C1529E">
              <w:rPr>
                <w:rFonts w:ascii="Calibri" w:hAnsi="Calibri" w:cs="Calibri"/>
                <w:color w:val="000000"/>
              </w:rPr>
              <w:t>w</w:t>
            </w:r>
            <w:r w:rsidRPr="00C1529E">
              <w:rPr>
                <w:rFonts w:ascii="Calibri" w:hAnsi="Calibri" w:cs="Calibri"/>
                <w:color w:val="000000"/>
                <w:spacing w:val="1"/>
              </w:rPr>
              <w:t>e</w:t>
            </w:r>
            <w:r w:rsidRPr="00C1529E">
              <w:rPr>
                <w:rFonts w:ascii="Calibri" w:hAnsi="Calibri" w:cs="Calibri"/>
                <w:color w:val="000000"/>
                <w:spacing w:val="2"/>
              </w:rPr>
              <w:t>l</w:t>
            </w:r>
            <w:r w:rsidRPr="00C1529E">
              <w:rPr>
                <w:rFonts w:ascii="Calibri" w:hAnsi="Calibri" w:cs="Calibri"/>
                <w:color w:val="000000"/>
              </w:rPr>
              <w:t xml:space="preserve">fare </w:t>
            </w:r>
            <w:r w:rsidRPr="00C1529E">
              <w:rPr>
                <w:rFonts w:ascii="Calibri" w:hAnsi="Calibri" w:cs="Calibri"/>
                <w:color w:val="000000"/>
                <w:spacing w:val="-1"/>
              </w:rPr>
              <w:t>o</w:t>
            </w:r>
            <w:r w:rsidRPr="00C1529E">
              <w:rPr>
                <w:rFonts w:ascii="Calibri" w:hAnsi="Calibri" w:cs="Calibri"/>
                <w:color w:val="000000"/>
              </w:rPr>
              <w:t>f</w:t>
            </w:r>
            <w:r w:rsidRPr="00C1529E">
              <w:rPr>
                <w:rFonts w:ascii="Calibri" w:hAnsi="Calibri" w:cs="Calibri"/>
                <w:color w:val="000000"/>
                <w:spacing w:val="-2"/>
              </w:rPr>
              <w:t xml:space="preserve"> c</w:t>
            </w:r>
            <w:r w:rsidRPr="00C1529E">
              <w:rPr>
                <w:rFonts w:ascii="Calibri" w:hAnsi="Calibri" w:cs="Calibri"/>
                <w:color w:val="000000"/>
                <w:spacing w:val="-1"/>
              </w:rPr>
              <w:t>h</w:t>
            </w:r>
            <w:r w:rsidRPr="00C1529E">
              <w:rPr>
                <w:rFonts w:ascii="Calibri" w:hAnsi="Calibri" w:cs="Calibri"/>
                <w:color w:val="000000"/>
                <w:spacing w:val="2"/>
              </w:rPr>
              <w:t>il</w:t>
            </w:r>
            <w:r w:rsidRPr="00C1529E">
              <w:rPr>
                <w:rFonts w:ascii="Calibri" w:hAnsi="Calibri" w:cs="Calibri"/>
                <w:color w:val="000000"/>
                <w:spacing w:val="-1"/>
              </w:rPr>
              <w:t>d</w:t>
            </w:r>
            <w:r w:rsidRPr="00C1529E">
              <w:rPr>
                <w:rFonts w:ascii="Calibri" w:hAnsi="Calibri" w:cs="Calibri"/>
                <w:color w:val="000000"/>
              </w:rPr>
              <w:t>ren,</w:t>
            </w:r>
            <w:r w:rsidRPr="00C1529E">
              <w:rPr>
                <w:rFonts w:ascii="Calibri" w:hAnsi="Calibri" w:cs="Calibri"/>
                <w:color w:val="000000"/>
                <w:spacing w:val="-4"/>
              </w:rPr>
              <w:t xml:space="preserve"> </w:t>
            </w:r>
            <w:r w:rsidRPr="00C1529E">
              <w:rPr>
                <w:rFonts w:ascii="Calibri" w:hAnsi="Calibri" w:cs="Calibri"/>
                <w:color w:val="000000"/>
                <w:spacing w:val="1"/>
              </w:rPr>
              <w:t>y</w:t>
            </w:r>
            <w:r w:rsidRPr="00C1529E">
              <w:rPr>
                <w:rFonts w:ascii="Calibri" w:hAnsi="Calibri" w:cs="Calibri"/>
                <w:color w:val="000000"/>
                <w:spacing w:val="-1"/>
              </w:rPr>
              <w:t>oun</w:t>
            </w:r>
            <w:r w:rsidRPr="00C1529E">
              <w:rPr>
                <w:rFonts w:ascii="Calibri" w:hAnsi="Calibri" w:cs="Calibri"/>
                <w:color w:val="000000"/>
              </w:rPr>
              <w:t xml:space="preserve">g </w:t>
            </w:r>
            <w:r w:rsidRPr="00C1529E">
              <w:rPr>
                <w:rFonts w:ascii="Calibri" w:hAnsi="Calibri" w:cs="Calibri"/>
                <w:color w:val="000000"/>
                <w:spacing w:val="-1"/>
              </w:rPr>
              <w:t>p</w:t>
            </w:r>
            <w:r w:rsidRPr="00C1529E">
              <w:rPr>
                <w:rFonts w:ascii="Calibri" w:hAnsi="Calibri" w:cs="Calibri"/>
                <w:color w:val="000000"/>
              </w:rPr>
              <w:t>e</w:t>
            </w:r>
            <w:r w:rsidRPr="00C1529E">
              <w:rPr>
                <w:rFonts w:ascii="Calibri" w:hAnsi="Calibri" w:cs="Calibri"/>
                <w:color w:val="000000"/>
                <w:spacing w:val="-1"/>
              </w:rPr>
              <w:t>op</w:t>
            </w:r>
            <w:r w:rsidRPr="00C1529E">
              <w:rPr>
                <w:rFonts w:ascii="Calibri" w:hAnsi="Calibri" w:cs="Calibri"/>
                <w:color w:val="000000"/>
                <w:spacing w:val="2"/>
              </w:rPr>
              <w:t>l</w:t>
            </w:r>
            <w:r w:rsidRPr="00C1529E">
              <w:rPr>
                <w:rFonts w:ascii="Calibri" w:hAnsi="Calibri" w:cs="Calibri"/>
                <w:color w:val="000000"/>
              </w:rPr>
              <w:t>e</w:t>
            </w:r>
            <w:r w:rsidRPr="00C1529E">
              <w:rPr>
                <w:rFonts w:ascii="Calibri" w:hAnsi="Calibri" w:cs="Calibri"/>
                <w:color w:val="000000"/>
                <w:spacing w:val="-1"/>
              </w:rPr>
              <w:t xml:space="preserve"> </w:t>
            </w:r>
            <w:r w:rsidRPr="00C1529E">
              <w:rPr>
                <w:rFonts w:ascii="Calibri" w:hAnsi="Calibri" w:cs="Calibri"/>
                <w:color w:val="000000"/>
              </w:rPr>
              <w:t>a</w:t>
            </w:r>
            <w:r w:rsidRPr="00C1529E">
              <w:rPr>
                <w:rFonts w:ascii="Calibri" w:hAnsi="Calibri" w:cs="Calibri"/>
                <w:color w:val="000000"/>
                <w:spacing w:val="-1"/>
              </w:rPr>
              <w:t>n</w:t>
            </w:r>
            <w:r w:rsidRPr="00C1529E">
              <w:rPr>
                <w:rFonts w:ascii="Calibri" w:hAnsi="Calibri" w:cs="Calibri"/>
                <w:color w:val="000000"/>
              </w:rPr>
              <w:t>d</w:t>
            </w:r>
            <w:r w:rsidRPr="00C1529E">
              <w:rPr>
                <w:rFonts w:ascii="Calibri" w:hAnsi="Calibri" w:cs="Calibri"/>
                <w:color w:val="000000"/>
                <w:spacing w:val="-3"/>
              </w:rPr>
              <w:t xml:space="preserve"> </w:t>
            </w:r>
            <w:r w:rsidRPr="00C1529E">
              <w:rPr>
                <w:rFonts w:ascii="Calibri" w:hAnsi="Calibri" w:cs="Calibri"/>
                <w:color w:val="000000"/>
                <w:spacing w:val="1"/>
              </w:rPr>
              <w:t>v</w:t>
            </w:r>
            <w:r w:rsidRPr="00C1529E">
              <w:rPr>
                <w:rFonts w:ascii="Calibri" w:hAnsi="Calibri" w:cs="Calibri"/>
                <w:color w:val="000000"/>
                <w:spacing w:val="-1"/>
              </w:rPr>
              <w:t>u</w:t>
            </w:r>
            <w:r w:rsidRPr="00C1529E">
              <w:rPr>
                <w:rFonts w:ascii="Calibri" w:hAnsi="Calibri" w:cs="Calibri"/>
                <w:color w:val="000000"/>
                <w:spacing w:val="2"/>
              </w:rPr>
              <w:t>l</w:t>
            </w:r>
            <w:r w:rsidRPr="00C1529E">
              <w:rPr>
                <w:rFonts w:ascii="Calibri" w:hAnsi="Calibri" w:cs="Calibri"/>
                <w:color w:val="000000"/>
                <w:spacing w:val="-1"/>
              </w:rPr>
              <w:t>n</w:t>
            </w:r>
            <w:r w:rsidRPr="00C1529E">
              <w:rPr>
                <w:rFonts w:ascii="Calibri" w:hAnsi="Calibri" w:cs="Calibri"/>
                <w:color w:val="000000"/>
              </w:rPr>
              <w:t>era</w:t>
            </w:r>
            <w:r w:rsidRPr="00C1529E">
              <w:rPr>
                <w:rFonts w:ascii="Calibri" w:hAnsi="Calibri" w:cs="Calibri"/>
                <w:color w:val="000000"/>
                <w:spacing w:val="-1"/>
              </w:rPr>
              <w:t>b</w:t>
            </w:r>
            <w:r w:rsidRPr="00C1529E">
              <w:rPr>
                <w:rFonts w:ascii="Calibri" w:hAnsi="Calibri" w:cs="Calibri"/>
                <w:color w:val="000000"/>
                <w:spacing w:val="2"/>
              </w:rPr>
              <w:t>l</w:t>
            </w:r>
            <w:r w:rsidRPr="00C1529E">
              <w:rPr>
                <w:rFonts w:ascii="Calibri" w:hAnsi="Calibri" w:cs="Calibri"/>
                <w:color w:val="000000"/>
              </w:rPr>
              <w:t>e</w:t>
            </w:r>
            <w:r w:rsidRPr="00C1529E">
              <w:rPr>
                <w:rFonts w:ascii="Calibri" w:hAnsi="Calibri" w:cs="Calibri"/>
                <w:color w:val="000000"/>
                <w:spacing w:val="-1"/>
              </w:rPr>
              <w:t xml:space="preserve"> </w:t>
            </w:r>
            <w:r w:rsidRPr="00C1529E">
              <w:rPr>
                <w:rFonts w:ascii="Calibri" w:hAnsi="Calibri" w:cs="Calibri"/>
                <w:color w:val="000000"/>
              </w:rPr>
              <w:t>a</w:t>
            </w:r>
            <w:r w:rsidRPr="00C1529E">
              <w:rPr>
                <w:rFonts w:ascii="Calibri" w:hAnsi="Calibri" w:cs="Calibri"/>
                <w:color w:val="000000"/>
                <w:spacing w:val="-1"/>
              </w:rPr>
              <w:t>du</w:t>
            </w:r>
            <w:r w:rsidRPr="00C1529E">
              <w:rPr>
                <w:rFonts w:ascii="Calibri" w:hAnsi="Calibri" w:cs="Calibri"/>
                <w:color w:val="000000"/>
                <w:spacing w:val="2"/>
              </w:rPr>
              <w:t>l</w:t>
            </w:r>
            <w:r w:rsidRPr="00C1529E">
              <w:rPr>
                <w:rFonts w:ascii="Calibri" w:hAnsi="Calibri" w:cs="Calibri"/>
                <w:color w:val="000000"/>
                <w:spacing w:val="-2"/>
              </w:rPr>
              <w:t>t</w:t>
            </w:r>
            <w:r w:rsidRPr="00C1529E">
              <w:rPr>
                <w:rFonts w:ascii="Calibri" w:hAnsi="Calibri" w:cs="Calibri"/>
                <w:color w:val="000000"/>
              </w:rPr>
              <w:t>s,</w:t>
            </w:r>
            <w:r w:rsidRPr="00C1529E">
              <w:rPr>
                <w:rFonts w:ascii="Calibri" w:hAnsi="Calibri" w:cs="Calibri"/>
                <w:color w:val="000000"/>
                <w:spacing w:val="-4"/>
              </w:rPr>
              <w:t xml:space="preserve"> </w:t>
            </w:r>
            <w:r w:rsidRPr="00C1529E">
              <w:rPr>
                <w:rFonts w:ascii="Calibri" w:hAnsi="Calibri" w:cs="Calibri"/>
                <w:color w:val="000000"/>
                <w:spacing w:val="2"/>
              </w:rPr>
              <w:t>i</w:t>
            </w:r>
            <w:r w:rsidRPr="00C1529E">
              <w:rPr>
                <w:rFonts w:ascii="Calibri" w:hAnsi="Calibri" w:cs="Calibri"/>
                <w:color w:val="000000"/>
              </w:rPr>
              <w:t>n</w:t>
            </w:r>
            <w:r w:rsidRPr="00C1529E">
              <w:rPr>
                <w:rFonts w:ascii="Calibri" w:hAnsi="Calibri" w:cs="Calibri"/>
                <w:color w:val="000000"/>
                <w:spacing w:val="-3"/>
              </w:rPr>
              <w:t xml:space="preserve"> </w:t>
            </w:r>
            <w:r w:rsidRPr="00C1529E">
              <w:rPr>
                <w:rFonts w:ascii="Calibri" w:hAnsi="Calibri" w:cs="Calibri"/>
                <w:color w:val="000000"/>
              </w:rPr>
              <w:t>e</w:t>
            </w:r>
            <w:r w:rsidRPr="00C1529E">
              <w:rPr>
                <w:rFonts w:ascii="Calibri" w:hAnsi="Calibri" w:cs="Calibri"/>
                <w:color w:val="000000"/>
                <w:spacing w:val="1"/>
              </w:rPr>
              <w:t>v</w:t>
            </w:r>
            <w:r w:rsidRPr="00C1529E">
              <w:rPr>
                <w:rFonts w:ascii="Calibri" w:hAnsi="Calibri" w:cs="Calibri"/>
                <w:color w:val="000000"/>
              </w:rPr>
              <w:t>ery</w:t>
            </w:r>
            <w:r w:rsidRPr="00C1529E">
              <w:rPr>
                <w:rFonts w:ascii="Calibri" w:hAnsi="Calibri" w:cs="Calibri"/>
                <w:color w:val="000000"/>
                <w:spacing w:val="-1"/>
              </w:rPr>
              <w:t xml:space="preserve"> </w:t>
            </w:r>
            <w:r w:rsidRPr="00C1529E">
              <w:rPr>
                <w:rFonts w:ascii="Calibri" w:hAnsi="Calibri" w:cs="Calibri"/>
                <w:color w:val="000000"/>
              </w:rPr>
              <w:t>re</w:t>
            </w:r>
            <w:r w:rsidRPr="00C1529E">
              <w:rPr>
                <w:rFonts w:ascii="Calibri" w:hAnsi="Calibri" w:cs="Calibri"/>
                <w:color w:val="000000"/>
                <w:spacing w:val="2"/>
              </w:rPr>
              <w:t>g</w:t>
            </w:r>
            <w:r w:rsidRPr="00C1529E">
              <w:rPr>
                <w:rFonts w:ascii="Calibri" w:hAnsi="Calibri" w:cs="Calibri"/>
                <w:color w:val="000000"/>
              </w:rPr>
              <w:t>ar</w:t>
            </w:r>
            <w:r w:rsidRPr="00C1529E">
              <w:rPr>
                <w:rFonts w:ascii="Calibri" w:hAnsi="Calibri" w:cs="Calibri"/>
                <w:color w:val="000000"/>
                <w:spacing w:val="-1"/>
              </w:rPr>
              <w:t>d</w:t>
            </w:r>
            <w:r w:rsidRPr="00C1529E">
              <w:rPr>
                <w:rFonts w:ascii="Calibri" w:hAnsi="Calibri" w:cs="Calibri"/>
                <w:color w:val="000000"/>
              </w:rPr>
              <w:t xml:space="preserve"> and will work to embed this culture of</w:t>
            </w:r>
            <w:r>
              <w:rPr>
                <w:rFonts w:ascii="Calibri" w:hAnsi="Calibri" w:cs="Calibri"/>
                <w:color w:val="000000"/>
              </w:rPr>
              <w:t xml:space="preserve"> </w:t>
            </w:r>
            <w:r>
              <w:rPr>
                <w:rFonts w:ascii="Calibri" w:hAnsi="Calibri" w:cs="Calibri"/>
                <w:color w:val="000000"/>
              </w:rPr>
              <w:lastRenderedPageBreak/>
              <w:t xml:space="preserve">safeguarding within the </w:t>
            </w:r>
            <w:r w:rsidR="00486F42">
              <w:rPr>
                <w:rFonts w:ascii="Calibri" w:hAnsi="Calibri" w:cs="Calibri"/>
                <w:color w:val="000000"/>
              </w:rPr>
              <w:t>Academies and across the Academy Trust</w:t>
            </w:r>
            <w:r>
              <w:rPr>
                <w:rFonts w:ascii="Calibri" w:hAnsi="Calibri" w:cs="Calibri"/>
                <w:color w:val="000000"/>
              </w:rPr>
              <w:t>.</w:t>
            </w:r>
          </w:p>
          <w:p w14:paraId="2246B9CD" w14:textId="147DB989" w:rsidR="006A3E81" w:rsidRPr="001047DE" w:rsidRDefault="006A3E81" w:rsidP="001047DE">
            <w:pPr>
              <w:widowControl w:val="0"/>
              <w:autoSpaceDE w:val="0"/>
              <w:autoSpaceDN w:val="0"/>
              <w:adjustRightInd w:val="0"/>
              <w:spacing w:line="261" w:lineRule="auto"/>
              <w:ind w:right="66"/>
              <w:rPr>
                <w:rFonts w:ascii="Calibri" w:hAnsi="Calibri" w:cs="Calibri"/>
                <w:color w:val="000000"/>
              </w:rPr>
            </w:pPr>
          </w:p>
        </w:tc>
      </w:tr>
      <w:tr w:rsidR="00E47A1E" w:rsidRPr="00673DC8" w14:paraId="325089C0" w14:textId="77777777" w:rsidTr="00C1529E">
        <w:tc>
          <w:tcPr>
            <w:tcW w:w="9747" w:type="dxa"/>
            <w:vAlign w:val="bottom"/>
          </w:tcPr>
          <w:p w14:paraId="00BEC9CE" w14:textId="595C74F2" w:rsidR="00E47A1E" w:rsidRPr="00014AB3" w:rsidRDefault="00E47A1E" w:rsidP="006A3E81">
            <w:pPr>
              <w:jc w:val="both"/>
              <w:rPr>
                <w:b/>
              </w:rPr>
            </w:pPr>
            <w:r w:rsidRPr="00014AB3">
              <w:lastRenderedPageBreak/>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tc>
      </w:tr>
    </w:tbl>
    <w:p w14:paraId="56C16124" w14:textId="77777777" w:rsidR="00E47A1E" w:rsidRPr="00673DC8" w:rsidRDefault="00E47A1E" w:rsidP="00E47A1E">
      <w:pPr>
        <w:spacing w:after="0" w:line="240" w:lineRule="auto"/>
        <w:rPr>
          <w:sz w:val="24"/>
          <w:szCs w:val="24"/>
        </w:rPr>
      </w:pPr>
    </w:p>
    <w:p w14:paraId="53B897FA" w14:textId="77777777" w:rsidR="00E47A1E" w:rsidRPr="00673DC8" w:rsidRDefault="00E47A1E" w:rsidP="00E47A1E">
      <w:pPr>
        <w:spacing w:after="0" w:line="240" w:lineRule="auto"/>
        <w:rPr>
          <w:b/>
          <w:sz w:val="24"/>
          <w:szCs w:val="24"/>
        </w:rPr>
      </w:pPr>
      <w:r>
        <w:rPr>
          <w:b/>
          <w:sz w:val="24"/>
          <w:szCs w:val="24"/>
        </w:rPr>
        <w:t xml:space="preserve">Signed by </w:t>
      </w:r>
    </w:p>
    <w:p w14:paraId="6BAB3792" w14:textId="77777777" w:rsidR="00E47A1E" w:rsidRPr="00673DC8" w:rsidRDefault="00E47A1E" w:rsidP="00E47A1E">
      <w:pPr>
        <w:spacing w:after="0" w:line="240" w:lineRule="auto"/>
        <w:rPr>
          <w:b/>
          <w:sz w:val="24"/>
          <w:szCs w:val="24"/>
        </w:rPr>
      </w:pPr>
    </w:p>
    <w:p w14:paraId="227FCF81" w14:textId="77777777" w:rsidR="00E47A1E" w:rsidRPr="00673DC8" w:rsidRDefault="00E47A1E" w:rsidP="00E47A1E">
      <w:pPr>
        <w:spacing w:after="0" w:line="240" w:lineRule="auto"/>
        <w:rPr>
          <w:b/>
          <w:sz w:val="24"/>
          <w:szCs w:val="24"/>
        </w:rPr>
      </w:pPr>
      <w:r>
        <w:rPr>
          <w:b/>
          <w:sz w:val="24"/>
          <w:szCs w:val="24"/>
        </w:rPr>
        <w:t>Date</w:t>
      </w:r>
    </w:p>
    <w:p w14:paraId="1C485E42" w14:textId="77777777" w:rsidR="00E47A1E" w:rsidRPr="003F776E" w:rsidRDefault="00E47A1E" w:rsidP="00E47A1E">
      <w:pPr>
        <w:rPr>
          <w:rFonts w:ascii="Arial" w:hAnsi="Arial" w:cs="Arial"/>
          <w:b/>
        </w:rPr>
      </w:pPr>
    </w:p>
    <w:p w14:paraId="202E4A6B" w14:textId="77777777" w:rsidR="00856749" w:rsidRPr="003F776E" w:rsidRDefault="00856749" w:rsidP="00CC5D1A">
      <w:pPr>
        <w:spacing w:after="0" w:line="240" w:lineRule="auto"/>
        <w:rPr>
          <w:rFonts w:ascii="Arial" w:hAnsi="Arial" w:cs="Arial"/>
          <w:b/>
        </w:rPr>
      </w:pPr>
    </w:p>
    <w:p w14:paraId="71C918CF" w14:textId="7E7C9B50" w:rsidR="00856749" w:rsidRPr="003F776E" w:rsidRDefault="00856749" w:rsidP="00CC5D1A">
      <w:pPr>
        <w:spacing w:after="0" w:line="240" w:lineRule="auto"/>
        <w:rPr>
          <w:rFonts w:ascii="Arial" w:hAnsi="Arial" w:cs="Arial"/>
          <w:b/>
        </w:rPr>
      </w:pPr>
    </w:p>
    <w:sectPr w:rsidR="00856749" w:rsidRPr="003F776E" w:rsidSect="00D30D2A">
      <w:headerReference w:type="even" r:id="rId8"/>
      <w:headerReference w:type="default" r:id="rId9"/>
      <w:footerReference w:type="even" r:id="rId10"/>
      <w:footerReference w:type="default" r:id="rId11"/>
      <w:headerReference w:type="first" r:id="rId12"/>
      <w:footerReference w:type="first" r:id="rId13"/>
      <w:pgSz w:w="11906" w:h="16838"/>
      <w:pgMar w:top="1386" w:right="119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4D32E" w14:textId="77777777" w:rsidR="00D30D2A" w:rsidRDefault="00D30D2A" w:rsidP="00D16A85">
      <w:pPr>
        <w:spacing w:after="0" w:line="240" w:lineRule="auto"/>
      </w:pPr>
      <w:r>
        <w:separator/>
      </w:r>
    </w:p>
  </w:endnote>
  <w:endnote w:type="continuationSeparator" w:id="0">
    <w:p w14:paraId="075C934A" w14:textId="77777777" w:rsidR="00D30D2A" w:rsidRDefault="00D30D2A" w:rsidP="00D1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9F00" w14:textId="77777777" w:rsidR="00EB3C7A" w:rsidRDefault="00EB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B6DE" w14:textId="77777777" w:rsidR="00EB3C7A" w:rsidRDefault="00EB3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82B1" w14:textId="77777777" w:rsidR="00EB3C7A" w:rsidRDefault="00EB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6B402" w14:textId="77777777" w:rsidR="00D30D2A" w:rsidRDefault="00D30D2A" w:rsidP="00D16A85">
      <w:pPr>
        <w:spacing w:after="0" w:line="240" w:lineRule="auto"/>
      </w:pPr>
      <w:r>
        <w:separator/>
      </w:r>
    </w:p>
  </w:footnote>
  <w:footnote w:type="continuationSeparator" w:id="0">
    <w:p w14:paraId="0C2D077F" w14:textId="77777777" w:rsidR="00D30D2A" w:rsidRDefault="00D30D2A" w:rsidP="00D1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C918" w14:textId="38DD18B7" w:rsidR="00EB3C7A" w:rsidRDefault="00EB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027F4" w14:textId="1509F807" w:rsidR="00052148" w:rsidRPr="00CC5D1A" w:rsidRDefault="00052148" w:rsidP="00CC5D1A">
    <w:pPr>
      <w:pStyle w:val="Header"/>
      <w:tabs>
        <w:tab w:val="clear" w:pos="9026"/>
        <w:tab w:val="right" w:pos="9498"/>
      </w:tabs>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7216" behindDoc="1" locked="0" layoutInCell="1" allowOverlap="1" wp14:anchorId="3C9CA5F6" wp14:editId="690FA1C1">
          <wp:simplePos x="0" y="0"/>
          <wp:positionH relativeFrom="page">
            <wp:posOffset>6477000</wp:posOffset>
          </wp:positionH>
          <wp:positionV relativeFrom="paragraph">
            <wp:posOffset>-240665</wp:posOffset>
          </wp:positionV>
          <wp:extent cx="637633" cy="590550"/>
          <wp:effectExtent l="0" t="0" r="0" b="0"/>
          <wp:wrapNone/>
          <wp:docPr id="2" name="Picture 2" descr="EBN-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N-Ac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633"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EBN Academy</w:t>
    </w:r>
    <w:r w:rsidRPr="00CC5D1A">
      <w:rPr>
        <w:rFonts w:ascii="Arial" w:hAnsi="Arial" w:cs="Arial"/>
        <w:b/>
        <w:sz w:val="20"/>
        <w:szCs w:val="20"/>
      </w:rPr>
      <w:tab/>
    </w:r>
    <w:r w:rsidRPr="00CC5D1A">
      <w:rPr>
        <w:rFonts w:ascii="Arial" w:hAnsi="Arial" w:cs="Arial"/>
        <w:b/>
        <w:sz w:val="20"/>
        <w:szCs w:val="20"/>
      </w:rPr>
      <w:tab/>
    </w:r>
  </w:p>
  <w:p w14:paraId="6E69A044" w14:textId="77777777" w:rsidR="00052148" w:rsidRDefault="00052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C2443" w14:textId="208C13B7" w:rsidR="00EB3C7A" w:rsidRDefault="00EB3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8CE7E4A"/>
    <w:multiLevelType w:val="hybridMultilevel"/>
    <w:tmpl w:val="51685B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 w15:restartNumberingAfterBreak="0">
    <w:nsid w:val="0DEC3C13"/>
    <w:multiLevelType w:val="hybridMultilevel"/>
    <w:tmpl w:val="066A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D21D8"/>
    <w:multiLevelType w:val="hybridMultilevel"/>
    <w:tmpl w:val="9E2A61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A35B10"/>
    <w:multiLevelType w:val="hybridMultilevel"/>
    <w:tmpl w:val="A18E5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A7E59"/>
    <w:multiLevelType w:val="hybridMultilevel"/>
    <w:tmpl w:val="D92ACC8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302E0CB3"/>
    <w:multiLevelType w:val="hybridMultilevel"/>
    <w:tmpl w:val="C3AC154A"/>
    <w:lvl w:ilvl="0" w:tplc="80F0FA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47EBE"/>
    <w:multiLevelType w:val="hybridMultilevel"/>
    <w:tmpl w:val="2676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83219"/>
    <w:multiLevelType w:val="hybridMultilevel"/>
    <w:tmpl w:val="4FE0A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35CC5"/>
    <w:multiLevelType w:val="hybridMultilevel"/>
    <w:tmpl w:val="8CC27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05F1E"/>
    <w:multiLevelType w:val="hybridMultilevel"/>
    <w:tmpl w:val="CEBA2D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5C4448D"/>
    <w:multiLevelType w:val="hybridMultilevel"/>
    <w:tmpl w:val="18F28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B0707"/>
    <w:multiLevelType w:val="hybridMultilevel"/>
    <w:tmpl w:val="73DE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74E14"/>
    <w:multiLevelType w:val="hybridMultilevel"/>
    <w:tmpl w:val="56AA3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D4EF9"/>
    <w:multiLevelType w:val="hybridMultilevel"/>
    <w:tmpl w:val="C1C408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67363ECB"/>
    <w:multiLevelType w:val="hybridMultilevel"/>
    <w:tmpl w:val="5F4AF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E0CB8"/>
    <w:multiLevelType w:val="hybridMultilevel"/>
    <w:tmpl w:val="4CDAB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AC1B6E"/>
    <w:multiLevelType w:val="hybridMultilevel"/>
    <w:tmpl w:val="FAFE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38071031">
    <w:abstractNumId w:val="12"/>
  </w:num>
  <w:num w:numId="2" w16cid:durableId="79957923">
    <w:abstractNumId w:val="7"/>
  </w:num>
  <w:num w:numId="3" w16cid:durableId="1070739379">
    <w:abstractNumId w:val="1"/>
  </w:num>
  <w:num w:numId="4" w16cid:durableId="1566988056">
    <w:abstractNumId w:val="17"/>
  </w:num>
  <w:num w:numId="5" w16cid:durableId="1867062775">
    <w:abstractNumId w:val="16"/>
  </w:num>
  <w:num w:numId="6" w16cid:durableId="670790341">
    <w:abstractNumId w:val="0"/>
  </w:num>
  <w:num w:numId="7" w16cid:durableId="1362777268">
    <w:abstractNumId w:val="15"/>
  </w:num>
  <w:num w:numId="8" w16cid:durableId="2010331409">
    <w:abstractNumId w:val="8"/>
  </w:num>
  <w:num w:numId="9" w16cid:durableId="998535746">
    <w:abstractNumId w:val="9"/>
  </w:num>
  <w:num w:numId="10" w16cid:durableId="1423332130">
    <w:abstractNumId w:val="13"/>
  </w:num>
  <w:num w:numId="11" w16cid:durableId="1091003354">
    <w:abstractNumId w:val="4"/>
  </w:num>
  <w:num w:numId="12" w16cid:durableId="667634688">
    <w:abstractNumId w:val="11"/>
  </w:num>
  <w:num w:numId="13" w16cid:durableId="801000337">
    <w:abstractNumId w:val="6"/>
  </w:num>
  <w:num w:numId="14" w16cid:durableId="1807161462">
    <w:abstractNumId w:val="3"/>
  </w:num>
  <w:num w:numId="15" w16cid:durableId="445201763">
    <w:abstractNumId w:val="18"/>
  </w:num>
  <w:num w:numId="16" w16cid:durableId="1085686254">
    <w:abstractNumId w:val="2"/>
  </w:num>
  <w:num w:numId="17" w16cid:durableId="1019311904">
    <w:abstractNumId w:val="14"/>
  </w:num>
  <w:num w:numId="18" w16cid:durableId="1131708100">
    <w:abstractNumId w:val="5"/>
  </w:num>
  <w:num w:numId="19" w16cid:durableId="157805516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0763C"/>
    <w:rsid w:val="00016C73"/>
    <w:rsid w:val="000206E2"/>
    <w:rsid w:val="000446E0"/>
    <w:rsid w:val="00052148"/>
    <w:rsid w:val="000A02CD"/>
    <w:rsid w:val="000A2F4E"/>
    <w:rsid w:val="000D257F"/>
    <w:rsid w:val="000D4841"/>
    <w:rsid w:val="000D4B95"/>
    <w:rsid w:val="000D5E43"/>
    <w:rsid w:val="000D703E"/>
    <w:rsid w:val="000E1037"/>
    <w:rsid w:val="000E37E2"/>
    <w:rsid w:val="000F3B0B"/>
    <w:rsid w:val="00100D0B"/>
    <w:rsid w:val="001047DE"/>
    <w:rsid w:val="00115201"/>
    <w:rsid w:val="00125513"/>
    <w:rsid w:val="001447E4"/>
    <w:rsid w:val="001864A8"/>
    <w:rsid w:val="001B06D1"/>
    <w:rsid w:val="001C072F"/>
    <w:rsid w:val="001D7253"/>
    <w:rsid w:val="001E701F"/>
    <w:rsid w:val="00224A27"/>
    <w:rsid w:val="002526CE"/>
    <w:rsid w:val="002534A8"/>
    <w:rsid w:val="00267EC9"/>
    <w:rsid w:val="00273AA8"/>
    <w:rsid w:val="00276A3B"/>
    <w:rsid w:val="0028343F"/>
    <w:rsid w:val="00292796"/>
    <w:rsid w:val="002A2921"/>
    <w:rsid w:val="002E11F9"/>
    <w:rsid w:val="002E6F21"/>
    <w:rsid w:val="00301F58"/>
    <w:rsid w:val="00334FE7"/>
    <w:rsid w:val="00352C1B"/>
    <w:rsid w:val="0036046D"/>
    <w:rsid w:val="003746C3"/>
    <w:rsid w:val="003A4EDB"/>
    <w:rsid w:val="003B02AC"/>
    <w:rsid w:val="003B609C"/>
    <w:rsid w:val="003C1B5B"/>
    <w:rsid w:val="003E3D2A"/>
    <w:rsid w:val="003F776E"/>
    <w:rsid w:val="0045700B"/>
    <w:rsid w:val="004579F1"/>
    <w:rsid w:val="00485D36"/>
    <w:rsid w:val="00486F42"/>
    <w:rsid w:val="0049314C"/>
    <w:rsid w:val="004B4890"/>
    <w:rsid w:val="004B662F"/>
    <w:rsid w:val="004C4CF5"/>
    <w:rsid w:val="004C6784"/>
    <w:rsid w:val="004E6D64"/>
    <w:rsid w:val="004F6A6F"/>
    <w:rsid w:val="00504144"/>
    <w:rsid w:val="005200E7"/>
    <w:rsid w:val="00524AF2"/>
    <w:rsid w:val="00544E15"/>
    <w:rsid w:val="00553C7C"/>
    <w:rsid w:val="005542DF"/>
    <w:rsid w:val="005752C8"/>
    <w:rsid w:val="005A2124"/>
    <w:rsid w:val="005A6399"/>
    <w:rsid w:val="005B23CD"/>
    <w:rsid w:val="005C3BC2"/>
    <w:rsid w:val="0060036C"/>
    <w:rsid w:val="006238C4"/>
    <w:rsid w:val="00623CD3"/>
    <w:rsid w:val="006446DC"/>
    <w:rsid w:val="00646070"/>
    <w:rsid w:val="006679A7"/>
    <w:rsid w:val="00673DC8"/>
    <w:rsid w:val="00675DEE"/>
    <w:rsid w:val="00695EFC"/>
    <w:rsid w:val="006A3E81"/>
    <w:rsid w:val="006A3FC1"/>
    <w:rsid w:val="006B215A"/>
    <w:rsid w:val="006B33AB"/>
    <w:rsid w:val="006C00B5"/>
    <w:rsid w:val="006C62B3"/>
    <w:rsid w:val="006D1B1A"/>
    <w:rsid w:val="006F2380"/>
    <w:rsid w:val="006F7469"/>
    <w:rsid w:val="00704C0D"/>
    <w:rsid w:val="0071754B"/>
    <w:rsid w:val="00730985"/>
    <w:rsid w:val="007437F5"/>
    <w:rsid w:val="00753294"/>
    <w:rsid w:val="0076764F"/>
    <w:rsid w:val="0078688C"/>
    <w:rsid w:val="00793462"/>
    <w:rsid w:val="007A1EF3"/>
    <w:rsid w:val="007B1571"/>
    <w:rsid w:val="007C3291"/>
    <w:rsid w:val="007D255F"/>
    <w:rsid w:val="007D2DA5"/>
    <w:rsid w:val="007D3BBB"/>
    <w:rsid w:val="007D6E84"/>
    <w:rsid w:val="007E7101"/>
    <w:rsid w:val="00812E11"/>
    <w:rsid w:val="008309E2"/>
    <w:rsid w:val="00840413"/>
    <w:rsid w:val="008463D2"/>
    <w:rsid w:val="00846EFE"/>
    <w:rsid w:val="0084746E"/>
    <w:rsid w:val="008509F5"/>
    <w:rsid w:val="00856749"/>
    <w:rsid w:val="00895252"/>
    <w:rsid w:val="008C5880"/>
    <w:rsid w:val="008F473A"/>
    <w:rsid w:val="008F62C7"/>
    <w:rsid w:val="009339A4"/>
    <w:rsid w:val="00936667"/>
    <w:rsid w:val="00940E5C"/>
    <w:rsid w:val="00983388"/>
    <w:rsid w:val="009C1805"/>
    <w:rsid w:val="00A024B5"/>
    <w:rsid w:val="00A4468B"/>
    <w:rsid w:val="00A76F9A"/>
    <w:rsid w:val="00A8710E"/>
    <w:rsid w:val="00A874C7"/>
    <w:rsid w:val="00A95FBC"/>
    <w:rsid w:val="00AF0B53"/>
    <w:rsid w:val="00B04A19"/>
    <w:rsid w:val="00B25D18"/>
    <w:rsid w:val="00B30E84"/>
    <w:rsid w:val="00B94548"/>
    <w:rsid w:val="00B94739"/>
    <w:rsid w:val="00BA1525"/>
    <w:rsid w:val="00BB3B3A"/>
    <w:rsid w:val="00BC24DD"/>
    <w:rsid w:val="00BC3520"/>
    <w:rsid w:val="00BE3953"/>
    <w:rsid w:val="00BF305A"/>
    <w:rsid w:val="00C04FF6"/>
    <w:rsid w:val="00C05A25"/>
    <w:rsid w:val="00C12C45"/>
    <w:rsid w:val="00C1308A"/>
    <w:rsid w:val="00C1529E"/>
    <w:rsid w:val="00C21F8D"/>
    <w:rsid w:val="00C22B2D"/>
    <w:rsid w:val="00C40936"/>
    <w:rsid w:val="00C42C93"/>
    <w:rsid w:val="00C50B90"/>
    <w:rsid w:val="00C71C18"/>
    <w:rsid w:val="00C74AD4"/>
    <w:rsid w:val="00C80B6F"/>
    <w:rsid w:val="00C828C9"/>
    <w:rsid w:val="00CB26BF"/>
    <w:rsid w:val="00CC5D1A"/>
    <w:rsid w:val="00CD544F"/>
    <w:rsid w:val="00CE22FD"/>
    <w:rsid w:val="00CE3D03"/>
    <w:rsid w:val="00D02E86"/>
    <w:rsid w:val="00D16A85"/>
    <w:rsid w:val="00D30D2A"/>
    <w:rsid w:val="00D377E7"/>
    <w:rsid w:val="00D82AAB"/>
    <w:rsid w:val="00D85DF4"/>
    <w:rsid w:val="00D8706F"/>
    <w:rsid w:val="00DB5086"/>
    <w:rsid w:val="00DC7120"/>
    <w:rsid w:val="00E107CC"/>
    <w:rsid w:val="00E20406"/>
    <w:rsid w:val="00E34A5B"/>
    <w:rsid w:val="00E45458"/>
    <w:rsid w:val="00E47A1E"/>
    <w:rsid w:val="00E71276"/>
    <w:rsid w:val="00E95DF8"/>
    <w:rsid w:val="00EB3C7A"/>
    <w:rsid w:val="00EF2B8C"/>
    <w:rsid w:val="00F21943"/>
    <w:rsid w:val="00F37C54"/>
    <w:rsid w:val="00F416D3"/>
    <w:rsid w:val="00F57F89"/>
    <w:rsid w:val="00FD2E86"/>
    <w:rsid w:val="00FD68C2"/>
    <w:rsid w:val="00FD7F95"/>
    <w:rsid w:val="00FF6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1BD958E"/>
  <w15:docId w15:val="{B849C97A-F7DF-4BA5-B42A-E97F1E51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semiHidden/>
    <w:unhideWhenUsed/>
    <w:qFormat/>
    <w:rsid w:val="0036046D"/>
    <w:pPr>
      <w:widowControl w:val="0"/>
      <w:spacing w:before="44" w:after="0" w:line="240" w:lineRule="auto"/>
      <w:outlineLvl w:val="1"/>
    </w:pPr>
    <w:rPr>
      <w:rFonts w:ascii="Calibri" w:eastAsia="Calibri" w:hAnsi="Calibri"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072F"/>
    <w:pPr>
      <w:ind w:left="720"/>
      <w:contextualSpacing/>
    </w:pPr>
  </w:style>
  <w:style w:type="paragraph" w:styleId="Header">
    <w:name w:val="header"/>
    <w:basedOn w:val="Normal"/>
    <w:link w:val="HeaderChar"/>
    <w:uiPriority w:val="99"/>
    <w:unhideWhenUsed/>
    <w:rsid w:val="00D16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85"/>
  </w:style>
  <w:style w:type="paragraph" w:styleId="Footer">
    <w:name w:val="footer"/>
    <w:basedOn w:val="Normal"/>
    <w:link w:val="FooterChar"/>
    <w:uiPriority w:val="99"/>
    <w:unhideWhenUsed/>
    <w:rsid w:val="00D16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85"/>
  </w:style>
  <w:style w:type="paragraph" w:customStyle="1" w:styleId="Default">
    <w:name w:val="Default"/>
    <w:rsid w:val="00E20406"/>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73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Default"/>
    <w:next w:val="Default"/>
    <w:uiPriority w:val="99"/>
    <w:rsid w:val="00485D36"/>
    <w:rPr>
      <w:color w:val="auto"/>
    </w:rPr>
  </w:style>
  <w:style w:type="paragraph" w:styleId="NoSpacing">
    <w:name w:val="No Spacing"/>
    <w:uiPriority w:val="1"/>
    <w:qFormat/>
    <w:rsid w:val="00CE22FD"/>
    <w:pPr>
      <w:spacing w:after="0" w:line="240" w:lineRule="auto"/>
    </w:pPr>
  </w:style>
  <w:style w:type="character" w:customStyle="1" w:styleId="ListParagraphChar">
    <w:name w:val="List Paragraph Char"/>
    <w:basedOn w:val="DefaultParagraphFont"/>
    <w:link w:val="ListParagraph"/>
    <w:uiPriority w:val="34"/>
    <w:rsid w:val="002534A8"/>
  </w:style>
  <w:style w:type="character" w:customStyle="1" w:styleId="Heading2Char">
    <w:name w:val="Heading 2 Char"/>
    <w:basedOn w:val="DefaultParagraphFont"/>
    <w:link w:val="Heading2"/>
    <w:uiPriority w:val="1"/>
    <w:semiHidden/>
    <w:rsid w:val="0036046D"/>
    <w:rPr>
      <w:rFonts w:ascii="Calibri" w:eastAsia="Calibri" w:hAnsi="Calibri" w:cs="Times New Roman"/>
      <w:b/>
      <w:bCs/>
      <w:sz w:val="28"/>
      <w:szCs w:val="28"/>
      <w:lang w:val="en-US"/>
    </w:rPr>
  </w:style>
  <w:style w:type="paragraph" w:styleId="BodyText">
    <w:name w:val="Body Text"/>
    <w:basedOn w:val="Normal"/>
    <w:link w:val="BodyTextChar"/>
    <w:uiPriority w:val="1"/>
    <w:semiHidden/>
    <w:unhideWhenUsed/>
    <w:qFormat/>
    <w:rsid w:val="0036046D"/>
    <w:pPr>
      <w:widowControl w:val="0"/>
      <w:spacing w:after="0" w:line="240" w:lineRule="auto"/>
      <w:ind w:left="840"/>
    </w:pPr>
    <w:rPr>
      <w:rFonts w:ascii="Calibri" w:eastAsia="Calibri" w:hAnsi="Calibri"/>
      <w:sz w:val="24"/>
      <w:szCs w:val="24"/>
      <w:lang w:val="en-US"/>
    </w:rPr>
  </w:style>
  <w:style w:type="character" w:customStyle="1" w:styleId="BodyTextChar">
    <w:name w:val="Body Text Char"/>
    <w:basedOn w:val="DefaultParagraphFont"/>
    <w:link w:val="BodyText"/>
    <w:uiPriority w:val="1"/>
    <w:semiHidden/>
    <w:rsid w:val="0036046D"/>
    <w:rPr>
      <w:rFonts w:ascii="Calibri" w:eastAsia="Calibri" w:hAnsi="Calibri"/>
      <w:sz w:val="24"/>
      <w:szCs w:val="24"/>
      <w:lang w:val="en-US"/>
    </w:rPr>
  </w:style>
  <w:style w:type="paragraph" w:customStyle="1" w:styleId="4Bulletedcopyblue">
    <w:name w:val="4 Bulleted copy blue"/>
    <w:basedOn w:val="Normal"/>
    <w:qFormat/>
    <w:rsid w:val="004579F1"/>
    <w:pPr>
      <w:numPr>
        <w:numId w:val="15"/>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94686">
      <w:bodyDiv w:val="1"/>
      <w:marLeft w:val="0"/>
      <w:marRight w:val="0"/>
      <w:marTop w:val="0"/>
      <w:marBottom w:val="0"/>
      <w:divBdr>
        <w:top w:val="none" w:sz="0" w:space="0" w:color="auto"/>
        <w:left w:val="none" w:sz="0" w:space="0" w:color="auto"/>
        <w:bottom w:val="none" w:sz="0" w:space="0" w:color="auto"/>
        <w:right w:val="none" w:sz="0" w:space="0" w:color="auto"/>
      </w:divBdr>
    </w:div>
    <w:div w:id="456729066">
      <w:bodyDiv w:val="1"/>
      <w:marLeft w:val="0"/>
      <w:marRight w:val="0"/>
      <w:marTop w:val="0"/>
      <w:marBottom w:val="0"/>
      <w:divBdr>
        <w:top w:val="none" w:sz="0" w:space="0" w:color="auto"/>
        <w:left w:val="none" w:sz="0" w:space="0" w:color="auto"/>
        <w:bottom w:val="none" w:sz="0" w:space="0" w:color="auto"/>
        <w:right w:val="none" w:sz="0" w:space="0" w:color="auto"/>
      </w:divBdr>
    </w:div>
    <w:div w:id="13937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A2364-7501-476A-8B88-401F4ED9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Laura Donohoe</cp:lastModifiedBy>
  <cp:revision>4</cp:revision>
  <cp:lastPrinted>2024-04-19T06:27:00Z</cp:lastPrinted>
  <dcterms:created xsi:type="dcterms:W3CDTF">2024-07-18T12:09:00Z</dcterms:created>
  <dcterms:modified xsi:type="dcterms:W3CDTF">2024-11-15T10:09:00Z</dcterms:modified>
</cp:coreProperties>
</file>