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00F3" w14:textId="77777777" w:rsidR="00E006B4" w:rsidRPr="007159FE" w:rsidRDefault="003D63EA" w:rsidP="00B35656">
      <w:pPr>
        <w:jc w:val="center"/>
        <w:rPr>
          <w:rFonts w:asciiTheme="minorHAnsi" w:hAnsiTheme="minorHAnsi" w:cstheme="minorHAnsi"/>
          <w:b/>
          <w:u w:val="single"/>
        </w:rPr>
      </w:pPr>
      <w:r w:rsidRPr="007159FE">
        <w:rPr>
          <w:rFonts w:asciiTheme="minorHAnsi" w:hAnsiTheme="minorHAnsi" w:cstheme="minorHAnsi"/>
          <w:b/>
          <w:u w:val="single"/>
        </w:rPr>
        <w:t xml:space="preserve">GLF Schools </w:t>
      </w:r>
      <w:r w:rsidR="00675978" w:rsidRPr="007159FE">
        <w:rPr>
          <w:rFonts w:asciiTheme="minorHAnsi" w:hAnsiTheme="minorHAnsi" w:cstheme="minorHAnsi"/>
          <w:b/>
          <w:u w:val="single"/>
        </w:rPr>
        <w:t xml:space="preserve">- </w:t>
      </w:r>
      <w:r w:rsidR="00B35656" w:rsidRPr="007159FE">
        <w:rPr>
          <w:rFonts w:asciiTheme="minorHAnsi" w:hAnsiTheme="minorHAnsi" w:cstheme="minorHAnsi"/>
          <w:b/>
          <w:u w:val="single"/>
        </w:rPr>
        <w:t>Job Description</w:t>
      </w:r>
    </w:p>
    <w:p w14:paraId="2C9B253F" w14:textId="77777777" w:rsidR="00B35656" w:rsidRPr="007159FE" w:rsidRDefault="00B35656" w:rsidP="00B35656">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2252"/>
        <w:gridCol w:w="2250"/>
        <w:gridCol w:w="2260"/>
        <w:gridCol w:w="2254"/>
      </w:tblGrid>
      <w:tr w:rsidR="007159FE" w:rsidRPr="007159FE" w14:paraId="14F05F54" w14:textId="77777777" w:rsidTr="00483B1C">
        <w:tc>
          <w:tcPr>
            <w:tcW w:w="2252" w:type="dxa"/>
            <w:shd w:val="clear" w:color="auto" w:fill="DBE5F1" w:themeFill="accent1" w:themeFillTint="33"/>
            <w:vAlign w:val="center"/>
          </w:tcPr>
          <w:p w14:paraId="56F0B9DA" w14:textId="77777777" w:rsidR="009C648D" w:rsidRPr="007159FE" w:rsidRDefault="009C648D" w:rsidP="003F0374">
            <w:pPr>
              <w:jc w:val="left"/>
              <w:rPr>
                <w:rFonts w:asciiTheme="minorHAnsi" w:hAnsiTheme="minorHAnsi" w:cstheme="minorHAnsi"/>
                <w:b/>
              </w:rPr>
            </w:pPr>
            <w:r w:rsidRPr="007159FE">
              <w:rPr>
                <w:rFonts w:asciiTheme="minorHAnsi" w:hAnsiTheme="minorHAnsi" w:cstheme="minorHAnsi"/>
                <w:b/>
              </w:rPr>
              <w:t>Job Title</w:t>
            </w:r>
          </w:p>
        </w:tc>
        <w:tc>
          <w:tcPr>
            <w:tcW w:w="2250" w:type="dxa"/>
            <w:vAlign w:val="center"/>
          </w:tcPr>
          <w:p w14:paraId="6C16C379" w14:textId="61DE7B9E" w:rsidR="009C648D" w:rsidRPr="007159FE" w:rsidRDefault="00675978" w:rsidP="003F0374">
            <w:pPr>
              <w:jc w:val="left"/>
              <w:rPr>
                <w:rFonts w:asciiTheme="minorHAnsi" w:hAnsiTheme="minorHAnsi" w:cstheme="minorHAnsi"/>
              </w:rPr>
            </w:pPr>
            <w:r w:rsidRPr="007159FE">
              <w:rPr>
                <w:rFonts w:asciiTheme="minorHAnsi" w:hAnsiTheme="minorHAnsi" w:cstheme="minorHAnsi"/>
              </w:rPr>
              <w:t>SEN</w:t>
            </w:r>
            <w:r w:rsidR="007159FE" w:rsidRPr="007159FE">
              <w:rPr>
                <w:rFonts w:asciiTheme="minorHAnsi" w:hAnsiTheme="minorHAnsi" w:cstheme="minorHAnsi"/>
              </w:rPr>
              <w:t>D</w:t>
            </w:r>
            <w:r w:rsidRPr="007159FE">
              <w:rPr>
                <w:rFonts w:asciiTheme="minorHAnsi" w:hAnsiTheme="minorHAnsi" w:cstheme="minorHAnsi"/>
              </w:rPr>
              <w:t>C</w:t>
            </w:r>
            <w:r w:rsidR="007159FE" w:rsidRPr="007159FE">
              <w:rPr>
                <w:rFonts w:asciiTheme="minorHAnsi" w:hAnsiTheme="minorHAnsi" w:cstheme="minorHAnsi"/>
              </w:rPr>
              <w:t>o</w:t>
            </w:r>
          </w:p>
        </w:tc>
        <w:tc>
          <w:tcPr>
            <w:tcW w:w="2260" w:type="dxa"/>
            <w:shd w:val="clear" w:color="auto" w:fill="DBE5F1" w:themeFill="accent1" w:themeFillTint="33"/>
            <w:vAlign w:val="center"/>
          </w:tcPr>
          <w:p w14:paraId="4055ECA6" w14:textId="77777777" w:rsidR="009C648D" w:rsidRPr="007159FE" w:rsidRDefault="009C648D" w:rsidP="003F0374">
            <w:pPr>
              <w:jc w:val="left"/>
              <w:rPr>
                <w:rFonts w:asciiTheme="minorHAnsi" w:hAnsiTheme="minorHAnsi" w:cstheme="minorHAnsi"/>
                <w:b/>
              </w:rPr>
            </w:pPr>
            <w:r w:rsidRPr="007159FE">
              <w:rPr>
                <w:rFonts w:asciiTheme="minorHAnsi" w:hAnsiTheme="minorHAnsi" w:cstheme="minorHAnsi"/>
                <w:b/>
              </w:rPr>
              <w:t>Job Reference</w:t>
            </w:r>
          </w:p>
        </w:tc>
        <w:tc>
          <w:tcPr>
            <w:tcW w:w="2254" w:type="dxa"/>
            <w:vAlign w:val="center"/>
          </w:tcPr>
          <w:p w14:paraId="3B64612A" w14:textId="5C85B947" w:rsidR="009C648D" w:rsidRPr="007159FE" w:rsidRDefault="007159FE" w:rsidP="003F0374">
            <w:pPr>
              <w:jc w:val="left"/>
              <w:rPr>
                <w:rFonts w:asciiTheme="minorHAnsi" w:hAnsiTheme="minorHAnsi" w:cstheme="minorHAnsi"/>
              </w:rPr>
            </w:pPr>
            <w:r w:rsidRPr="007159FE">
              <w:rPr>
                <w:rFonts w:asciiTheme="minorHAnsi" w:hAnsiTheme="minorHAnsi" w:cstheme="minorHAnsi"/>
              </w:rPr>
              <w:t>CPSEN23</w:t>
            </w:r>
          </w:p>
        </w:tc>
      </w:tr>
      <w:tr w:rsidR="007159FE" w:rsidRPr="007159FE" w14:paraId="572A567B" w14:textId="77777777" w:rsidTr="00483B1C">
        <w:tc>
          <w:tcPr>
            <w:tcW w:w="2252" w:type="dxa"/>
            <w:shd w:val="clear" w:color="auto" w:fill="DBE5F1" w:themeFill="accent1" w:themeFillTint="33"/>
            <w:vAlign w:val="center"/>
          </w:tcPr>
          <w:p w14:paraId="6485CF89" w14:textId="77777777" w:rsidR="009C648D" w:rsidRPr="007159FE" w:rsidRDefault="009C648D" w:rsidP="003F0374">
            <w:pPr>
              <w:jc w:val="left"/>
              <w:rPr>
                <w:rFonts w:asciiTheme="minorHAnsi" w:hAnsiTheme="minorHAnsi" w:cstheme="minorHAnsi"/>
                <w:b/>
              </w:rPr>
            </w:pPr>
            <w:r w:rsidRPr="007159FE">
              <w:rPr>
                <w:rFonts w:asciiTheme="minorHAnsi" w:hAnsiTheme="minorHAnsi" w:cstheme="minorHAnsi"/>
                <w:b/>
              </w:rPr>
              <w:t>Location</w:t>
            </w:r>
          </w:p>
        </w:tc>
        <w:tc>
          <w:tcPr>
            <w:tcW w:w="2250" w:type="dxa"/>
            <w:vAlign w:val="center"/>
          </w:tcPr>
          <w:p w14:paraId="7C77B98B" w14:textId="59D0D27D" w:rsidR="009C648D" w:rsidRPr="007159FE" w:rsidRDefault="009C648D" w:rsidP="003F0374">
            <w:pPr>
              <w:jc w:val="left"/>
              <w:rPr>
                <w:rFonts w:asciiTheme="minorHAnsi" w:hAnsiTheme="minorHAnsi" w:cstheme="minorHAnsi"/>
              </w:rPr>
            </w:pPr>
          </w:p>
        </w:tc>
        <w:tc>
          <w:tcPr>
            <w:tcW w:w="2260" w:type="dxa"/>
            <w:shd w:val="clear" w:color="auto" w:fill="DBE5F1" w:themeFill="accent1" w:themeFillTint="33"/>
            <w:vAlign w:val="center"/>
          </w:tcPr>
          <w:p w14:paraId="18161697" w14:textId="77777777" w:rsidR="009C648D" w:rsidRPr="007159FE" w:rsidRDefault="009C648D" w:rsidP="003F0374">
            <w:pPr>
              <w:jc w:val="left"/>
              <w:rPr>
                <w:rFonts w:asciiTheme="minorHAnsi" w:hAnsiTheme="minorHAnsi" w:cstheme="minorHAnsi"/>
                <w:b/>
              </w:rPr>
            </w:pPr>
            <w:r w:rsidRPr="007159FE">
              <w:rPr>
                <w:rFonts w:asciiTheme="minorHAnsi" w:hAnsiTheme="minorHAnsi" w:cstheme="minorHAnsi"/>
                <w:b/>
              </w:rPr>
              <w:t>Travel required</w:t>
            </w:r>
          </w:p>
        </w:tc>
        <w:tc>
          <w:tcPr>
            <w:tcW w:w="2254" w:type="dxa"/>
            <w:vAlign w:val="center"/>
          </w:tcPr>
          <w:p w14:paraId="226D5388" w14:textId="56FECBCC" w:rsidR="009C648D" w:rsidRPr="007159FE" w:rsidRDefault="00675978" w:rsidP="00675978">
            <w:pPr>
              <w:jc w:val="left"/>
              <w:rPr>
                <w:rFonts w:asciiTheme="minorHAnsi" w:hAnsiTheme="minorHAnsi" w:cstheme="minorHAnsi"/>
              </w:rPr>
            </w:pPr>
            <w:r w:rsidRPr="007159FE">
              <w:rPr>
                <w:rFonts w:asciiTheme="minorHAnsi" w:hAnsiTheme="minorHAnsi" w:cstheme="minorHAnsi"/>
              </w:rPr>
              <w:t>N</w:t>
            </w:r>
          </w:p>
        </w:tc>
      </w:tr>
      <w:tr w:rsidR="00483B1C" w:rsidRPr="007159FE" w14:paraId="1DF167B5" w14:textId="77777777" w:rsidTr="00483B1C">
        <w:tc>
          <w:tcPr>
            <w:tcW w:w="2252" w:type="dxa"/>
            <w:shd w:val="clear" w:color="auto" w:fill="DBE5F1" w:themeFill="accent1" w:themeFillTint="33"/>
            <w:vAlign w:val="center"/>
          </w:tcPr>
          <w:p w14:paraId="3BFB33DC" w14:textId="35E6E5DD" w:rsidR="00483B1C" w:rsidRPr="007159FE" w:rsidRDefault="00483B1C" w:rsidP="003F0374">
            <w:pPr>
              <w:jc w:val="left"/>
              <w:rPr>
                <w:rFonts w:asciiTheme="minorHAnsi" w:hAnsiTheme="minorHAnsi" w:cstheme="minorHAnsi"/>
                <w:b/>
              </w:rPr>
            </w:pPr>
            <w:r>
              <w:rPr>
                <w:rFonts w:asciiTheme="minorHAnsi" w:hAnsiTheme="minorHAnsi" w:cstheme="minorHAnsi"/>
                <w:b/>
              </w:rPr>
              <w:t>Cluster</w:t>
            </w:r>
          </w:p>
        </w:tc>
        <w:tc>
          <w:tcPr>
            <w:tcW w:w="2250" w:type="dxa"/>
            <w:vAlign w:val="center"/>
          </w:tcPr>
          <w:p w14:paraId="2F0155EA" w14:textId="77777777" w:rsidR="00483B1C" w:rsidRPr="007159FE" w:rsidRDefault="00483B1C" w:rsidP="003F0374">
            <w:pPr>
              <w:jc w:val="left"/>
              <w:rPr>
                <w:rFonts w:asciiTheme="minorHAnsi" w:hAnsiTheme="minorHAnsi" w:cstheme="minorHAnsi"/>
              </w:rPr>
            </w:pPr>
          </w:p>
        </w:tc>
        <w:tc>
          <w:tcPr>
            <w:tcW w:w="4514" w:type="dxa"/>
            <w:gridSpan w:val="2"/>
            <w:shd w:val="clear" w:color="auto" w:fill="DBE5F1" w:themeFill="accent1" w:themeFillTint="33"/>
            <w:vAlign w:val="center"/>
          </w:tcPr>
          <w:p w14:paraId="66747D22" w14:textId="77777777" w:rsidR="00483B1C" w:rsidRPr="007159FE" w:rsidRDefault="00483B1C" w:rsidP="00675978">
            <w:pPr>
              <w:jc w:val="left"/>
              <w:rPr>
                <w:rFonts w:asciiTheme="minorHAnsi" w:hAnsiTheme="minorHAnsi" w:cstheme="minorHAnsi"/>
              </w:rPr>
            </w:pPr>
          </w:p>
        </w:tc>
      </w:tr>
      <w:tr w:rsidR="007159FE" w:rsidRPr="007159FE" w14:paraId="77764280" w14:textId="77777777" w:rsidTr="00483B1C">
        <w:tc>
          <w:tcPr>
            <w:tcW w:w="9016" w:type="dxa"/>
            <w:gridSpan w:val="4"/>
            <w:shd w:val="clear" w:color="auto" w:fill="DBE5F1" w:themeFill="accent1" w:themeFillTint="33"/>
          </w:tcPr>
          <w:p w14:paraId="0E4490DE" w14:textId="77777777" w:rsidR="003821DE" w:rsidRPr="007159FE" w:rsidRDefault="003821DE">
            <w:pPr>
              <w:rPr>
                <w:rFonts w:asciiTheme="minorHAnsi" w:hAnsiTheme="minorHAnsi" w:cstheme="minorHAnsi"/>
                <w:b/>
              </w:rPr>
            </w:pPr>
            <w:r w:rsidRPr="007159FE">
              <w:rPr>
                <w:rFonts w:asciiTheme="minorHAnsi" w:hAnsiTheme="minorHAnsi" w:cstheme="minorHAnsi"/>
                <w:b/>
              </w:rPr>
              <w:t>Core purpose</w:t>
            </w:r>
          </w:p>
        </w:tc>
      </w:tr>
      <w:tr w:rsidR="007159FE" w:rsidRPr="007159FE" w14:paraId="5011620A" w14:textId="77777777" w:rsidTr="00483B1C">
        <w:tc>
          <w:tcPr>
            <w:tcW w:w="9016" w:type="dxa"/>
            <w:gridSpan w:val="4"/>
          </w:tcPr>
          <w:p w14:paraId="0EE22F00" w14:textId="77777777" w:rsidR="003821DE" w:rsidRPr="007159FE" w:rsidRDefault="003821DE">
            <w:pPr>
              <w:rPr>
                <w:rFonts w:asciiTheme="minorHAnsi" w:hAnsiTheme="minorHAnsi" w:cstheme="minorHAnsi"/>
              </w:rPr>
            </w:pPr>
          </w:p>
          <w:p w14:paraId="1631C847" w14:textId="3CA89334" w:rsidR="004B3667" w:rsidRPr="007159FE" w:rsidRDefault="007159FE" w:rsidP="004B3667">
            <w:pPr>
              <w:pStyle w:val="ListParagraph"/>
              <w:numPr>
                <w:ilvl w:val="0"/>
                <w:numId w:val="9"/>
              </w:numPr>
              <w:jc w:val="left"/>
              <w:rPr>
                <w:rFonts w:asciiTheme="minorHAnsi" w:hAnsiTheme="minorHAnsi" w:cstheme="minorHAnsi"/>
              </w:rPr>
            </w:pPr>
            <w:r w:rsidRPr="007159FE">
              <w:rPr>
                <w:rFonts w:asciiTheme="minorHAnsi" w:hAnsiTheme="minorHAnsi" w:cstheme="minorHAnsi"/>
              </w:rPr>
              <w:t>To work i</w:t>
            </w:r>
            <w:r w:rsidR="004B3667" w:rsidRPr="007159FE">
              <w:rPr>
                <w:rFonts w:asciiTheme="minorHAnsi" w:hAnsiTheme="minorHAnsi" w:cstheme="minorHAnsi"/>
              </w:rPr>
              <w:t xml:space="preserve">n partnership with the leadership team to be responsible for the strategic direction of special educational needs across the whole school, together with the ability to teach children with special educational needs. </w:t>
            </w:r>
          </w:p>
          <w:p w14:paraId="0EDD04E4" w14:textId="77777777" w:rsidR="003821DE" w:rsidRPr="007159FE" w:rsidRDefault="003821DE">
            <w:pPr>
              <w:rPr>
                <w:rFonts w:asciiTheme="minorHAnsi" w:hAnsiTheme="minorHAnsi" w:cstheme="minorHAnsi"/>
              </w:rPr>
            </w:pPr>
          </w:p>
        </w:tc>
      </w:tr>
      <w:tr w:rsidR="007159FE" w:rsidRPr="007159FE" w14:paraId="61269F27" w14:textId="77777777" w:rsidTr="00483B1C">
        <w:tc>
          <w:tcPr>
            <w:tcW w:w="9016" w:type="dxa"/>
            <w:gridSpan w:val="4"/>
            <w:shd w:val="clear" w:color="auto" w:fill="DBE5F1" w:themeFill="accent1" w:themeFillTint="33"/>
          </w:tcPr>
          <w:p w14:paraId="45EAF0D9" w14:textId="77777777" w:rsidR="003821DE" w:rsidRPr="007159FE" w:rsidRDefault="003821DE">
            <w:pPr>
              <w:rPr>
                <w:rFonts w:asciiTheme="minorHAnsi" w:hAnsiTheme="minorHAnsi" w:cstheme="minorHAnsi"/>
                <w:b/>
                <w:i/>
              </w:rPr>
            </w:pPr>
            <w:r w:rsidRPr="007159FE">
              <w:rPr>
                <w:rFonts w:asciiTheme="minorHAnsi" w:hAnsiTheme="minorHAnsi" w:cstheme="minorHAnsi"/>
                <w:b/>
                <w:i/>
              </w:rPr>
              <w:t>Key Accountabilities</w:t>
            </w:r>
          </w:p>
        </w:tc>
      </w:tr>
      <w:tr w:rsidR="007159FE" w:rsidRPr="007159FE" w14:paraId="27468DDE" w14:textId="77777777" w:rsidTr="00483B1C">
        <w:tc>
          <w:tcPr>
            <w:tcW w:w="9016" w:type="dxa"/>
            <w:gridSpan w:val="4"/>
            <w:shd w:val="clear" w:color="auto" w:fill="DBE5F1" w:themeFill="accent1" w:themeFillTint="33"/>
          </w:tcPr>
          <w:p w14:paraId="21B491B5" w14:textId="77777777" w:rsidR="003821DE" w:rsidRPr="007159FE" w:rsidRDefault="00AB5C5D">
            <w:pPr>
              <w:rPr>
                <w:rFonts w:asciiTheme="minorHAnsi" w:hAnsiTheme="minorHAnsi" w:cstheme="minorHAnsi"/>
                <w:b/>
              </w:rPr>
            </w:pPr>
            <w:r w:rsidRPr="007159FE">
              <w:rPr>
                <w:rFonts w:asciiTheme="minorHAnsi" w:hAnsiTheme="minorHAnsi" w:cstheme="minorHAnsi"/>
                <w:b/>
              </w:rPr>
              <w:t>Main d</w:t>
            </w:r>
            <w:r w:rsidR="006A517E" w:rsidRPr="007159FE">
              <w:rPr>
                <w:rFonts w:asciiTheme="minorHAnsi" w:hAnsiTheme="minorHAnsi" w:cstheme="minorHAnsi"/>
                <w:b/>
              </w:rPr>
              <w:t>uties</w:t>
            </w:r>
          </w:p>
        </w:tc>
      </w:tr>
      <w:tr w:rsidR="007159FE" w:rsidRPr="007159FE" w14:paraId="6785545A" w14:textId="77777777" w:rsidTr="00483B1C">
        <w:tc>
          <w:tcPr>
            <w:tcW w:w="9016" w:type="dxa"/>
            <w:gridSpan w:val="4"/>
          </w:tcPr>
          <w:p w14:paraId="58BD5191" w14:textId="77777777" w:rsidR="006A517E" w:rsidRPr="007159FE" w:rsidRDefault="006A517E" w:rsidP="006A517E">
            <w:pPr>
              <w:rPr>
                <w:rFonts w:asciiTheme="minorHAnsi" w:hAnsiTheme="minorHAnsi" w:cstheme="minorHAnsi"/>
              </w:rPr>
            </w:pPr>
          </w:p>
          <w:p w14:paraId="71EF124C" w14:textId="39511628" w:rsidR="006A517E" w:rsidRPr="007159FE" w:rsidRDefault="006A517E" w:rsidP="006A517E">
            <w:pPr>
              <w:pStyle w:val="ListParagraph"/>
              <w:numPr>
                <w:ilvl w:val="0"/>
                <w:numId w:val="6"/>
              </w:numPr>
              <w:rPr>
                <w:rFonts w:asciiTheme="minorHAnsi" w:hAnsiTheme="minorHAnsi" w:cstheme="minorHAnsi"/>
              </w:rPr>
            </w:pPr>
            <w:r w:rsidRPr="007159FE">
              <w:rPr>
                <w:rFonts w:asciiTheme="minorHAnsi" w:hAnsiTheme="minorHAnsi" w:cstheme="minorHAnsi"/>
              </w:rPr>
              <w:t xml:space="preserve">Oversee the </w:t>
            </w:r>
            <w:proofErr w:type="gramStart"/>
            <w:r w:rsidRPr="007159FE">
              <w:rPr>
                <w:rFonts w:asciiTheme="minorHAnsi" w:hAnsiTheme="minorHAnsi" w:cstheme="minorHAnsi"/>
              </w:rPr>
              <w:t>day to day</w:t>
            </w:r>
            <w:proofErr w:type="gramEnd"/>
            <w:r w:rsidRPr="007159FE">
              <w:rPr>
                <w:rFonts w:asciiTheme="minorHAnsi" w:hAnsiTheme="minorHAnsi" w:cstheme="minorHAnsi"/>
              </w:rPr>
              <w:t xml:space="preserve"> operation of the school’s </w:t>
            </w:r>
            <w:r w:rsidR="007159FE" w:rsidRPr="007159FE">
              <w:rPr>
                <w:rFonts w:asciiTheme="minorHAnsi" w:hAnsiTheme="minorHAnsi" w:cstheme="minorHAnsi"/>
              </w:rPr>
              <w:t>SEND</w:t>
            </w:r>
            <w:r w:rsidRPr="007159FE">
              <w:rPr>
                <w:rFonts w:asciiTheme="minorHAnsi" w:hAnsiTheme="minorHAnsi" w:cstheme="minorHAnsi"/>
              </w:rPr>
              <w:t xml:space="preserve"> policy</w:t>
            </w:r>
          </w:p>
          <w:p w14:paraId="7B9DD9A7" w14:textId="77777777" w:rsidR="006A517E" w:rsidRPr="007159FE" w:rsidRDefault="006A517E" w:rsidP="006A517E">
            <w:pPr>
              <w:pStyle w:val="ListParagraph"/>
              <w:numPr>
                <w:ilvl w:val="0"/>
                <w:numId w:val="6"/>
              </w:numPr>
              <w:rPr>
                <w:rFonts w:asciiTheme="minorHAnsi" w:hAnsiTheme="minorHAnsi" w:cstheme="minorHAnsi"/>
              </w:rPr>
            </w:pPr>
            <w:r w:rsidRPr="007159FE">
              <w:rPr>
                <w:rFonts w:asciiTheme="minorHAnsi" w:hAnsiTheme="minorHAnsi" w:cstheme="minorHAnsi"/>
              </w:rPr>
              <w:t>Coordinate provision for children with special educational needs</w:t>
            </w:r>
          </w:p>
          <w:p w14:paraId="71B3D92C" w14:textId="77777777" w:rsidR="006A517E" w:rsidRPr="007159FE" w:rsidRDefault="006A517E" w:rsidP="006A517E">
            <w:pPr>
              <w:pStyle w:val="ListParagraph"/>
              <w:numPr>
                <w:ilvl w:val="0"/>
                <w:numId w:val="6"/>
              </w:numPr>
              <w:jc w:val="left"/>
              <w:rPr>
                <w:rFonts w:asciiTheme="minorHAnsi" w:hAnsiTheme="minorHAnsi" w:cstheme="minorHAnsi"/>
              </w:rPr>
            </w:pPr>
            <w:r w:rsidRPr="007159FE">
              <w:rPr>
                <w:rFonts w:asciiTheme="minorHAnsi" w:hAnsiTheme="minorHAnsi" w:cstheme="minorHAnsi"/>
              </w:rPr>
              <w:t xml:space="preserve">Help in the identification of children with special educational needs and those who are intellectually advanced, teaching and supporting intervention programmes so that they are able to make rapid progress in line with the schools high educational </w:t>
            </w:r>
            <w:proofErr w:type="gramStart"/>
            <w:r w:rsidRPr="007159FE">
              <w:rPr>
                <w:rFonts w:asciiTheme="minorHAnsi" w:hAnsiTheme="minorHAnsi" w:cstheme="minorHAnsi"/>
              </w:rPr>
              <w:t>expectations</w:t>
            </w:r>
            <w:proofErr w:type="gramEnd"/>
          </w:p>
          <w:p w14:paraId="1B9F506B" w14:textId="76CBC00A" w:rsidR="006A517E" w:rsidRPr="007159FE" w:rsidRDefault="006A517E" w:rsidP="006A517E">
            <w:pPr>
              <w:pStyle w:val="ListParagraph"/>
              <w:numPr>
                <w:ilvl w:val="0"/>
                <w:numId w:val="6"/>
              </w:numPr>
              <w:jc w:val="left"/>
              <w:rPr>
                <w:rFonts w:asciiTheme="minorHAnsi" w:hAnsiTheme="minorHAnsi" w:cstheme="minorHAnsi"/>
              </w:rPr>
            </w:pPr>
            <w:r w:rsidRPr="007159FE">
              <w:rPr>
                <w:rFonts w:asciiTheme="minorHAnsi" w:hAnsiTheme="minorHAnsi" w:cstheme="minorHAnsi"/>
              </w:rPr>
              <w:t xml:space="preserve">Liaise with and advise fellow teachers in setting targets for children with </w:t>
            </w:r>
            <w:proofErr w:type="gramStart"/>
            <w:r w:rsidRPr="007159FE">
              <w:rPr>
                <w:rFonts w:asciiTheme="minorHAnsi" w:hAnsiTheme="minorHAnsi" w:cstheme="minorHAnsi"/>
              </w:rPr>
              <w:t>SEN</w:t>
            </w:r>
            <w:r w:rsidR="007159FE" w:rsidRPr="007159FE">
              <w:rPr>
                <w:rFonts w:asciiTheme="minorHAnsi" w:hAnsiTheme="minorHAnsi" w:cstheme="minorHAnsi"/>
              </w:rPr>
              <w:t>D</w:t>
            </w:r>
            <w:proofErr w:type="gramEnd"/>
          </w:p>
          <w:p w14:paraId="49DCCDD8" w14:textId="77777777" w:rsidR="006A517E" w:rsidRPr="007159FE" w:rsidRDefault="006A517E" w:rsidP="006A517E">
            <w:pPr>
              <w:pStyle w:val="ListParagraph"/>
              <w:numPr>
                <w:ilvl w:val="0"/>
                <w:numId w:val="6"/>
              </w:numPr>
              <w:jc w:val="left"/>
              <w:rPr>
                <w:rFonts w:asciiTheme="minorHAnsi" w:hAnsiTheme="minorHAnsi" w:cstheme="minorHAnsi"/>
              </w:rPr>
            </w:pPr>
            <w:r w:rsidRPr="007159FE">
              <w:rPr>
                <w:rFonts w:asciiTheme="minorHAnsi" w:hAnsiTheme="minorHAnsi" w:cstheme="minorHAnsi"/>
              </w:rPr>
              <w:t xml:space="preserve">Manage teaching </w:t>
            </w:r>
            <w:proofErr w:type="gramStart"/>
            <w:r w:rsidRPr="007159FE">
              <w:rPr>
                <w:rFonts w:asciiTheme="minorHAnsi" w:hAnsiTheme="minorHAnsi" w:cstheme="minorHAnsi"/>
              </w:rPr>
              <w:t>assistants</w:t>
            </w:r>
            <w:proofErr w:type="gramEnd"/>
          </w:p>
          <w:p w14:paraId="36D1C16B" w14:textId="77777777" w:rsidR="006A517E" w:rsidRPr="007159FE" w:rsidRDefault="006A517E" w:rsidP="006A517E">
            <w:pPr>
              <w:pStyle w:val="ListParagraph"/>
              <w:numPr>
                <w:ilvl w:val="0"/>
                <w:numId w:val="6"/>
              </w:numPr>
              <w:jc w:val="left"/>
              <w:rPr>
                <w:rFonts w:asciiTheme="minorHAnsi" w:hAnsiTheme="minorHAnsi" w:cstheme="minorHAnsi"/>
              </w:rPr>
            </w:pPr>
            <w:r w:rsidRPr="007159FE">
              <w:rPr>
                <w:rFonts w:asciiTheme="minorHAnsi" w:hAnsiTheme="minorHAnsi" w:cstheme="minorHAnsi"/>
              </w:rPr>
              <w:t>Support the Head</w:t>
            </w:r>
            <w:r w:rsidR="004B3667" w:rsidRPr="007159FE">
              <w:rPr>
                <w:rFonts w:asciiTheme="minorHAnsi" w:hAnsiTheme="minorHAnsi" w:cstheme="minorHAnsi"/>
              </w:rPr>
              <w:t xml:space="preserve">teacher </w:t>
            </w:r>
            <w:r w:rsidRPr="007159FE">
              <w:rPr>
                <w:rFonts w:asciiTheme="minorHAnsi" w:hAnsiTheme="minorHAnsi" w:cstheme="minorHAnsi"/>
              </w:rPr>
              <w:t>in planning and delivering support for children benefitting from the Pupil Premium</w:t>
            </w:r>
          </w:p>
          <w:p w14:paraId="27F5F991" w14:textId="019332BA" w:rsidR="006A517E" w:rsidRPr="007159FE" w:rsidRDefault="006A517E" w:rsidP="006A517E">
            <w:pPr>
              <w:pStyle w:val="ListParagraph"/>
              <w:numPr>
                <w:ilvl w:val="0"/>
                <w:numId w:val="6"/>
              </w:numPr>
              <w:jc w:val="left"/>
              <w:rPr>
                <w:rFonts w:asciiTheme="minorHAnsi" w:hAnsiTheme="minorHAnsi" w:cstheme="minorHAnsi"/>
              </w:rPr>
            </w:pPr>
            <w:r w:rsidRPr="007159FE">
              <w:rPr>
                <w:rFonts w:asciiTheme="minorHAnsi" w:hAnsiTheme="minorHAnsi" w:cstheme="minorHAnsi"/>
              </w:rPr>
              <w:t xml:space="preserve">Manage resources for SEN and make effective use of the budget for </w:t>
            </w:r>
            <w:proofErr w:type="gramStart"/>
            <w:r w:rsidRPr="007159FE">
              <w:rPr>
                <w:rFonts w:asciiTheme="minorHAnsi" w:hAnsiTheme="minorHAnsi" w:cstheme="minorHAnsi"/>
              </w:rPr>
              <w:t>SEN</w:t>
            </w:r>
            <w:r w:rsidR="007159FE" w:rsidRPr="007159FE">
              <w:rPr>
                <w:rFonts w:asciiTheme="minorHAnsi" w:hAnsiTheme="minorHAnsi" w:cstheme="minorHAnsi"/>
              </w:rPr>
              <w:t>D</w:t>
            </w:r>
            <w:proofErr w:type="gramEnd"/>
          </w:p>
          <w:p w14:paraId="22740565" w14:textId="77777777" w:rsidR="006A517E" w:rsidRPr="007159FE" w:rsidRDefault="006A517E" w:rsidP="006A517E">
            <w:pPr>
              <w:pStyle w:val="ListParagraph"/>
              <w:numPr>
                <w:ilvl w:val="0"/>
                <w:numId w:val="6"/>
              </w:numPr>
              <w:jc w:val="left"/>
              <w:rPr>
                <w:rFonts w:asciiTheme="minorHAnsi" w:hAnsiTheme="minorHAnsi" w:cstheme="minorHAnsi"/>
              </w:rPr>
            </w:pPr>
            <w:r w:rsidRPr="007159FE">
              <w:rPr>
                <w:rFonts w:asciiTheme="minorHAnsi" w:hAnsiTheme="minorHAnsi" w:cstheme="minorHAnsi"/>
              </w:rPr>
              <w:t xml:space="preserve">Oversee the records of all children with special educational </w:t>
            </w:r>
            <w:proofErr w:type="gramStart"/>
            <w:r w:rsidRPr="007159FE">
              <w:rPr>
                <w:rFonts w:asciiTheme="minorHAnsi" w:hAnsiTheme="minorHAnsi" w:cstheme="minorHAnsi"/>
              </w:rPr>
              <w:t>needs</w:t>
            </w:r>
            <w:proofErr w:type="gramEnd"/>
          </w:p>
          <w:p w14:paraId="57FFC5BD" w14:textId="070DBD0D" w:rsidR="006A517E" w:rsidRPr="007159FE" w:rsidRDefault="006A517E" w:rsidP="006A517E">
            <w:pPr>
              <w:pStyle w:val="ListParagraph"/>
              <w:numPr>
                <w:ilvl w:val="0"/>
                <w:numId w:val="6"/>
              </w:numPr>
              <w:jc w:val="left"/>
              <w:rPr>
                <w:rFonts w:asciiTheme="minorHAnsi" w:hAnsiTheme="minorHAnsi" w:cstheme="minorHAnsi"/>
              </w:rPr>
            </w:pPr>
            <w:r w:rsidRPr="007159FE">
              <w:rPr>
                <w:rFonts w:asciiTheme="minorHAnsi" w:hAnsiTheme="minorHAnsi" w:cstheme="minorHAnsi"/>
              </w:rPr>
              <w:t xml:space="preserve">Liaise with parents of children with </w:t>
            </w:r>
            <w:proofErr w:type="gramStart"/>
            <w:r w:rsidRPr="007159FE">
              <w:rPr>
                <w:rFonts w:asciiTheme="minorHAnsi" w:hAnsiTheme="minorHAnsi" w:cstheme="minorHAnsi"/>
              </w:rPr>
              <w:t>SEN</w:t>
            </w:r>
            <w:r w:rsidR="007159FE" w:rsidRPr="007159FE">
              <w:rPr>
                <w:rFonts w:asciiTheme="minorHAnsi" w:hAnsiTheme="minorHAnsi" w:cstheme="minorHAnsi"/>
              </w:rPr>
              <w:t>D</w:t>
            </w:r>
            <w:proofErr w:type="gramEnd"/>
          </w:p>
          <w:p w14:paraId="0A51B988" w14:textId="77777777" w:rsidR="006A517E" w:rsidRPr="007159FE" w:rsidRDefault="006A517E" w:rsidP="006A517E">
            <w:pPr>
              <w:pStyle w:val="ListParagraph"/>
              <w:numPr>
                <w:ilvl w:val="0"/>
                <w:numId w:val="6"/>
              </w:numPr>
              <w:jc w:val="left"/>
              <w:rPr>
                <w:rFonts w:asciiTheme="minorHAnsi" w:hAnsiTheme="minorHAnsi" w:cstheme="minorHAnsi"/>
              </w:rPr>
            </w:pPr>
            <w:r w:rsidRPr="007159FE">
              <w:rPr>
                <w:rFonts w:asciiTheme="minorHAnsi" w:hAnsiTheme="minorHAnsi" w:cstheme="minorHAnsi"/>
              </w:rPr>
              <w:t xml:space="preserve">Liaise with external agencies including the LA’s support and educational psychology services, health and social services and voluntary </w:t>
            </w:r>
            <w:proofErr w:type="gramStart"/>
            <w:r w:rsidRPr="007159FE">
              <w:rPr>
                <w:rFonts w:asciiTheme="minorHAnsi" w:hAnsiTheme="minorHAnsi" w:cstheme="minorHAnsi"/>
              </w:rPr>
              <w:t>bodies</w:t>
            </w:r>
            <w:proofErr w:type="gramEnd"/>
          </w:p>
          <w:p w14:paraId="7C475006" w14:textId="77777777" w:rsidR="003821DE" w:rsidRPr="007159FE" w:rsidRDefault="006A517E" w:rsidP="004B3667">
            <w:pPr>
              <w:pStyle w:val="ListParagraph"/>
              <w:numPr>
                <w:ilvl w:val="0"/>
                <w:numId w:val="6"/>
              </w:numPr>
              <w:jc w:val="left"/>
              <w:rPr>
                <w:rFonts w:asciiTheme="minorHAnsi" w:hAnsiTheme="minorHAnsi" w:cstheme="minorHAnsi"/>
              </w:rPr>
            </w:pPr>
            <w:r w:rsidRPr="007159FE">
              <w:rPr>
                <w:rFonts w:asciiTheme="minorHAnsi" w:hAnsiTheme="minorHAnsi" w:cstheme="minorHAnsi"/>
              </w:rPr>
              <w:t xml:space="preserve">Keep abreast of current thinking in SEN matters and attend and deliver the relevant </w:t>
            </w:r>
            <w:proofErr w:type="gramStart"/>
            <w:r w:rsidRPr="007159FE">
              <w:rPr>
                <w:rFonts w:asciiTheme="minorHAnsi" w:hAnsiTheme="minorHAnsi" w:cstheme="minorHAnsi"/>
              </w:rPr>
              <w:t>training</w:t>
            </w:r>
            <w:proofErr w:type="gramEnd"/>
          </w:p>
          <w:p w14:paraId="56D5EA2B" w14:textId="77777777" w:rsidR="004B3667" w:rsidRPr="007159FE" w:rsidRDefault="004B3667" w:rsidP="004B3667">
            <w:pPr>
              <w:pStyle w:val="ListParagraph"/>
              <w:jc w:val="left"/>
              <w:rPr>
                <w:rFonts w:asciiTheme="minorHAnsi" w:hAnsiTheme="minorHAnsi" w:cstheme="minorHAnsi"/>
              </w:rPr>
            </w:pPr>
          </w:p>
        </w:tc>
      </w:tr>
      <w:tr w:rsidR="007159FE" w:rsidRPr="007159FE" w14:paraId="42068A77" w14:textId="77777777" w:rsidTr="00483B1C">
        <w:tc>
          <w:tcPr>
            <w:tcW w:w="9016" w:type="dxa"/>
            <w:gridSpan w:val="4"/>
            <w:shd w:val="clear" w:color="auto" w:fill="DBE5F1" w:themeFill="accent1" w:themeFillTint="33"/>
          </w:tcPr>
          <w:p w14:paraId="0101EDA5" w14:textId="77777777" w:rsidR="003821DE" w:rsidRPr="007159FE" w:rsidRDefault="00AB5C5D">
            <w:pPr>
              <w:rPr>
                <w:rFonts w:asciiTheme="minorHAnsi" w:hAnsiTheme="minorHAnsi" w:cstheme="minorHAnsi"/>
                <w:b/>
              </w:rPr>
            </w:pPr>
            <w:r w:rsidRPr="007159FE">
              <w:rPr>
                <w:rFonts w:asciiTheme="minorHAnsi" w:hAnsiTheme="minorHAnsi" w:cstheme="minorHAnsi"/>
                <w:b/>
              </w:rPr>
              <w:t>Additional duties</w:t>
            </w:r>
          </w:p>
        </w:tc>
      </w:tr>
      <w:tr w:rsidR="007159FE" w:rsidRPr="007159FE" w14:paraId="2398B6B1" w14:textId="77777777" w:rsidTr="00483B1C">
        <w:tc>
          <w:tcPr>
            <w:tcW w:w="9016" w:type="dxa"/>
            <w:gridSpan w:val="4"/>
          </w:tcPr>
          <w:p w14:paraId="0FFAC190" w14:textId="77777777" w:rsidR="003821DE" w:rsidRPr="007159FE" w:rsidRDefault="003821DE">
            <w:pPr>
              <w:rPr>
                <w:rFonts w:asciiTheme="minorHAnsi" w:hAnsiTheme="minorHAnsi" w:cstheme="minorHAnsi"/>
              </w:rPr>
            </w:pPr>
          </w:p>
          <w:p w14:paraId="21E07773" w14:textId="77777777" w:rsidR="00AB5C5D"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To positively contribute to the effective working of the school</w:t>
            </w:r>
          </w:p>
          <w:p w14:paraId="3B532ADA" w14:textId="77777777" w:rsidR="00AB5C5D"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Providing occasional cover for teachers</w:t>
            </w:r>
          </w:p>
          <w:p w14:paraId="009FD041" w14:textId="77777777" w:rsidR="00AB5C5D"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To promote high standards of behaviour and a good working ethos</w:t>
            </w:r>
          </w:p>
          <w:p w14:paraId="0E05060A" w14:textId="77777777" w:rsidR="00AB5C5D"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To develop effective working relationships within the school</w:t>
            </w:r>
          </w:p>
          <w:p w14:paraId="71C5587E" w14:textId="77777777" w:rsidR="00AB5C5D"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 xml:space="preserve">Assist in the offering of extra-curricular clubs for children throughout the year during lunch </w:t>
            </w:r>
            <w:proofErr w:type="gramStart"/>
            <w:r w:rsidRPr="007159FE">
              <w:rPr>
                <w:rFonts w:asciiTheme="minorHAnsi" w:hAnsiTheme="minorHAnsi" w:cstheme="minorHAnsi"/>
              </w:rPr>
              <w:t>hours</w:t>
            </w:r>
            <w:proofErr w:type="gramEnd"/>
          </w:p>
          <w:p w14:paraId="3AE0BB38" w14:textId="77777777" w:rsidR="00AB5C5D"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To contribute to the wellbeing of the pupils according to our policy</w:t>
            </w:r>
          </w:p>
          <w:p w14:paraId="5A7B22B1" w14:textId="77777777" w:rsidR="00AB5C5D"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 xml:space="preserve">To play a full and active part in the life of the school community, and support its </w:t>
            </w:r>
            <w:proofErr w:type="gramStart"/>
            <w:r w:rsidRPr="007159FE">
              <w:rPr>
                <w:rFonts w:asciiTheme="minorHAnsi" w:hAnsiTheme="minorHAnsi" w:cstheme="minorHAnsi"/>
              </w:rPr>
              <w:t>ethos</w:t>
            </w:r>
            <w:proofErr w:type="gramEnd"/>
          </w:p>
          <w:p w14:paraId="40EEC7DA" w14:textId="77777777" w:rsidR="00AB5C5D"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To participate in the cycle of professional development</w:t>
            </w:r>
          </w:p>
          <w:p w14:paraId="2375D116" w14:textId="77777777" w:rsidR="003821DE" w:rsidRPr="007159FE" w:rsidRDefault="00AB5C5D" w:rsidP="00AB5C5D">
            <w:pPr>
              <w:pStyle w:val="ListParagraph"/>
              <w:numPr>
                <w:ilvl w:val="0"/>
                <w:numId w:val="7"/>
              </w:numPr>
              <w:rPr>
                <w:rFonts w:asciiTheme="minorHAnsi" w:hAnsiTheme="minorHAnsi" w:cstheme="minorHAnsi"/>
              </w:rPr>
            </w:pPr>
            <w:r w:rsidRPr="007159FE">
              <w:rPr>
                <w:rFonts w:asciiTheme="minorHAnsi" w:hAnsiTheme="minorHAnsi" w:cstheme="minorHAnsi"/>
              </w:rPr>
              <w:t xml:space="preserve">Maintain and actively support the </w:t>
            </w:r>
            <w:proofErr w:type="gramStart"/>
            <w:r w:rsidRPr="007159FE">
              <w:rPr>
                <w:rFonts w:asciiTheme="minorHAnsi" w:hAnsiTheme="minorHAnsi" w:cstheme="minorHAnsi"/>
              </w:rPr>
              <w:t>schools</w:t>
            </w:r>
            <w:proofErr w:type="gramEnd"/>
            <w:r w:rsidRPr="007159FE">
              <w:rPr>
                <w:rFonts w:asciiTheme="minorHAnsi" w:hAnsiTheme="minorHAnsi" w:cstheme="minorHAnsi"/>
              </w:rPr>
              <w:t xml:space="preserve"> responsibility for safeguarding children</w:t>
            </w:r>
          </w:p>
          <w:p w14:paraId="79E2F921" w14:textId="77777777" w:rsidR="003821DE" w:rsidRPr="007159FE" w:rsidRDefault="00AB5C5D" w:rsidP="004B3667">
            <w:pPr>
              <w:pStyle w:val="ListParagraph"/>
              <w:numPr>
                <w:ilvl w:val="0"/>
                <w:numId w:val="7"/>
              </w:numPr>
              <w:rPr>
                <w:rFonts w:asciiTheme="minorHAnsi" w:hAnsiTheme="minorHAnsi" w:cstheme="minorHAnsi"/>
              </w:rPr>
            </w:pPr>
            <w:r w:rsidRPr="007159FE">
              <w:rPr>
                <w:rFonts w:asciiTheme="minorHAnsi" w:hAnsiTheme="minorHAnsi" w:cstheme="minorHAnsi"/>
              </w:rPr>
              <w:t>To undertake other reasonable tasks commensurate with the grading and level of the role</w:t>
            </w:r>
          </w:p>
          <w:p w14:paraId="137C536A" w14:textId="77777777" w:rsidR="004B3667" w:rsidRPr="007159FE" w:rsidRDefault="004B3667" w:rsidP="004B3667">
            <w:pPr>
              <w:pStyle w:val="ListParagraph"/>
              <w:rPr>
                <w:rFonts w:asciiTheme="minorHAnsi" w:hAnsiTheme="minorHAnsi" w:cstheme="minorHAnsi"/>
              </w:rPr>
            </w:pPr>
          </w:p>
        </w:tc>
      </w:tr>
      <w:tr w:rsidR="007159FE" w:rsidRPr="007159FE" w14:paraId="49303BEB" w14:textId="77777777" w:rsidTr="00483B1C">
        <w:tc>
          <w:tcPr>
            <w:tcW w:w="9016" w:type="dxa"/>
            <w:gridSpan w:val="4"/>
            <w:shd w:val="clear" w:color="auto" w:fill="DBE5F1" w:themeFill="accent1" w:themeFillTint="33"/>
          </w:tcPr>
          <w:p w14:paraId="34A56C15" w14:textId="77777777" w:rsidR="003821DE" w:rsidRPr="007159FE" w:rsidRDefault="00AB5C5D">
            <w:pPr>
              <w:rPr>
                <w:rFonts w:asciiTheme="minorHAnsi" w:hAnsiTheme="minorHAnsi" w:cstheme="minorHAnsi"/>
                <w:b/>
              </w:rPr>
            </w:pPr>
            <w:r w:rsidRPr="007159FE">
              <w:rPr>
                <w:rFonts w:asciiTheme="minorHAnsi" w:hAnsiTheme="minorHAnsi" w:cstheme="minorHAnsi"/>
                <w:b/>
              </w:rPr>
              <w:t>Accountability</w:t>
            </w:r>
          </w:p>
        </w:tc>
      </w:tr>
      <w:tr w:rsidR="007159FE" w:rsidRPr="007159FE" w14:paraId="5B672FE1" w14:textId="77777777" w:rsidTr="00483B1C">
        <w:tc>
          <w:tcPr>
            <w:tcW w:w="9016" w:type="dxa"/>
            <w:gridSpan w:val="4"/>
          </w:tcPr>
          <w:p w14:paraId="5A777B7D" w14:textId="77777777" w:rsidR="004B3667" w:rsidRPr="007159FE" w:rsidRDefault="004B3667" w:rsidP="004B3667">
            <w:pPr>
              <w:pStyle w:val="ListParagraph"/>
              <w:rPr>
                <w:rFonts w:asciiTheme="minorHAnsi" w:hAnsiTheme="minorHAnsi" w:cstheme="minorHAnsi"/>
              </w:rPr>
            </w:pPr>
          </w:p>
          <w:p w14:paraId="34C95170" w14:textId="77777777" w:rsidR="003821DE" w:rsidRPr="007159FE" w:rsidRDefault="00AB5C5D" w:rsidP="004B3667">
            <w:pPr>
              <w:pStyle w:val="ListParagraph"/>
              <w:numPr>
                <w:ilvl w:val="0"/>
                <w:numId w:val="8"/>
              </w:numPr>
              <w:rPr>
                <w:rFonts w:asciiTheme="minorHAnsi" w:hAnsiTheme="minorHAnsi" w:cstheme="minorHAnsi"/>
              </w:rPr>
            </w:pPr>
            <w:r w:rsidRPr="007159FE">
              <w:rPr>
                <w:rFonts w:asciiTheme="minorHAnsi" w:hAnsiTheme="minorHAnsi" w:cstheme="minorHAnsi"/>
              </w:rPr>
              <w:t>A member of the Senior Management Team</w:t>
            </w:r>
          </w:p>
          <w:p w14:paraId="2A46062A" w14:textId="77777777" w:rsidR="004B3667" w:rsidRPr="007159FE" w:rsidRDefault="004B3667" w:rsidP="004B3667">
            <w:pPr>
              <w:pStyle w:val="ListParagraph"/>
              <w:rPr>
                <w:rFonts w:asciiTheme="minorHAnsi" w:hAnsiTheme="minorHAnsi" w:cstheme="minorHAnsi"/>
              </w:rPr>
            </w:pPr>
          </w:p>
        </w:tc>
      </w:tr>
      <w:tr w:rsidR="00EB3D86" w:rsidRPr="007159FE" w14:paraId="2CEA3ED0" w14:textId="77777777" w:rsidTr="00EB3D86">
        <w:tc>
          <w:tcPr>
            <w:tcW w:w="9016" w:type="dxa"/>
            <w:gridSpan w:val="4"/>
            <w:shd w:val="clear" w:color="auto" w:fill="DBE5F1" w:themeFill="accent1" w:themeFillTint="33"/>
          </w:tcPr>
          <w:p w14:paraId="70E8C569" w14:textId="7F881006" w:rsidR="00EB3D86" w:rsidRPr="00EB3D86" w:rsidRDefault="00EB3D86" w:rsidP="00EB3D86">
            <w:pPr>
              <w:rPr>
                <w:rFonts w:asciiTheme="minorHAnsi" w:hAnsiTheme="minorHAnsi" w:cstheme="minorHAnsi"/>
                <w:b/>
                <w:bCs/>
              </w:rPr>
            </w:pPr>
            <w:r w:rsidRPr="00EB3D86">
              <w:rPr>
                <w:rFonts w:asciiTheme="minorHAnsi" w:hAnsiTheme="minorHAnsi" w:cstheme="minorHAnsi"/>
                <w:b/>
                <w:bCs/>
              </w:rPr>
              <w:lastRenderedPageBreak/>
              <w:t>Collaborative Working</w:t>
            </w:r>
          </w:p>
        </w:tc>
      </w:tr>
      <w:tr w:rsidR="00EB3D86" w:rsidRPr="007159FE" w14:paraId="1DFAE8E5" w14:textId="77777777" w:rsidTr="00483B1C">
        <w:tc>
          <w:tcPr>
            <w:tcW w:w="9016" w:type="dxa"/>
            <w:gridSpan w:val="4"/>
          </w:tcPr>
          <w:p w14:paraId="75F39DD5" w14:textId="1BE28131" w:rsidR="00EB3D86" w:rsidRPr="007159FE" w:rsidRDefault="00D46EB3" w:rsidP="00D46EB3">
            <w:pPr>
              <w:pStyle w:val="ListParagraph"/>
              <w:ind w:left="22"/>
              <w:rPr>
                <w:rFonts w:asciiTheme="minorHAnsi" w:hAnsiTheme="minorHAnsi" w:cstheme="minorHAnsi"/>
              </w:rPr>
            </w:pPr>
            <w:r>
              <w:rPr>
                <w:rStyle w:val="normaltextrun"/>
                <w:rFonts w:ascii="Calibri" w:hAnsi="Calibri" w:cs="Calibri"/>
                <w:color w:val="242424"/>
                <w:shd w:val="clear" w:color="auto" w:fill="FFFFFF"/>
              </w:rPr>
              <w:t>GLF Schools promotes a cross-cluster collaborative approach, allowing colleagues to share expertise and experience, ensuring all children in our schools receive an excellent education and reach their potential. Through this cluster model, GLF Schools is committed to providing opportunities for professional development and career progression.</w:t>
            </w:r>
            <w:r>
              <w:rPr>
                <w:rStyle w:val="eop"/>
                <w:rFonts w:ascii="Calibri" w:hAnsi="Calibri" w:cs="Calibri"/>
                <w:color w:val="242424"/>
                <w:shd w:val="clear" w:color="auto" w:fill="FFFFFF"/>
              </w:rPr>
              <w:t> </w:t>
            </w:r>
          </w:p>
        </w:tc>
      </w:tr>
      <w:tr w:rsidR="007159FE" w:rsidRPr="007159FE" w14:paraId="69AED7E4" w14:textId="77777777" w:rsidTr="00483B1C">
        <w:tc>
          <w:tcPr>
            <w:tcW w:w="9016" w:type="dxa"/>
            <w:gridSpan w:val="4"/>
            <w:shd w:val="clear" w:color="auto" w:fill="DBE5F1" w:themeFill="accent1" w:themeFillTint="33"/>
          </w:tcPr>
          <w:p w14:paraId="20A4B48A" w14:textId="77777777" w:rsidR="003821DE" w:rsidRPr="007159FE" w:rsidRDefault="00AB5C5D">
            <w:pPr>
              <w:rPr>
                <w:rFonts w:asciiTheme="minorHAnsi" w:hAnsiTheme="minorHAnsi" w:cstheme="minorHAnsi"/>
                <w:b/>
              </w:rPr>
            </w:pPr>
            <w:r w:rsidRPr="007159FE">
              <w:rPr>
                <w:rFonts w:asciiTheme="minorHAnsi" w:hAnsiTheme="minorHAnsi" w:cstheme="minorHAnsi"/>
                <w:b/>
              </w:rPr>
              <w:t>Safeguarding</w:t>
            </w:r>
          </w:p>
        </w:tc>
      </w:tr>
      <w:tr w:rsidR="007159FE" w:rsidRPr="007159FE" w14:paraId="45496932" w14:textId="77777777" w:rsidTr="00483B1C">
        <w:tc>
          <w:tcPr>
            <w:tcW w:w="9016" w:type="dxa"/>
            <w:gridSpan w:val="4"/>
          </w:tcPr>
          <w:p w14:paraId="739D23C9" w14:textId="77777777" w:rsidR="00AB5C5D" w:rsidRPr="007159FE" w:rsidRDefault="00AB5C5D" w:rsidP="00AB5C5D">
            <w:pPr>
              <w:pStyle w:val="Footer"/>
              <w:rPr>
                <w:rFonts w:asciiTheme="minorHAnsi" w:hAnsiTheme="minorHAnsi" w:cstheme="minorHAnsi"/>
              </w:rPr>
            </w:pPr>
            <w:r w:rsidRPr="007159FE">
              <w:rPr>
                <w:rFonts w:asciiTheme="minorHAnsi" w:hAnsiTheme="minorHAnsi" w:cstheme="minorHAnsi"/>
              </w:rPr>
              <w:t xml:space="preserve">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w:t>
            </w:r>
            <w:proofErr w:type="gramStart"/>
            <w:r w:rsidRPr="007159FE">
              <w:rPr>
                <w:rFonts w:asciiTheme="minorHAnsi" w:hAnsiTheme="minorHAnsi" w:cstheme="minorHAnsi"/>
              </w:rPr>
              <w:t>orientation</w:t>
            </w:r>
            <w:proofErr w:type="gramEnd"/>
            <w:r w:rsidRPr="007159FE">
              <w:rPr>
                <w:rFonts w:asciiTheme="minorHAnsi" w:hAnsiTheme="minorHAnsi" w:cstheme="minorHAnsi"/>
              </w:rPr>
              <w:t xml:space="preserve"> or religion.</w:t>
            </w:r>
          </w:p>
          <w:p w14:paraId="6E72CDAD" w14:textId="77777777" w:rsidR="0051610D" w:rsidRPr="007159FE" w:rsidRDefault="0051610D">
            <w:pPr>
              <w:rPr>
                <w:rFonts w:asciiTheme="minorHAnsi" w:hAnsiTheme="minorHAnsi" w:cstheme="minorHAnsi"/>
              </w:rPr>
            </w:pPr>
          </w:p>
        </w:tc>
      </w:tr>
    </w:tbl>
    <w:p w14:paraId="2C558D0A" w14:textId="77777777" w:rsidR="009C648D" w:rsidRPr="007159FE" w:rsidRDefault="009C648D">
      <w:pPr>
        <w:rPr>
          <w:rFonts w:asciiTheme="minorHAnsi" w:hAnsiTheme="minorHAnsi" w:cstheme="minorHAnsi"/>
        </w:rPr>
      </w:pPr>
    </w:p>
    <w:sectPr w:rsidR="009C648D" w:rsidRPr="007159F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58E8" w14:textId="77777777" w:rsidR="00771C17" w:rsidRDefault="00771C17" w:rsidP="009C648D">
      <w:pPr>
        <w:spacing w:line="240" w:lineRule="auto"/>
      </w:pPr>
      <w:r>
        <w:separator/>
      </w:r>
    </w:p>
  </w:endnote>
  <w:endnote w:type="continuationSeparator" w:id="0">
    <w:p w14:paraId="47214B1B" w14:textId="77777777" w:rsidR="00771C17" w:rsidRDefault="00771C17" w:rsidP="009C6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Corbel"/>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855B" w14:textId="77777777" w:rsidR="00771C17" w:rsidRDefault="00771C17" w:rsidP="009C648D">
      <w:pPr>
        <w:spacing w:line="240" w:lineRule="auto"/>
      </w:pPr>
      <w:r>
        <w:separator/>
      </w:r>
    </w:p>
  </w:footnote>
  <w:footnote w:type="continuationSeparator" w:id="0">
    <w:p w14:paraId="531F8003" w14:textId="77777777" w:rsidR="00771C17" w:rsidRDefault="00771C17" w:rsidP="009C6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38C2" w14:textId="6AF020B4" w:rsidR="00B35656" w:rsidRDefault="009F3F26">
    <w:pPr>
      <w:pStyle w:val="Header"/>
    </w:pPr>
    <w:r>
      <w:rPr>
        <w:noProof/>
        <w:lang w:eastAsia="en-GB"/>
      </w:rPr>
      <w:drawing>
        <wp:anchor distT="0" distB="0" distL="114300" distR="114300" simplePos="0" relativeHeight="251659264" behindDoc="0" locked="0" layoutInCell="1" allowOverlap="1" wp14:anchorId="25C8F018" wp14:editId="19239566">
          <wp:simplePos x="0" y="0"/>
          <wp:positionH relativeFrom="column">
            <wp:posOffset>-771525</wp:posOffset>
          </wp:positionH>
          <wp:positionV relativeFrom="paragraph">
            <wp:posOffset>-316230</wp:posOffset>
          </wp:positionV>
          <wp:extent cx="1053465" cy="781050"/>
          <wp:effectExtent l="0" t="0" r="0" b="0"/>
          <wp:wrapNone/>
          <wp:docPr id="42" name="Picture 42" descr="E:\GLF Logos\GLF_CMYK_Mu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LF Logos\GLF_CMYK_Mult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032" t="14186" r="14894" b="16263"/>
                  <a:stretch/>
                </pic:blipFill>
                <pic:spPr bwMode="auto">
                  <a:xfrm>
                    <a:off x="0" y="0"/>
                    <a:ext cx="105346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5656">
      <w:tab/>
    </w:r>
    <w:r w:rsidR="00B35656">
      <w:tab/>
    </w:r>
    <w:r w:rsidR="00B35656">
      <w:tab/>
    </w:r>
    <w:r w:rsidR="00B35656">
      <w:tab/>
    </w:r>
    <w:r w:rsidR="00B356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A32"/>
    <w:multiLevelType w:val="hybridMultilevel"/>
    <w:tmpl w:val="F2B83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40003E"/>
    <w:multiLevelType w:val="hybridMultilevel"/>
    <w:tmpl w:val="0562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801CC"/>
    <w:multiLevelType w:val="hybridMultilevel"/>
    <w:tmpl w:val="28F4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D59E1"/>
    <w:multiLevelType w:val="hybridMultilevel"/>
    <w:tmpl w:val="C166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341F0"/>
    <w:multiLevelType w:val="hybridMultilevel"/>
    <w:tmpl w:val="A840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D4C39"/>
    <w:multiLevelType w:val="hybridMultilevel"/>
    <w:tmpl w:val="BDA0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A1324"/>
    <w:multiLevelType w:val="hybridMultilevel"/>
    <w:tmpl w:val="E40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4210A"/>
    <w:multiLevelType w:val="hybridMultilevel"/>
    <w:tmpl w:val="8554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3415C"/>
    <w:multiLevelType w:val="hybridMultilevel"/>
    <w:tmpl w:val="1204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514019">
    <w:abstractNumId w:val="6"/>
  </w:num>
  <w:num w:numId="2" w16cid:durableId="1556038423">
    <w:abstractNumId w:val="1"/>
  </w:num>
  <w:num w:numId="3" w16cid:durableId="1498420681">
    <w:abstractNumId w:val="3"/>
  </w:num>
  <w:num w:numId="4" w16cid:durableId="1578782934">
    <w:abstractNumId w:val="0"/>
  </w:num>
  <w:num w:numId="5" w16cid:durableId="550270960">
    <w:abstractNumId w:val="7"/>
  </w:num>
  <w:num w:numId="6" w16cid:durableId="1344670326">
    <w:abstractNumId w:val="4"/>
  </w:num>
  <w:num w:numId="7" w16cid:durableId="427896041">
    <w:abstractNumId w:val="8"/>
  </w:num>
  <w:num w:numId="8" w16cid:durableId="1789154954">
    <w:abstractNumId w:val="2"/>
  </w:num>
  <w:num w:numId="9" w16cid:durableId="1355350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8D"/>
    <w:rsid w:val="00107C6C"/>
    <w:rsid w:val="001A0FCE"/>
    <w:rsid w:val="001E4E0A"/>
    <w:rsid w:val="0023555D"/>
    <w:rsid w:val="00252774"/>
    <w:rsid w:val="0030455C"/>
    <w:rsid w:val="003821DE"/>
    <w:rsid w:val="003D63EA"/>
    <w:rsid w:val="003F0374"/>
    <w:rsid w:val="00483B1C"/>
    <w:rsid w:val="004B3667"/>
    <w:rsid w:val="0051610D"/>
    <w:rsid w:val="005F6AF9"/>
    <w:rsid w:val="00652B27"/>
    <w:rsid w:val="00675978"/>
    <w:rsid w:val="006969A3"/>
    <w:rsid w:val="006A517E"/>
    <w:rsid w:val="007159FE"/>
    <w:rsid w:val="00760904"/>
    <w:rsid w:val="00771C17"/>
    <w:rsid w:val="00872784"/>
    <w:rsid w:val="00937567"/>
    <w:rsid w:val="009C648D"/>
    <w:rsid w:val="009D7246"/>
    <w:rsid w:val="009F3F26"/>
    <w:rsid w:val="00A16C38"/>
    <w:rsid w:val="00A3653D"/>
    <w:rsid w:val="00AB5C5D"/>
    <w:rsid w:val="00B3425B"/>
    <w:rsid w:val="00B35656"/>
    <w:rsid w:val="00BA52F3"/>
    <w:rsid w:val="00BD1DC3"/>
    <w:rsid w:val="00D46EB3"/>
    <w:rsid w:val="00D9777E"/>
    <w:rsid w:val="00E006B4"/>
    <w:rsid w:val="00E478F3"/>
    <w:rsid w:val="00EB3D86"/>
    <w:rsid w:val="00F7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C2705"/>
  <w15:docId w15:val="{28033456-5BAB-4D7E-96DB-22FAB364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Light" w:eastAsiaTheme="minorHAnsi" w:hAnsi="Myriad Pro Light"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48D"/>
    <w:pPr>
      <w:tabs>
        <w:tab w:val="center" w:pos="4513"/>
        <w:tab w:val="right" w:pos="9026"/>
      </w:tabs>
      <w:spacing w:line="240" w:lineRule="auto"/>
    </w:pPr>
  </w:style>
  <w:style w:type="character" w:customStyle="1" w:styleId="HeaderChar">
    <w:name w:val="Header Char"/>
    <w:basedOn w:val="DefaultParagraphFont"/>
    <w:link w:val="Header"/>
    <w:uiPriority w:val="99"/>
    <w:rsid w:val="009C648D"/>
  </w:style>
  <w:style w:type="paragraph" w:styleId="Footer">
    <w:name w:val="footer"/>
    <w:basedOn w:val="Normal"/>
    <w:link w:val="FooterChar"/>
    <w:uiPriority w:val="99"/>
    <w:unhideWhenUsed/>
    <w:rsid w:val="009C648D"/>
    <w:pPr>
      <w:tabs>
        <w:tab w:val="center" w:pos="4513"/>
        <w:tab w:val="right" w:pos="9026"/>
      </w:tabs>
      <w:spacing w:line="240" w:lineRule="auto"/>
    </w:pPr>
  </w:style>
  <w:style w:type="character" w:customStyle="1" w:styleId="FooterChar">
    <w:name w:val="Footer Char"/>
    <w:basedOn w:val="DefaultParagraphFont"/>
    <w:link w:val="Footer"/>
    <w:uiPriority w:val="99"/>
    <w:rsid w:val="009C648D"/>
  </w:style>
  <w:style w:type="paragraph" w:styleId="BalloonText">
    <w:name w:val="Balloon Text"/>
    <w:basedOn w:val="Normal"/>
    <w:link w:val="BalloonTextChar"/>
    <w:uiPriority w:val="99"/>
    <w:semiHidden/>
    <w:unhideWhenUsed/>
    <w:rsid w:val="009C64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8D"/>
    <w:rPr>
      <w:rFonts w:ascii="Tahoma" w:hAnsi="Tahoma" w:cs="Tahoma"/>
      <w:sz w:val="16"/>
      <w:szCs w:val="16"/>
    </w:rPr>
  </w:style>
  <w:style w:type="table" w:styleId="TableGrid">
    <w:name w:val="Table Grid"/>
    <w:basedOn w:val="TableNormal"/>
    <w:uiPriority w:val="59"/>
    <w:rsid w:val="009C64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9A3"/>
    <w:pPr>
      <w:ind w:left="720"/>
      <w:contextualSpacing/>
    </w:pPr>
  </w:style>
  <w:style w:type="character" w:customStyle="1" w:styleId="normaltextrun">
    <w:name w:val="normaltextrun"/>
    <w:basedOn w:val="DefaultParagraphFont"/>
    <w:rsid w:val="00D46EB3"/>
  </w:style>
  <w:style w:type="character" w:customStyle="1" w:styleId="eop">
    <w:name w:val="eop"/>
    <w:basedOn w:val="DefaultParagraphFont"/>
    <w:rsid w:val="00D4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3" ma:contentTypeDescription="Create a new document." ma:contentTypeScope="" ma:versionID="e377e4ed2ebc1bfc5f96ed4d2b6786af">
  <xsd:schema xmlns:xsd="http://www.w3.org/2001/XMLSchema" xmlns:xs="http://www.w3.org/2001/XMLSchema" xmlns:p="http://schemas.microsoft.com/office/2006/metadata/properties" xmlns:ns2="50a03421-7905-45db-a82b-0c6d38381ac6" targetNamespace="http://schemas.microsoft.com/office/2006/metadata/properties" ma:root="true" ma:fieldsID="41074a92d8b4accff87218a9a18ef37e"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8FF44-C00F-4A01-A3F0-A11590D3C4D0}">
  <ds:schemaRefs>
    <ds:schemaRef ds:uri="http://schemas.openxmlformats.org/officeDocument/2006/bibliography"/>
  </ds:schemaRefs>
</ds:datastoreItem>
</file>

<file path=customXml/itemProps2.xml><?xml version="1.0" encoding="utf-8"?>
<ds:datastoreItem xmlns:ds="http://schemas.openxmlformats.org/officeDocument/2006/customXml" ds:itemID="{A8E95275-DDFB-49F4-99EA-4A474ADDBE74}"/>
</file>

<file path=customXml/itemProps3.xml><?xml version="1.0" encoding="utf-8"?>
<ds:datastoreItem xmlns:ds="http://schemas.openxmlformats.org/officeDocument/2006/customXml" ds:itemID="{79517E7D-3007-463B-9608-0B5E55AD0A61}"/>
</file>

<file path=customXml/itemProps4.xml><?xml version="1.0" encoding="utf-8"?>
<ds:datastoreItem xmlns:ds="http://schemas.openxmlformats.org/officeDocument/2006/customXml" ds:itemID="{5AB08021-E472-4F5B-ACB0-5B74520A959C}"/>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Glyn School</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CHALONER</dc:creator>
  <cp:lastModifiedBy>Katie Sullivan</cp:lastModifiedBy>
  <cp:revision>2</cp:revision>
  <dcterms:created xsi:type="dcterms:W3CDTF">2023-06-15T09:05:00Z</dcterms:created>
  <dcterms:modified xsi:type="dcterms:W3CDTF">2023-06-15T09:05:00Z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28800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