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E25" w:rsidRDefault="00225790" w:rsidP="00225790">
      <w:pPr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4797425</wp:posOffset>
            </wp:positionH>
            <wp:positionV relativeFrom="paragraph">
              <wp:posOffset>-548640</wp:posOffset>
            </wp:positionV>
            <wp:extent cx="1668780" cy="695325"/>
            <wp:effectExtent l="0" t="0" r="7620" b="9525"/>
            <wp:wrapSquare wrapText="bothSides"/>
            <wp:docPr id="1" name="Picture 1" descr="east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bu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40A">
        <w:rPr>
          <w:b/>
          <w:sz w:val="32"/>
          <w:szCs w:val="32"/>
        </w:rPr>
        <w:t>Person Specification</w:t>
      </w:r>
      <w:r w:rsidR="00C81E25">
        <w:rPr>
          <w:b/>
          <w:sz w:val="32"/>
          <w:szCs w:val="32"/>
        </w:rPr>
        <w:t xml:space="preserve"> – Head of Sixth Form </w:t>
      </w:r>
    </w:p>
    <w:p w:rsidR="00225790" w:rsidRPr="001706E2" w:rsidRDefault="00225790" w:rsidP="00225790">
      <w:pPr>
        <w:jc w:val="both"/>
        <w:rPr>
          <w:b/>
          <w:sz w:val="32"/>
          <w:szCs w:val="32"/>
        </w:rPr>
      </w:pPr>
    </w:p>
    <w:tbl>
      <w:tblPr>
        <w:tblW w:w="5273" w:type="pct"/>
        <w:tblLook w:val="0000" w:firstRow="0" w:lastRow="0" w:firstColumn="0" w:lastColumn="0" w:noHBand="0" w:noVBand="0"/>
      </w:tblPr>
      <w:tblGrid>
        <w:gridCol w:w="8072"/>
        <w:gridCol w:w="1675"/>
      </w:tblGrid>
      <w:tr w:rsidR="00225790" w:rsidRPr="00F8429C" w:rsidTr="00225790">
        <w:trPr>
          <w:trHeight w:val="530"/>
        </w:trPr>
        <w:tc>
          <w:tcPr>
            <w:tcW w:w="41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225790" w:rsidRPr="001706E2" w:rsidRDefault="00225790" w:rsidP="00A93818">
            <w:pPr>
              <w:jc w:val="both"/>
              <w:rPr>
                <w:b/>
                <w:sz w:val="32"/>
                <w:szCs w:val="32"/>
              </w:rPr>
            </w:pPr>
            <w:r w:rsidRPr="001706E2">
              <w:rPr>
                <w:b/>
                <w:sz w:val="32"/>
                <w:szCs w:val="32"/>
              </w:rPr>
              <w:t>We are seeking to appoint a colleague who:</w:t>
            </w:r>
          </w:p>
          <w:p w:rsidR="00225790" w:rsidRPr="00F8429C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Assessment</w:t>
            </w:r>
            <w:r w:rsidRPr="00F8429C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: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A = Application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IT = Interview task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29C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I = Interview</w:t>
            </w:r>
          </w:p>
          <w:p w:rsidR="00225790" w:rsidRPr="00F8429C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eastAsia="en-GB"/>
              </w:rPr>
            </w:pPr>
            <w:r w:rsidRPr="00F8429C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n-GB"/>
              </w:rPr>
              <w:t>R = Reference</w:t>
            </w:r>
          </w:p>
        </w:tc>
      </w:tr>
      <w:tr w:rsidR="00225790" w:rsidRPr="00F8429C" w:rsidTr="00225790">
        <w:trPr>
          <w:trHeight w:val="11295"/>
        </w:trPr>
        <w:tc>
          <w:tcPr>
            <w:tcW w:w="41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81E25" w:rsidRDefault="00225790" w:rsidP="00C81E25">
            <w:pPr>
              <w:pStyle w:val="ListParagraph"/>
              <w:numPr>
                <w:ilvl w:val="0"/>
                <w:numId w:val="1"/>
              </w:numPr>
            </w:pPr>
            <w:r>
              <w:t>Is a</w:t>
            </w:r>
            <w:r w:rsidRPr="000C5AF5">
              <w:t xml:space="preserve"> hig</w:t>
            </w:r>
            <w:r>
              <w:t>hly effective leader and classroom teacher (QTS essential)</w:t>
            </w:r>
            <w:r w:rsidRPr="000C5AF5">
              <w:t>, with an excellent knowledge and underst</w:t>
            </w:r>
            <w:r>
              <w:t xml:space="preserve">anding of outstanding </w:t>
            </w:r>
            <w:r w:rsidR="00C81E25">
              <w:t xml:space="preserve">Level 3 </w:t>
            </w:r>
            <w:r w:rsidRPr="000C5AF5">
              <w:t>teaching and learning strategies</w:t>
            </w:r>
            <w:r>
              <w:t xml:space="preserve"> across the age and ability range, and a </w:t>
            </w:r>
            <w:r w:rsidRPr="000C5AF5">
              <w:t>track record of success</w:t>
            </w:r>
            <w:r w:rsidR="00C81E25">
              <w:t xml:space="preserve"> with sixth-form students</w:t>
            </w:r>
            <w:r w:rsidRPr="000C5AF5">
              <w:t xml:space="preserve">, who can inspire others to </w:t>
            </w:r>
            <w:r>
              <w:t>achieve the same high standards.</w:t>
            </w:r>
          </w:p>
          <w:p w:rsidR="00C81E25" w:rsidRDefault="00C81E25" w:rsidP="00C81E25">
            <w:pPr>
              <w:pStyle w:val="ListParagraph"/>
              <w:ind w:left="360"/>
            </w:pPr>
          </w:p>
          <w:p w:rsidR="00225790" w:rsidRPr="00C81E25" w:rsidRDefault="00225790" w:rsidP="003B069E">
            <w:pPr>
              <w:pStyle w:val="ListParagraph"/>
              <w:numPr>
                <w:ilvl w:val="0"/>
                <w:numId w:val="1"/>
              </w:numPr>
            </w:pPr>
            <w:r>
              <w:t xml:space="preserve">Has a clear vision, </w:t>
            </w:r>
            <w:r w:rsidRPr="000C5AF5">
              <w:t>for a</w:t>
            </w:r>
            <w:r w:rsidR="00C81E25">
              <w:t>nd understanding of sixth form</w:t>
            </w:r>
            <w:r>
              <w:t xml:space="preserve"> education</w:t>
            </w:r>
            <w:r w:rsidRPr="000C5AF5">
              <w:t xml:space="preserve"> </w:t>
            </w:r>
            <w:r>
              <w:t xml:space="preserve">in a diverse </w:t>
            </w:r>
            <w:proofErr w:type="gramStart"/>
            <w:r>
              <w:t>inner city</w:t>
            </w:r>
            <w:proofErr w:type="gramEnd"/>
            <w:r>
              <w:t xml:space="preserve"> school; </w:t>
            </w:r>
            <w:r w:rsidRPr="000C5AF5">
              <w:t xml:space="preserve">with the </w:t>
            </w:r>
            <w:r>
              <w:t xml:space="preserve">imagination, </w:t>
            </w:r>
            <w:r w:rsidRPr="000C5AF5">
              <w:t>drive and per</w:t>
            </w:r>
            <w:r>
              <w:t>severance to improve standards ac</w:t>
            </w:r>
            <w:r w:rsidR="00C81E25">
              <w:t>ross the school and consortium for all students</w:t>
            </w:r>
            <w:r>
              <w:t>.</w:t>
            </w:r>
            <w:r w:rsidR="00C81E25" w:rsidRPr="00C81E25">
              <w:rPr>
                <w:rFonts w:eastAsia="Calibri"/>
                <w:lang w:val="en-US"/>
              </w:rPr>
              <w:t xml:space="preserve"> </w:t>
            </w:r>
          </w:p>
          <w:p w:rsidR="00C81E25" w:rsidRDefault="00C81E25" w:rsidP="00C81E25"/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Has a</w:t>
            </w:r>
            <w:r w:rsidRPr="001706E2">
              <w:t xml:space="preserve"> genuine enthusiasm for, and commitment to, the </w:t>
            </w:r>
            <w:r w:rsidR="00C81E25">
              <w:t>development of students</w:t>
            </w:r>
            <w:r>
              <w:t xml:space="preserve">, </w:t>
            </w:r>
            <w:r w:rsidRPr="001706E2">
              <w:t xml:space="preserve">colleagues and members of the wider school community. </w:t>
            </w:r>
          </w:p>
          <w:p w:rsidR="00225790" w:rsidRDefault="00225790" w:rsidP="00A93818">
            <w:pPr>
              <w:pStyle w:val="ListParagraph"/>
              <w:ind w:left="0"/>
            </w:pPr>
          </w:p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Has the</w:t>
            </w:r>
            <w:r w:rsidRPr="001706E2">
              <w:t xml:space="preserve"> ability to project the </w:t>
            </w:r>
            <w:r w:rsidR="00C81E25">
              <w:t xml:space="preserve">sixth form </w:t>
            </w:r>
            <w:r>
              <w:t xml:space="preserve">provision in the </w:t>
            </w:r>
            <w:r w:rsidRPr="001706E2">
              <w:t xml:space="preserve">school </w:t>
            </w:r>
            <w:r w:rsidR="00C81E25">
              <w:t xml:space="preserve">and consortium </w:t>
            </w:r>
            <w:r w:rsidRPr="001706E2">
              <w:t xml:space="preserve">in a positive way and establish </w:t>
            </w:r>
            <w:r>
              <w:t>it</w:t>
            </w:r>
            <w:r w:rsidRPr="001706E2">
              <w:t xml:space="preserve"> at the heart of the </w:t>
            </w:r>
            <w:r>
              <w:t>school and local community.</w:t>
            </w:r>
          </w:p>
          <w:p w:rsidR="00225790" w:rsidRDefault="00225790" w:rsidP="00A93818">
            <w:pPr>
              <w:pStyle w:val="ListParagraph"/>
            </w:pPr>
          </w:p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Has the ability to recruit, in</w:t>
            </w:r>
            <w:r w:rsidR="00C81E25">
              <w:t>duct and train a first rate sixth-form</w:t>
            </w:r>
            <w:r>
              <w:t xml:space="preserve"> team.</w:t>
            </w:r>
          </w:p>
          <w:p w:rsidR="00225790" w:rsidRDefault="00225790" w:rsidP="00A93818">
            <w:pPr>
              <w:pStyle w:val="ListParagraph"/>
            </w:pPr>
          </w:p>
          <w:p w:rsidR="00225790" w:rsidRPr="000C5AF5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Has t</w:t>
            </w:r>
            <w:r w:rsidRPr="001706E2">
              <w:t xml:space="preserve">he ability to inspire, motivate staff, </w:t>
            </w:r>
            <w:r w:rsidR="00C81E25">
              <w:t>students</w:t>
            </w:r>
            <w:r w:rsidRPr="001706E2">
              <w:t xml:space="preserve"> and the wider community and engage the</w:t>
            </w:r>
            <w:r>
              <w:t xml:space="preserve">ir active commitment to </w:t>
            </w:r>
            <w:r w:rsidRPr="001706E2">
              <w:t xml:space="preserve">our vision </w:t>
            </w:r>
          </w:p>
          <w:p w:rsidR="00225790" w:rsidRPr="000C5AF5" w:rsidRDefault="00225790" w:rsidP="00A93818"/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 xml:space="preserve">Can provide evidence and demonstrate </w:t>
            </w:r>
            <w:r w:rsidRPr="000C5AF5">
              <w:t>succ</w:t>
            </w:r>
            <w:r>
              <w:t>essful senior leadership experience   and management of whole school initiatives that have</w:t>
            </w:r>
            <w:r w:rsidRPr="000C5AF5">
              <w:t xml:space="preserve"> resulted in raising achievement</w:t>
            </w:r>
            <w:r w:rsidR="00C81E25">
              <w:t xml:space="preserve"> for all students</w:t>
            </w:r>
            <w:r>
              <w:t>.</w:t>
            </w:r>
          </w:p>
          <w:p w:rsidR="00225790" w:rsidRDefault="00225790" w:rsidP="00A93818">
            <w:pPr>
              <w:pStyle w:val="ListParagraph"/>
            </w:pPr>
          </w:p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 xml:space="preserve">Has a clear knowledge, understanding </w:t>
            </w:r>
            <w:r w:rsidRPr="000C5AF5">
              <w:t>and</w:t>
            </w:r>
            <w:r>
              <w:t xml:space="preserve"> c</w:t>
            </w:r>
            <w:r w:rsidRPr="001706E2">
              <w:t>ommitment to the we</w:t>
            </w:r>
            <w:r>
              <w:t>lfare and safegua</w:t>
            </w:r>
            <w:r w:rsidR="00C81E25">
              <w:t>rding of young children and second</w:t>
            </w:r>
            <w:r>
              <w:t>ary age pupils</w:t>
            </w:r>
            <w:r w:rsidRPr="001706E2">
              <w:t xml:space="preserve"> </w:t>
            </w:r>
            <w:r>
              <w:t xml:space="preserve">(with the </w:t>
            </w:r>
            <w:r w:rsidRPr="001706E2">
              <w:t xml:space="preserve">ability to form and maintain appropriate relationships and personal boundaries with </w:t>
            </w:r>
            <w:r>
              <w:t xml:space="preserve">all </w:t>
            </w:r>
            <w:r w:rsidRPr="001706E2">
              <w:t>young people</w:t>
            </w:r>
            <w:r>
              <w:t>).</w:t>
            </w:r>
          </w:p>
          <w:p w:rsidR="00225790" w:rsidRDefault="00225790" w:rsidP="00A93818">
            <w:pPr>
              <w:pStyle w:val="ListParagraph"/>
            </w:pPr>
          </w:p>
          <w:p w:rsidR="00225790" w:rsidRPr="000C5AF5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 xml:space="preserve">Has </w:t>
            </w:r>
            <w:r w:rsidRPr="00370F33">
              <w:t xml:space="preserve">clarity of thought, </w:t>
            </w:r>
            <w:r>
              <w:t xml:space="preserve">a </w:t>
            </w:r>
            <w:proofErr w:type="gramStart"/>
            <w:r>
              <w:t>common sense</w:t>
            </w:r>
            <w:proofErr w:type="gramEnd"/>
            <w:r>
              <w:t xml:space="preserve"> approach to implementing initiatives and</w:t>
            </w:r>
            <w:r w:rsidRPr="00370F33">
              <w:t xml:space="preserve"> </w:t>
            </w:r>
            <w:r>
              <w:t>can demonstrate</w:t>
            </w:r>
            <w:r w:rsidRPr="000C5AF5">
              <w:t xml:space="preserve"> evidence of a creative and pro-active approach to continuous </w:t>
            </w:r>
            <w:r>
              <w:t xml:space="preserve">self and school </w:t>
            </w:r>
            <w:r w:rsidRPr="000C5AF5">
              <w:t>improvement</w:t>
            </w:r>
            <w:r>
              <w:t>.</w:t>
            </w:r>
          </w:p>
          <w:p w:rsidR="00225790" w:rsidRPr="000C5AF5" w:rsidRDefault="00225790" w:rsidP="00A93818"/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Has a collegiate approach and c</w:t>
            </w:r>
            <w:r w:rsidRPr="000C5AF5">
              <w:t>an both wor</w:t>
            </w:r>
            <w:r>
              <w:t xml:space="preserve">k in a team and lead teams, </w:t>
            </w:r>
            <w:r w:rsidRPr="000C5AF5">
              <w:t>act</w:t>
            </w:r>
            <w:r>
              <w:t xml:space="preserve">ing </w:t>
            </w:r>
            <w:r w:rsidRPr="000C5AF5">
              <w:t>as a positive role model who promotes productive relationships with all stakeholders</w:t>
            </w:r>
            <w:r>
              <w:t xml:space="preserve">. </w:t>
            </w:r>
          </w:p>
          <w:p w:rsidR="00225790" w:rsidRPr="00B26B79" w:rsidRDefault="00225790" w:rsidP="00A93818">
            <w:pPr>
              <w:pStyle w:val="ListParagraph"/>
            </w:pPr>
          </w:p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 xml:space="preserve">Has excellent interpersonal and </w:t>
            </w:r>
            <w:r w:rsidRPr="000C5AF5">
              <w:t xml:space="preserve">communication </w:t>
            </w:r>
            <w:r>
              <w:t xml:space="preserve">skills </w:t>
            </w:r>
            <w:r w:rsidRPr="000C5AF5">
              <w:t>(written and</w:t>
            </w:r>
            <w:r>
              <w:t xml:space="preserve"> oral) </w:t>
            </w:r>
            <w:r w:rsidRPr="000C5AF5">
              <w:t xml:space="preserve">with an ability to </w:t>
            </w:r>
            <w:r>
              <w:t xml:space="preserve">work collaboratively with, and </w:t>
            </w:r>
            <w:r w:rsidRPr="000C5AF5">
              <w:t>present to a variety of audiences within and beyond the school</w:t>
            </w:r>
            <w:r w:rsidRPr="001706E2">
              <w:t xml:space="preserve"> </w:t>
            </w:r>
            <w:r>
              <w:t xml:space="preserve">resulting in a sustained </w:t>
            </w:r>
            <w:r w:rsidRPr="001706E2">
              <w:t>learning community</w:t>
            </w:r>
            <w:r>
              <w:t>.</w:t>
            </w:r>
          </w:p>
          <w:p w:rsidR="00225790" w:rsidRDefault="00225790" w:rsidP="00A93818">
            <w:pPr>
              <w:pStyle w:val="ListParagraph"/>
              <w:ind w:left="0"/>
            </w:pPr>
          </w:p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 xml:space="preserve">Has high expectations of </w:t>
            </w:r>
            <w:r w:rsidRPr="00B26B79">
              <w:t>behaviour and</w:t>
            </w:r>
            <w:r>
              <w:t xml:space="preserve"> can</w:t>
            </w:r>
            <w:r w:rsidRPr="00B26B79">
              <w:t xml:space="preserve"> support colleagues to establish </w:t>
            </w:r>
            <w:r>
              <w:t xml:space="preserve">the same </w:t>
            </w:r>
            <w:r w:rsidRPr="00B26B79">
              <w:t>high standards of discipline</w:t>
            </w:r>
            <w:r>
              <w:t xml:space="preserve"> in young children and primary age pupils. </w:t>
            </w:r>
          </w:p>
          <w:p w:rsidR="00225790" w:rsidRDefault="00225790" w:rsidP="00A93818">
            <w:pPr>
              <w:pStyle w:val="ListParagraph"/>
              <w:ind w:left="786"/>
            </w:pPr>
          </w:p>
          <w:p w:rsidR="00225790" w:rsidRPr="00B26B79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Has proven analytical skills with the ability to evaluate and report data effectively and to use it to both support and challenge leaders at all levels.</w:t>
            </w:r>
          </w:p>
          <w:p w:rsidR="00225790" w:rsidRPr="00B26B79" w:rsidRDefault="00225790" w:rsidP="00A93818">
            <w:pPr>
              <w:pStyle w:val="ListParagraph"/>
            </w:pPr>
          </w:p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Shows the c</w:t>
            </w:r>
            <w:r w:rsidR="00C81E25">
              <w:t xml:space="preserve">apacity to manage a </w:t>
            </w:r>
            <w:r>
              <w:t xml:space="preserve">budget and resources to support improvements in learning and teaching and raising achievement. </w:t>
            </w:r>
          </w:p>
          <w:p w:rsidR="00225790" w:rsidRPr="00B26B79" w:rsidRDefault="00225790" w:rsidP="00A93818">
            <w:pPr>
              <w:pStyle w:val="ListParagraph"/>
              <w:ind w:left="0"/>
            </w:pPr>
          </w:p>
          <w:p w:rsidR="00225790" w:rsidRDefault="00225790" w:rsidP="00225790">
            <w:pPr>
              <w:pStyle w:val="ListParagraph"/>
              <w:numPr>
                <w:ilvl w:val="0"/>
                <w:numId w:val="1"/>
              </w:numPr>
            </w:pPr>
            <w:r>
              <w:t>Has optimism and resilience with a good sense of humour.</w:t>
            </w:r>
          </w:p>
          <w:p w:rsidR="00D84EBC" w:rsidRDefault="00D84EBC" w:rsidP="00D84EBC">
            <w:pPr>
              <w:pStyle w:val="ListParagraph"/>
            </w:pPr>
          </w:p>
          <w:p w:rsidR="00D84EBC" w:rsidRPr="00D84EBC" w:rsidRDefault="00D84EBC" w:rsidP="00D84EBC">
            <w:pPr>
              <w:rPr>
                <w:rFonts w:eastAsia="Calibri"/>
                <w:lang w:val="en-US"/>
              </w:rPr>
            </w:pPr>
          </w:p>
          <w:p w:rsidR="00D84EBC" w:rsidRPr="00D84EBC" w:rsidRDefault="00D84EBC" w:rsidP="00D84EBC">
            <w:pPr>
              <w:rPr>
                <w:rFonts w:eastAsia="Calibri"/>
                <w:lang w:val="en-US"/>
              </w:rPr>
            </w:pPr>
          </w:p>
          <w:p w:rsidR="00D84EBC" w:rsidRPr="000C5AF5" w:rsidRDefault="00D84EBC" w:rsidP="00D84EBC"/>
          <w:p w:rsidR="00D84EBC" w:rsidRPr="000C5AF5" w:rsidRDefault="00D84EBC" w:rsidP="00D84EBC"/>
          <w:p w:rsidR="00D84EBC" w:rsidRPr="004E0FB1" w:rsidRDefault="00D84EBC" w:rsidP="00D84EBC"/>
        </w:tc>
        <w:tc>
          <w:tcPr>
            <w:tcW w:w="85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</w:pPr>
            <w:r w:rsidRPr="00F8429C">
              <w:rPr>
                <w:rFonts w:ascii="Helvetica" w:hAnsi="Helvetica" w:cs="Helvetica"/>
                <w:color w:val="000000"/>
                <w:sz w:val="22"/>
                <w:szCs w:val="22"/>
                <w:lang w:eastAsia="en-GB"/>
              </w:rPr>
              <w:lastRenderedPageBreak/>
              <w:t xml:space="preserve"> 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A,IT,I,R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C81E25" w:rsidRDefault="00C81E25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C81E25" w:rsidRDefault="00C81E25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IT,I,R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IT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A,IT,I,R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A,IT,I,R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C81E25" w:rsidRDefault="00C81E25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A,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A,IT,I,R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C81E25" w:rsidRDefault="00C81E25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A,IT,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A,IT,I,R</w:t>
            </w: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  <w:p w:rsidR="00225790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A</w:t>
            </w:r>
            <w:r w:rsidRPr="004E0FB1"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  <w:t>,I,R</w:t>
            </w:r>
          </w:p>
          <w:p w:rsidR="00225790" w:rsidRPr="004E0FB1" w:rsidRDefault="00225790" w:rsidP="00A93818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C362A6" w:rsidRDefault="00C362A6"/>
    <w:sectPr w:rsidR="00C36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236D1"/>
    <w:multiLevelType w:val="hybridMultilevel"/>
    <w:tmpl w:val="8E14FD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322A1"/>
    <w:multiLevelType w:val="hybridMultilevel"/>
    <w:tmpl w:val="0B9E0E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7E0D0FE4"/>
    <w:multiLevelType w:val="hybridMultilevel"/>
    <w:tmpl w:val="8E14FD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90"/>
    <w:rsid w:val="00142E84"/>
    <w:rsid w:val="001D054B"/>
    <w:rsid w:val="00225790"/>
    <w:rsid w:val="00C362A6"/>
    <w:rsid w:val="00C81E25"/>
    <w:rsid w:val="00D8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5DC73-E337-48E8-9EA7-418C5DCF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79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57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Eastbury Comprehensive School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Karen Dunnell</cp:lastModifiedBy>
  <cp:revision>2</cp:revision>
  <dcterms:created xsi:type="dcterms:W3CDTF">2023-01-23T13:06:00Z</dcterms:created>
  <dcterms:modified xsi:type="dcterms:W3CDTF">2023-01-23T13:06:00Z</dcterms:modified>
</cp:coreProperties>
</file>