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5B9E6" w14:textId="77777777" w:rsidR="001412BE" w:rsidRPr="002B0159" w:rsidRDefault="001412BE" w:rsidP="00D85247">
      <w:pPr>
        <w:pStyle w:val="Heading"/>
        <w:rPr>
          <w:lang w:val="en-GB"/>
        </w:rPr>
      </w:pPr>
      <w:r w:rsidRPr="002B0159">
        <w:rPr>
          <w:lang w:val="en-GB"/>
        </w:rPr>
        <w:t>Job details</w:t>
      </w:r>
    </w:p>
    <w:p w14:paraId="5AD9A051" w14:textId="661B1489" w:rsidR="001412BE" w:rsidRPr="002B0159" w:rsidRDefault="001412BE" w:rsidP="00D85247">
      <w:pPr>
        <w:pStyle w:val="Sub-heading"/>
        <w:spacing w:after="0" w:line="360" w:lineRule="auto"/>
        <w:rPr>
          <w:lang w:val="en-GB"/>
        </w:rPr>
      </w:pPr>
      <w:r w:rsidRPr="002B0159">
        <w:rPr>
          <w:lang w:val="en-GB"/>
        </w:rPr>
        <w:t xml:space="preserve">Job title: </w:t>
      </w:r>
      <w:r w:rsidR="00065C22">
        <w:rPr>
          <w:b w:val="0"/>
          <w:lang w:val="en-GB"/>
        </w:rPr>
        <w:t>Assistant Headteacher – Inclusion and SENCo Lead</w:t>
      </w:r>
    </w:p>
    <w:p w14:paraId="69E835B0" w14:textId="677675C0" w:rsidR="001412BE" w:rsidRPr="00065C22" w:rsidRDefault="001412BE" w:rsidP="00D85247">
      <w:pPr>
        <w:pStyle w:val="Sub-heading"/>
        <w:spacing w:after="0" w:line="360" w:lineRule="auto"/>
        <w:rPr>
          <w:b w:val="0"/>
          <w:bCs/>
          <w:lang w:val="en-GB"/>
        </w:rPr>
      </w:pPr>
      <w:r w:rsidRPr="002B0159">
        <w:rPr>
          <w:rStyle w:val="Sub-headingChar"/>
          <w:b/>
          <w:lang w:val="en-GB"/>
        </w:rPr>
        <w:t>Salary:</w:t>
      </w:r>
      <w:r w:rsidRPr="002B0159">
        <w:rPr>
          <w:lang w:val="en-GB"/>
        </w:rPr>
        <w:t xml:space="preserve"> </w:t>
      </w:r>
      <w:r w:rsidRPr="00065C22">
        <w:rPr>
          <w:b w:val="0"/>
          <w:bCs/>
          <w:color w:val="000000"/>
          <w:shd w:val="clear" w:color="auto" w:fill="FFFFFF"/>
        </w:rPr>
        <w:t>£</w:t>
      </w:r>
      <w:r w:rsidR="00065C22">
        <w:rPr>
          <w:b w:val="0"/>
          <w:bCs/>
          <w:color w:val="000000"/>
          <w:shd w:val="clear" w:color="auto" w:fill="FFFFFF"/>
        </w:rPr>
        <w:t>50,436</w:t>
      </w:r>
      <w:r w:rsidRPr="00065C22">
        <w:rPr>
          <w:b w:val="0"/>
          <w:bCs/>
          <w:color w:val="000000"/>
          <w:shd w:val="clear" w:color="auto" w:fill="FFFFFF"/>
        </w:rPr>
        <w:t>-£</w:t>
      </w:r>
      <w:r w:rsidR="00065C22">
        <w:rPr>
          <w:b w:val="0"/>
          <w:bCs/>
          <w:color w:val="000000"/>
          <w:shd w:val="clear" w:color="auto" w:fill="FFFFFF"/>
        </w:rPr>
        <w:t>55,527</w:t>
      </w:r>
      <w:r w:rsidRPr="00065C22">
        <w:rPr>
          <w:b w:val="0"/>
          <w:bCs/>
          <w:color w:val="000000"/>
          <w:shd w:val="clear" w:color="auto" w:fill="FFFFFF"/>
        </w:rPr>
        <w:t xml:space="preserve"> </w:t>
      </w:r>
    </w:p>
    <w:p w14:paraId="0C60A138" w14:textId="26A8C448" w:rsidR="001412BE" w:rsidRPr="002B0159" w:rsidRDefault="001412BE" w:rsidP="00D85247">
      <w:pPr>
        <w:pStyle w:val="Text"/>
        <w:spacing w:after="0" w:line="360" w:lineRule="auto"/>
        <w:rPr>
          <w:lang w:val="en-GB"/>
        </w:rPr>
      </w:pPr>
      <w:r w:rsidRPr="002B0159">
        <w:rPr>
          <w:rStyle w:val="Sub-headingChar"/>
          <w:lang w:val="en-GB"/>
        </w:rPr>
        <w:t>Contract type:</w:t>
      </w:r>
      <w:r w:rsidRPr="002B0159">
        <w:rPr>
          <w:lang w:val="en-GB"/>
        </w:rPr>
        <w:t xml:space="preserve"> </w:t>
      </w:r>
      <w:r w:rsidRPr="00F0500E">
        <w:rPr>
          <w:color w:val="000000" w:themeColor="text1"/>
          <w:lang w:val="en-GB"/>
        </w:rPr>
        <w:t>full-time,</w:t>
      </w:r>
      <w:r w:rsidRPr="002B0159">
        <w:rPr>
          <w:lang w:val="en-GB"/>
        </w:rPr>
        <w:t xml:space="preserve"> </w:t>
      </w:r>
      <w:r w:rsidRPr="00F0500E">
        <w:rPr>
          <w:color w:val="000000" w:themeColor="text1"/>
          <w:lang w:val="en-GB"/>
        </w:rPr>
        <w:t>permanent</w:t>
      </w:r>
    </w:p>
    <w:p w14:paraId="76CA75A2" w14:textId="348DA4D2" w:rsidR="00065C22" w:rsidRPr="00065C22" w:rsidRDefault="001412BE" w:rsidP="00D85247">
      <w:pPr>
        <w:pStyle w:val="Text"/>
        <w:spacing w:after="0" w:line="360" w:lineRule="auto"/>
        <w:rPr>
          <w:i/>
          <w:lang w:val="en-GB"/>
        </w:rPr>
      </w:pPr>
      <w:r w:rsidRPr="002B0159">
        <w:rPr>
          <w:rStyle w:val="Sub-headingChar"/>
          <w:lang w:val="en-GB"/>
        </w:rPr>
        <w:t>Reporting to:</w:t>
      </w:r>
      <w:r w:rsidRPr="002B0159">
        <w:rPr>
          <w:lang w:val="en-GB"/>
        </w:rPr>
        <w:t xml:space="preserve"> </w:t>
      </w:r>
      <w:r w:rsidRPr="00F0500E">
        <w:rPr>
          <w:color w:val="000000" w:themeColor="text1"/>
          <w:lang w:val="en-GB"/>
        </w:rPr>
        <w:t>Headteacher</w:t>
      </w:r>
    </w:p>
    <w:p w14:paraId="500FAD27" w14:textId="77777777" w:rsidR="00065C22" w:rsidRPr="00065C22" w:rsidRDefault="00065C22" w:rsidP="008938EC">
      <w:pPr>
        <w:pStyle w:val="Heading1"/>
        <w:spacing w:before="0"/>
        <w:rPr>
          <w:sz w:val="20"/>
          <w:szCs w:val="20"/>
        </w:rPr>
      </w:pPr>
      <w:r w:rsidRPr="00065C22">
        <w:rPr>
          <w:sz w:val="20"/>
          <w:szCs w:val="20"/>
        </w:rPr>
        <w:t xml:space="preserve">Main purpose </w:t>
      </w:r>
    </w:p>
    <w:p w14:paraId="0472A131" w14:textId="52B3F77D" w:rsidR="00065C22" w:rsidRPr="00065C22" w:rsidRDefault="00065C22" w:rsidP="00065C22">
      <w:pPr>
        <w:pStyle w:val="1bodycopy10pt"/>
        <w:rPr>
          <w:rFonts w:cs="Arial"/>
          <w:szCs w:val="20"/>
        </w:rPr>
      </w:pPr>
      <w:r w:rsidRPr="00065C22">
        <w:rPr>
          <w:rFonts w:cs="Arial"/>
          <w:szCs w:val="20"/>
        </w:rPr>
        <w:t xml:space="preserve">The </w:t>
      </w:r>
      <w:r w:rsidR="003A2495">
        <w:rPr>
          <w:rFonts w:cs="Arial"/>
          <w:szCs w:val="20"/>
        </w:rPr>
        <w:t>A</w:t>
      </w:r>
      <w:r w:rsidRPr="00065C22">
        <w:rPr>
          <w:rFonts w:cs="Arial"/>
          <w:szCs w:val="20"/>
        </w:rPr>
        <w:t xml:space="preserve">ssistant </w:t>
      </w:r>
      <w:r w:rsidR="003A2495">
        <w:rPr>
          <w:rFonts w:cs="Arial"/>
          <w:szCs w:val="20"/>
        </w:rPr>
        <w:t>H</w:t>
      </w:r>
      <w:r w:rsidRPr="00065C22">
        <w:rPr>
          <w:rFonts w:cs="Arial"/>
          <w:szCs w:val="20"/>
        </w:rPr>
        <w:t>eadteacher</w:t>
      </w:r>
      <w:r w:rsidR="003A2495">
        <w:rPr>
          <w:rFonts w:cs="Arial"/>
          <w:szCs w:val="20"/>
        </w:rPr>
        <w:t xml:space="preserve"> – Inclusion and SENCo</w:t>
      </w:r>
      <w:r w:rsidRPr="00065C22">
        <w:rPr>
          <w:rFonts w:cs="Arial"/>
          <w:szCs w:val="20"/>
        </w:rPr>
        <w:t xml:space="preserve"> will support the headteacher in:</w:t>
      </w:r>
    </w:p>
    <w:p w14:paraId="3C9E771E" w14:textId="77777777" w:rsidR="00065C22" w:rsidRPr="00065C22" w:rsidRDefault="00065C22" w:rsidP="00065C22">
      <w:pPr>
        <w:pStyle w:val="4Bulletedcopyblue"/>
      </w:pPr>
      <w:r w:rsidRPr="00065C22">
        <w:t>Communicating the school’s vision compellingly and supporting the headteacher’s strategic leadership</w:t>
      </w:r>
    </w:p>
    <w:p w14:paraId="264C9B15" w14:textId="77777777" w:rsidR="00065C22" w:rsidRPr="00065C22" w:rsidRDefault="00065C22" w:rsidP="00065C22">
      <w:pPr>
        <w:pStyle w:val="4Bulletedcopyblue"/>
      </w:pPr>
      <w:r w:rsidRPr="00065C22">
        <w:t>The day-to-day management of the school</w:t>
      </w:r>
    </w:p>
    <w:p w14:paraId="63E63EA8" w14:textId="77777777" w:rsidR="00065C22" w:rsidRPr="00065C22" w:rsidRDefault="00065C22" w:rsidP="00065C22">
      <w:pPr>
        <w:pStyle w:val="4Bulletedcopyblue"/>
      </w:pPr>
      <w:r w:rsidRPr="00065C22">
        <w:t xml:space="preserve">Formulating the aims and objectives of the school </w:t>
      </w:r>
    </w:p>
    <w:p w14:paraId="12FE9E8E" w14:textId="77777777" w:rsidR="00065C22" w:rsidRPr="00065C22" w:rsidRDefault="00065C22" w:rsidP="00065C22">
      <w:pPr>
        <w:pStyle w:val="4Bulletedcopyblue"/>
      </w:pPr>
      <w:r w:rsidRPr="00065C22">
        <w:t>Establishing policies for achieving these aims and objectives</w:t>
      </w:r>
    </w:p>
    <w:p w14:paraId="4D157A2A" w14:textId="77777777" w:rsidR="00065C22" w:rsidRPr="00065C22" w:rsidRDefault="00065C22" w:rsidP="00065C22">
      <w:pPr>
        <w:pStyle w:val="4Bulletedcopyblue"/>
      </w:pPr>
      <w:r w:rsidRPr="00065C22">
        <w:t>Managing staff and resources to that end</w:t>
      </w:r>
    </w:p>
    <w:p w14:paraId="4BFC6929" w14:textId="46A091A1" w:rsidR="00065C22" w:rsidRDefault="00065C22" w:rsidP="00065C22">
      <w:pPr>
        <w:pStyle w:val="4Bulletedcopyblue"/>
      </w:pPr>
      <w:r w:rsidRPr="00065C22">
        <w:t>Monitoring progress towards the achievement of the school’s aims and objectives</w:t>
      </w:r>
    </w:p>
    <w:p w14:paraId="241EFBCD" w14:textId="5E792607" w:rsidR="003A2495" w:rsidRPr="00126BE3" w:rsidRDefault="003A2495" w:rsidP="003A2495">
      <w:pPr>
        <w:pStyle w:val="4Bulletedcopyblue"/>
      </w:pPr>
      <w:r w:rsidRPr="00126BE3">
        <w:t>Determin</w:t>
      </w:r>
      <w:r w:rsidR="00D85247">
        <w:t>ing</w:t>
      </w:r>
      <w:r w:rsidRPr="00126BE3">
        <w:t xml:space="preserve"> the strategic development of special educational needs (SEN) policy and provision in the school</w:t>
      </w:r>
    </w:p>
    <w:p w14:paraId="53AEAA4F" w14:textId="351A5F69" w:rsidR="003A2495" w:rsidRPr="00126BE3" w:rsidRDefault="003A2495" w:rsidP="003A2495">
      <w:pPr>
        <w:pStyle w:val="4Bulletedcopyblue"/>
      </w:pPr>
      <w:r w:rsidRPr="00126BE3">
        <w:t>Be</w:t>
      </w:r>
      <w:r w:rsidR="008938EC">
        <w:t>ing</w:t>
      </w:r>
      <w:r w:rsidRPr="00126BE3">
        <w:t xml:space="preserve"> responsible for day-to-day operation of the SEN policy and co-ordination of specific provision to support individual pupils with SEN or a disability</w:t>
      </w:r>
    </w:p>
    <w:p w14:paraId="2D5B23CF" w14:textId="31659534" w:rsidR="00065C22" w:rsidRDefault="003A2495" w:rsidP="00065C22">
      <w:pPr>
        <w:pStyle w:val="4Bulletedcopyblue"/>
      </w:pPr>
      <w:r w:rsidRPr="00126BE3">
        <w:t>Provid</w:t>
      </w:r>
      <w:r w:rsidR="008938EC">
        <w:t>ing</w:t>
      </w:r>
      <w:r w:rsidRPr="00126BE3">
        <w:t xml:space="preserve"> professional guidance to colleagues, working closely with staff, parents and other agencies </w:t>
      </w:r>
    </w:p>
    <w:p w14:paraId="4856EB48" w14:textId="77777777" w:rsidR="00875AC8" w:rsidRPr="008938EC" w:rsidRDefault="00875AC8" w:rsidP="00875AC8">
      <w:pPr>
        <w:pStyle w:val="4Bulletedcopyblue"/>
        <w:ind w:left="340" w:hanging="170"/>
        <w:rPr>
          <w:sz w:val="4"/>
          <w:szCs w:val="4"/>
        </w:rPr>
      </w:pPr>
    </w:p>
    <w:p w14:paraId="4240D47D" w14:textId="4E941AB7" w:rsidR="00AE6C54" w:rsidRPr="00065C22" w:rsidRDefault="00065C22" w:rsidP="00065C22">
      <w:pPr>
        <w:pStyle w:val="1bodycopy10pt"/>
        <w:rPr>
          <w:rFonts w:cs="Arial"/>
          <w:szCs w:val="20"/>
        </w:rPr>
      </w:pPr>
      <w:r w:rsidRPr="00065C22">
        <w:rPr>
          <w:rFonts w:cs="Arial"/>
          <w:szCs w:val="20"/>
        </w:rPr>
        <w:t>The assistant headteacher will also have a timetabled teaching commitment, complying with the Teachers’ Standards and modelling best practice for others.</w:t>
      </w:r>
      <w:r w:rsidR="00F1578D">
        <w:rPr>
          <w:rFonts w:cs="Arial"/>
          <w:szCs w:val="20"/>
        </w:rPr>
        <w:t xml:space="preserve"> Subjects taught will be in line with the expertise and interests of the post holder.</w:t>
      </w:r>
      <w:r w:rsidR="008938EC">
        <w:rPr>
          <w:rFonts w:cs="Arial"/>
          <w:szCs w:val="20"/>
        </w:rPr>
        <w:t xml:space="preserve"> </w:t>
      </w:r>
      <w:r w:rsidRPr="00065C22">
        <w:rPr>
          <w:rFonts w:cs="Arial"/>
          <w:szCs w:val="20"/>
        </w:rPr>
        <w:t>They may also be required to undertake any of the duties delegated from the headteacher</w:t>
      </w:r>
      <w:r w:rsidR="008938EC">
        <w:rPr>
          <w:rFonts w:cs="Arial"/>
          <w:szCs w:val="20"/>
        </w:rPr>
        <w:t xml:space="preserve"> and deputize in the event of the headteachers absence.</w:t>
      </w:r>
    </w:p>
    <w:p w14:paraId="4F3DF6A0" w14:textId="77777777" w:rsidR="00065C22" w:rsidRPr="00065C22" w:rsidRDefault="00065C22" w:rsidP="00065C22">
      <w:pPr>
        <w:pStyle w:val="Heading1"/>
        <w:rPr>
          <w:sz w:val="20"/>
          <w:szCs w:val="20"/>
        </w:rPr>
      </w:pPr>
      <w:r w:rsidRPr="00065C22">
        <w:rPr>
          <w:sz w:val="20"/>
          <w:szCs w:val="20"/>
        </w:rPr>
        <w:t xml:space="preserve">Qualities </w:t>
      </w:r>
    </w:p>
    <w:p w14:paraId="172B3CD5" w14:textId="77777777" w:rsidR="00065C22" w:rsidRPr="00065C22" w:rsidRDefault="00065C22" w:rsidP="00065C22">
      <w:pPr>
        <w:pStyle w:val="1bodycopy10pt"/>
        <w:rPr>
          <w:rFonts w:cs="Arial"/>
          <w:szCs w:val="20"/>
        </w:rPr>
      </w:pPr>
      <w:r w:rsidRPr="00065C22">
        <w:rPr>
          <w:rFonts w:cs="Arial"/>
          <w:szCs w:val="20"/>
        </w:rPr>
        <w:t>The assistant headteacher will:</w:t>
      </w:r>
    </w:p>
    <w:p w14:paraId="70C96FA6" w14:textId="77777777" w:rsidR="00065C22" w:rsidRPr="00065C22" w:rsidRDefault="00065C22" w:rsidP="00065C22">
      <w:pPr>
        <w:pStyle w:val="4Bulletedcopyblue"/>
      </w:pPr>
      <w:r w:rsidRPr="00065C22">
        <w:rPr>
          <w:lang w:eastAsia="en-GB"/>
        </w:rPr>
        <w:t>Uphold public trust in school leadership and maintain high standards of ethics, behaviour and professional conduct</w:t>
      </w:r>
    </w:p>
    <w:p w14:paraId="7ACD1CF3" w14:textId="77777777" w:rsidR="00065C22" w:rsidRPr="00065C22" w:rsidRDefault="00065C22" w:rsidP="00065C22">
      <w:pPr>
        <w:pStyle w:val="4Bulletedcopyblue"/>
      </w:pPr>
      <w:r w:rsidRPr="00065C22">
        <w:t>Build positive and respectful relationships across the school community</w:t>
      </w:r>
    </w:p>
    <w:p w14:paraId="146833C3" w14:textId="0F31E93B" w:rsidR="00065C22" w:rsidRPr="00065C22" w:rsidRDefault="00065C22" w:rsidP="00AE6C54">
      <w:pPr>
        <w:pStyle w:val="4Bulletedcopyblue"/>
        <w:numPr>
          <w:ilvl w:val="0"/>
          <w:numId w:val="15"/>
        </w:numPr>
      </w:pPr>
      <w:r w:rsidRPr="00065C22">
        <w:t>Serve in the best interests of the school’s pupils</w:t>
      </w:r>
    </w:p>
    <w:p w14:paraId="7C967A0E" w14:textId="6946E7D0" w:rsidR="00065C22" w:rsidRDefault="00065C22" w:rsidP="00065C22">
      <w:pPr>
        <w:pStyle w:val="Heading1"/>
        <w:rPr>
          <w:sz w:val="20"/>
          <w:szCs w:val="20"/>
        </w:rPr>
      </w:pPr>
      <w:r w:rsidRPr="00065C22">
        <w:rPr>
          <w:sz w:val="20"/>
          <w:szCs w:val="20"/>
        </w:rPr>
        <w:t>Duties and responsibilities</w:t>
      </w:r>
    </w:p>
    <w:p w14:paraId="60E9D4B4" w14:textId="77777777" w:rsidR="00875AC8" w:rsidRPr="00065C22" w:rsidRDefault="00875AC8" w:rsidP="00875AC8">
      <w:pPr>
        <w:pStyle w:val="Subhead2"/>
        <w:rPr>
          <w:rFonts w:cs="Arial"/>
          <w:sz w:val="20"/>
          <w:szCs w:val="20"/>
        </w:rPr>
      </w:pPr>
      <w:r w:rsidRPr="00065C22">
        <w:rPr>
          <w:rFonts w:cs="Arial"/>
          <w:sz w:val="20"/>
          <w:szCs w:val="20"/>
        </w:rPr>
        <w:t>School culture and behaviour</w:t>
      </w:r>
    </w:p>
    <w:p w14:paraId="0591DE20" w14:textId="77777777" w:rsidR="00875AC8" w:rsidRPr="00065C22" w:rsidRDefault="00875AC8" w:rsidP="00875AC8">
      <w:pPr>
        <w:pStyle w:val="1bodycopy10pt"/>
        <w:rPr>
          <w:rFonts w:cs="Arial"/>
          <w:szCs w:val="20"/>
        </w:rPr>
      </w:pPr>
      <w:r w:rsidRPr="00065C22">
        <w:rPr>
          <w:rFonts w:cs="Arial"/>
          <w:szCs w:val="20"/>
        </w:rPr>
        <w:t>Under the direction of the headteacher, the assistant headteacher will:</w:t>
      </w:r>
    </w:p>
    <w:p w14:paraId="48033835" w14:textId="77777777" w:rsidR="00875AC8" w:rsidRPr="00065C22" w:rsidRDefault="00875AC8" w:rsidP="00875AC8">
      <w:pPr>
        <w:pStyle w:val="4Bulletedcopyblue"/>
        <w:numPr>
          <w:ilvl w:val="0"/>
          <w:numId w:val="15"/>
        </w:numPr>
      </w:pPr>
      <w:r w:rsidRPr="00065C22">
        <w:t xml:space="preserve">Create a </w:t>
      </w:r>
      <w:r>
        <w:t xml:space="preserve">safe compassionate, caring and non-confrontational </w:t>
      </w:r>
      <w:r w:rsidRPr="00065C22">
        <w:t>culture where pupils experience a positive and enriching school life</w:t>
      </w:r>
      <w:r>
        <w:t xml:space="preserve"> and are supported to regulate their emotions</w:t>
      </w:r>
    </w:p>
    <w:p w14:paraId="3E902724" w14:textId="77777777" w:rsidR="00875AC8" w:rsidRPr="00065C22" w:rsidRDefault="00875AC8" w:rsidP="00875AC8">
      <w:pPr>
        <w:pStyle w:val="4Bulletedcopyblue"/>
        <w:numPr>
          <w:ilvl w:val="0"/>
          <w:numId w:val="15"/>
        </w:numPr>
      </w:pPr>
      <w:r>
        <w:t>Build strong positive relationships to ensure our</w:t>
      </w:r>
      <w:r w:rsidRPr="00065C22">
        <w:t xml:space="preserve"> </w:t>
      </w:r>
      <w:r>
        <w:t xml:space="preserve">vulnerable and disadvantaged </w:t>
      </w:r>
      <w:r w:rsidRPr="00065C22">
        <w:t xml:space="preserve">pupils </w:t>
      </w:r>
      <w:r>
        <w:t xml:space="preserve">maintain the capacity to learn in order that they are prepared </w:t>
      </w:r>
      <w:r w:rsidRPr="00065C22">
        <w:t>for their next phase of education and life</w:t>
      </w:r>
    </w:p>
    <w:p w14:paraId="3B3A5A68" w14:textId="77777777" w:rsidR="00875AC8" w:rsidRPr="00065C22" w:rsidRDefault="00875AC8" w:rsidP="00875AC8">
      <w:pPr>
        <w:pStyle w:val="4Bulletedcopyblue"/>
        <w:numPr>
          <w:ilvl w:val="0"/>
          <w:numId w:val="15"/>
        </w:numPr>
      </w:pPr>
      <w:r w:rsidRPr="00065C22">
        <w:t>Ensure a culture of staff professionalism</w:t>
      </w:r>
      <w:r>
        <w:t xml:space="preserve"> and engender an ethos of calm and kindness</w:t>
      </w:r>
    </w:p>
    <w:p w14:paraId="48AB28D0" w14:textId="77777777" w:rsidR="00875AC8" w:rsidRPr="00065C22" w:rsidRDefault="00875AC8" w:rsidP="00875AC8">
      <w:pPr>
        <w:pStyle w:val="4Bulletedcopyblue"/>
        <w:numPr>
          <w:ilvl w:val="0"/>
          <w:numId w:val="15"/>
        </w:numPr>
      </w:pPr>
      <w:r>
        <w:t>Understand the drivers of challenging behaviour and how to decrease confrontation</w:t>
      </w:r>
      <w:r w:rsidRPr="00065C22">
        <w:t>,</w:t>
      </w:r>
      <w:r>
        <w:t xml:space="preserve"> knowing how to manage and modify very challenging behaviour</w:t>
      </w:r>
      <w:r w:rsidRPr="00065C22">
        <w:t xml:space="preserve"> in line with the school’s behaviour policy</w:t>
      </w:r>
    </w:p>
    <w:p w14:paraId="37BBA899" w14:textId="70207854" w:rsidR="00CA0BCE" w:rsidRPr="00875AC8" w:rsidRDefault="00875AC8" w:rsidP="00D85247">
      <w:pPr>
        <w:pStyle w:val="4Bulletedcopyblue"/>
        <w:numPr>
          <w:ilvl w:val="0"/>
          <w:numId w:val="15"/>
        </w:numPr>
      </w:pPr>
      <w:r w:rsidRPr="000271BA">
        <w:t>Ensure commit</w:t>
      </w:r>
      <w:r>
        <w:t>ment to the school’s trauma and mental health informed approach and understand the learning needs of pupils impacted by attachment and trauma</w:t>
      </w:r>
    </w:p>
    <w:p w14:paraId="256D25DD" w14:textId="35AC72A9" w:rsidR="00875AC8" w:rsidRDefault="00875AC8" w:rsidP="00875AC8">
      <w:pPr>
        <w:pStyle w:val="Subhead2"/>
        <w:rPr>
          <w:sz w:val="20"/>
          <w:szCs w:val="20"/>
        </w:rPr>
      </w:pPr>
      <w:r w:rsidRPr="00875AC8">
        <w:rPr>
          <w:sz w:val="20"/>
          <w:szCs w:val="20"/>
        </w:rPr>
        <w:t>Strategic development of SEN policy and provision</w:t>
      </w:r>
    </w:p>
    <w:p w14:paraId="33B790F1" w14:textId="2853BEBE" w:rsidR="00274CE6" w:rsidRPr="00274CE6" w:rsidRDefault="00274CE6" w:rsidP="00274CE6">
      <w:pPr>
        <w:pStyle w:val="1bodycopy10pt"/>
        <w:rPr>
          <w:rFonts w:cs="Arial"/>
          <w:szCs w:val="20"/>
        </w:rPr>
      </w:pPr>
      <w:r w:rsidRPr="00065C22">
        <w:rPr>
          <w:rFonts w:cs="Arial"/>
          <w:szCs w:val="20"/>
        </w:rPr>
        <w:t>Under the direction of the headteacher, the assistant headteacher will:</w:t>
      </w:r>
    </w:p>
    <w:p w14:paraId="675267EC" w14:textId="77777777" w:rsidR="00875AC8" w:rsidRPr="00126BE3" w:rsidRDefault="00875AC8" w:rsidP="00875AC8">
      <w:pPr>
        <w:pStyle w:val="4Bulletedcopyblue"/>
      </w:pPr>
      <w:r w:rsidRPr="00126BE3">
        <w:t>Have a strategic overview of provision for pupils with SEN or a disability across the school, monitoring and reviewing the quality of provision</w:t>
      </w:r>
    </w:p>
    <w:p w14:paraId="5F69C45D" w14:textId="77777777" w:rsidR="00875AC8" w:rsidRPr="00126BE3" w:rsidRDefault="00875AC8" w:rsidP="00875AC8">
      <w:pPr>
        <w:pStyle w:val="4Bulletedcopyblue"/>
      </w:pPr>
      <w:r w:rsidRPr="00126BE3">
        <w:t>Contribute to school self-evaluation, particularly with respect to provision for pupils with SEN or a disability</w:t>
      </w:r>
    </w:p>
    <w:p w14:paraId="779F18BF" w14:textId="77777777" w:rsidR="00875AC8" w:rsidRPr="00126BE3" w:rsidRDefault="00875AC8" w:rsidP="00875AC8">
      <w:pPr>
        <w:pStyle w:val="4Bulletedcopyblue"/>
      </w:pPr>
      <w:r w:rsidRPr="00126BE3">
        <w:t>Ensure the SEN policy is put into practice, and that the objectives of this policy are reflected in the school improvement plan</w:t>
      </w:r>
    </w:p>
    <w:p w14:paraId="2D8545FB" w14:textId="77777777" w:rsidR="00875AC8" w:rsidRPr="00126BE3" w:rsidRDefault="00875AC8" w:rsidP="00875AC8">
      <w:pPr>
        <w:pStyle w:val="4Bulletedcopyblue"/>
      </w:pPr>
      <w:r w:rsidRPr="00126BE3">
        <w:lastRenderedPageBreak/>
        <w:t>Maintain an up-to-date knowledge of national and local initiatives which may affect the school’s policy and practice</w:t>
      </w:r>
    </w:p>
    <w:p w14:paraId="6D8D9E03" w14:textId="3908651F" w:rsidR="00065C22" w:rsidRDefault="00875AC8" w:rsidP="00AE6C54">
      <w:pPr>
        <w:pStyle w:val="4Bulletedcopyblue"/>
        <w:numPr>
          <w:ilvl w:val="0"/>
          <w:numId w:val="15"/>
        </w:numPr>
      </w:pPr>
      <w:r w:rsidRPr="00126BE3">
        <w:t>Evaluate whether funding is being used effectively, and propose changes to make use of funding more effective</w:t>
      </w:r>
    </w:p>
    <w:p w14:paraId="11D03E5E" w14:textId="2FC93FB0" w:rsidR="00AE6C54" w:rsidRDefault="00AE6C54" w:rsidP="00AE6C54">
      <w:pPr>
        <w:pStyle w:val="Subhead2"/>
        <w:rPr>
          <w:sz w:val="20"/>
          <w:szCs w:val="20"/>
        </w:rPr>
      </w:pPr>
      <w:r w:rsidRPr="00AE6C54">
        <w:rPr>
          <w:sz w:val="20"/>
          <w:szCs w:val="20"/>
        </w:rPr>
        <w:t>Support for pupils with SEN or a disability</w:t>
      </w:r>
    </w:p>
    <w:p w14:paraId="569D1369" w14:textId="357C1A24" w:rsidR="00274CE6" w:rsidRPr="00274CE6" w:rsidRDefault="00274CE6" w:rsidP="00274CE6">
      <w:pPr>
        <w:pStyle w:val="1bodycopy10pt"/>
        <w:rPr>
          <w:rFonts w:cs="Arial"/>
          <w:szCs w:val="20"/>
        </w:rPr>
      </w:pPr>
      <w:r w:rsidRPr="00065C22">
        <w:rPr>
          <w:rFonts w:cs="Arial"/>
          <w:szCs w:val="20"/>
        </w:rPr>
        <w:t>Under the direction of the headteacher, the assistant headteacher will:</w:t>
      </w:r>
    </w:p>
    <w:p w14:paraId="7CF550BF" w14:textId="77777777" w:rsidR="00AE6C54" w:rsidRPr="00126BE3" w:rsidRDefault="00AE6C54" w:rsidP="00AE6C54">
      <w:pPr>
        <w:pStyle w:val="4Bulletedcopyblue"/>
      </w:pPr>
      <w:r w:rsidRPr="00126BE3">
        <w:t>Identify a pupil’s SEN</w:t>
      </w:r>
    </w:p>
    <w:p w14:paraId="6A279CDB" w14:textId="77777777" w:rsidR="00AE6C54" w:rsidRPr="00126BE3" w:rsidRDefault="00AE6C54" w:rsidP="00AE6C54">
      <w:pPr>
        <w:pStyle w:val="4Bulletedcopyblue"/>
      </w:pPr>
      <w:r w:rsidRPr="00126BE3">
        <w:t>Co-ordinate provision that meets the pupil’s needs, and monitor its effectiveness</w:t>
      </w:r>
    </w:p>
    <w:p w14:paraId="0CB965F0" w14:textId="77777777" w:rsidR="00AE6C54" w:rsidRPr="00126BE3" w:rsidRDefault="00AE6C54" w:rsidP="00AE6C54">
      <w:pPr>
        <w:pStyle w:val="4Bulletedcopyblue"/>
      </w:pPr>
      <w:r w:rsidRPr="00126BE3">
        <w:t>Secure relevant services for the pupil</w:t>
      </w:r>
    </w:p>
    <w:p w14:paraId="3F885CA3" w14:textId="77777777" w:rsidR="00AE6C54" w:rsidRPr="00126BE3" w:rsidRDefault="00AE6C54" w:rsidP="00AE6C54">
      <w:pPr>
        <w:pStyle w:val="4Bulletedcopyblue"/>
      </w:pPr>
      <w:r w:rsidRPr="00126BE3">
        <w:t>Ensure records are maintained and kept up to date</w:t>
      </w:r>
    </w:p>
    <w:p w14:paraId="6D56B8BF" w14:textId="77777777" w:rsidR="00AE6C54" w:rsidRPr="00126BE3" w:rsidRDefault="00AE6C54" w:rsidP="00AE6C54">
      <w:pPr>
        <w:pStyle w:val="4Bulletedcopyblue"/>
      </w:pPr>
      <w:r w:rsidRPr="00126BE3">
        <w:t>Review the education, health and care plan with parents or carers and the pupil</w:t>
      </w:r>
    </w:p>
    <w:p w14:paraId="32FA67EE" w14:textId="77777777" w:rsidR="00AE6C54" w:rsidRPr="00126BE3" w:rsidRDefault="00AE6C54" w:rsidP="00AE6C54">
      <w:pPr>
        <w:pStyle w:val="4Bulletedcopyblue"/>
      </w:pPr>
      <w:r w:rsidRPr="00126BE3">
        <w:t>Communicate regularly with parents or carers</w:t>
      </w:r>
    </w:p>
    <w:p w14:paraId="4B71E8B5" w14:textId="77777777" w:rsidR="00AE6C54" w:rsidRPr="00126BE3" w:rsidRDefault="00AE6C54" w:rsidP="00AE6C54">
      <w:pPr>
        <w:pStyle w:val="4Bulletedcopyblue"/>
      </w:pPr>
      <w:r w:rsidRPr="00126BE3">
        <w:t>Ensure that if the pupil transfers to another school, all relevant information is conveyed to it, and support a smooth transition for the pupil</w:t>
      </w:r>
    </w:p>
    <w:p w14:paraId="6BF93A06" w14:textId="77777777" w:rsidR="00AE6C54" w:rsidRPr="00126BE3" w:rsidRDefault="00AE6C54" w:rsidP="00AE6C54">
      <w:pPr>
        <w:pStyle w:val="4Bulletedcopyblue"/>
      </w:pPr>
      <w:r w:rsidRPr="00126BE3">
        <w:t>Promote the pupil’s inclusion in the school community and access to the curriculum, facilities and extra-curricular activities</w:t>
      </w:r>
    </w:p>
    <w:p w14:paraId="5333E2F4" w14:textId="77777777" w:rsidR="00AE6C54" w:rsidRPr="00126BE3" w:rsidRDefault="00AE6C54" w:rsidP="00AE6C54">
      <w:pPr>
        <w:pStyle w:val="4Bulletedcopyblue"/>
      </w:pPr>
      <w:r w:rsidRPr="00126BE3">
        <w:t>Work with the designated teacher for looked-after children, where a looked-after pupil has SEN or a disability</w:t>
      </w:r>
    </w:p>
    <w:p w14:paraId="2F167B9D" w14:textId="7503B509" w:rsidR="00CA0BCE" w:rsidRDefault="00CA0BCE" w:rsidP="00CA0BCE">
      <w:pPr>
        <w:pStyle w:val="Subhead2"/>
        <w:rPr>
          <w:sz w:val="20"/>
          <w:szCs w:val="20"/>
        </w:rPr>
      </w:pPr>
      <w:r w:rsidRPr="00CA0BCE">
        <w:rPr>
          <w:sz w:val="20"/>
          <w:szCs w:val="20"/>
        </w:rPr>
        <w:t>Leadership and management</w:t>
      </w:r>
    </w:p>
    <w:p w14:paraId="2A4511EF" w14:textId="1A3AFABE" w:rsidR="00274CE6" w:rsidRPr="00274CE6" w:rsidRDefault="00274CE6" w:rsidP="00274CE6">
      <w:pPr>
        <w:pStyle w:val="1bodycopy10pt"/>
        <w:rPr>
          <w:rFonts w:cs="Arial"/>
          <w:szCs w:val="20"/>
        </w:rPr>
      </w:pPr>
      <w:r w:rsidRPr="00065C22">
        <w:rPr>
          <w:rFonts w:cs="Arial"/>
          <w:szCs w:val="20"/>
        </w:rPr>
        <w:t>Under the direction of the headteacher, the assistant headteacher will:</w:t>
      </w:r>
    </w:p>
    <w:p w14:paraId="0C9100BE" w14:textId="27B55E04" w:rsidR="00CA0BCE" w:rsidRPr="00126BE3" w:rsidRDefault="00CA0BCE" w:rsidP="00CA0BCE">
      <w:pPr>
        <w:pStyle w:val="4Bulletedcopyblue"/>
      </w:pPr>
      <w:r w:rsidRPr="00126BE3">
        <w:t xml:space="preserve">Work with the headteacher and </w:t>
      </w:r>
      <w:r>
        <w:t>management committee</w:t>
      </w:r>
      <w:r w:rsidRPr="00126BE3">
        <w:t xml:space="preserve"> to ensure the school meets its responsibilities under the Equality Act 2010 in terms of reasonable adjustments and access arrangements</w:t>
      </w:r>
    </w:p>
    <w:p w14:paraId="31D6302C" w14:textId="4130C7F8" w:rsidR="00CA0BCE" w:rsidRPr="00126BE3" w:rsidRDefault="00CA0BCE" w:rsidP="00CA0BCE">
      <w:pPr>
        <w:pStyle w:val="4Bulletedcopyblue"/>
      </w:pPr>
      <w:r w:rsidRPr="00126BE3">
        <w:t xml:space="preserve">Prepare and review information the </w:t>
      </w:r>
      <w:r w:rsidR="00274CE6">
        <w:t>management committee</w:t>
      </w:r>
      <w:r w:rsidRPr="00126BE3">
        <w:t xml:space="preserve"> is required to publish</w:t>
      </w:r>
    </w:p>
    <w:p w14:paraId="0102D5D7" w14:textId="77777777" w:rsidR="00CA0BCE" w:rsidRPr="00126BE3" w:rsidRDefault="00CA0BCE" w:rsidP="00CA0BCE">
      <w:pPr>
        <w:pStyle w:val="4Bulletedcopyblue"/>
      </w:pPr>
      <w:r w:rsidRPr="00126BE3">
        <w:t>Contribute to the school improvement plan and whole-school policy</w:t>
      </w:r>
    </w:p>
    <w:p w14:paraId="64D24204" w14:textId="77777777" w:rsidR="00CA0BCE" w:rsidRPr="00126BE3" w:rsidRDefault="00CA0BCE" w:rsidP="00CA0BCE">
      <w:pPr>
        <w:pStyle w:val="4Bulletedcopyblue"/>
      </w:pPr>
      <w:r w:rsidRPr="00126BE3">
        <w:t>Identify training needs for staff and how to meet these needs</w:t>
      </w:r>
    </w:p>
    <w:p w14:paraId="713B7409" w14:textId="77777777" w:rsidR="00CA0BCE" w:rsidRPr="00126BE3" w:rsidRDefault="00CA0BCE" w:rsidP="00CA0BCE">
      <w:pPr>
        <w:pStyle w:val="4Bulletedcopyblue"/>
      </w:pPr>
      <w:r w:rsidRPr="00126BE3">
        <w:t>Lead INSET for staff</w:t>
      </w:r>
    </w:p>
    <w:p w14:paraId="10DF67BF" w14:textId="77777777" w:rsidR="00CA0BCE" w:rsidRPr="00126BE3" w:rsidRDefault="00CA0BCE" w:rsidP="00CA0BCE">
      <w:pPr>
        <w:pStyle w:val="4Bulletedcopyblue"/>
      </w:pPr>
      <w:r w:rsidRPr="00126BE3">
        <w:t>Share procedural information, such as the school’s SEN policy</w:t>
      </w:r>
    </w:p>
    <w:p w14:paraId="2ADD9600" w14:textId="7FDDBBF9" w:rsidR="00AE6C54" w:rsidRDefault="00CA0BCE" w:rsidP="00274CE6">
      <w:pPr>
        <w:pStyle w:val="4Bulletedcopyblue"/>
      </w:pPr>
      <w:r w:rsidRPr="00126BE3">
        <w:t>Promote an ethos and culture that supports the school’s SEN policy and promotes good outcomes for pupils with SEN or a disability</w:t>
      </w:r>
    </w:p>
    <w:p w14:paraId="1154697E" w14:textId="77777777" w:rsidR="00274CE6" w:rsidRPr="00065C22" w:rsidRDefault="00274CE6" w:rsidP="00274CE6">
      <w:pPr>
        <w:pStyle w:val="4Bulletedcopyblue"/>
        <w:numPr>
          <w:ilvl w:val="0"/>
          <w:numId w:val="15"/>
        </w:numPr>
        <w:rPr>
          <w:lang w:eastAsia="en-GB"/>
        </w:rPr>
      </w:pPr>
      <w:r w:rsidRPr="00065C22">
        <w:rPr>
          <w:lang w:eastAsia="en-GB"/>
        </w:rPr>
        <w:t xml:space="preserve">Work successfully with other schools and organisations </w:t>
      </w:r>
    </w:p>
    <w:p w14:paraId="78813ED5" w14:textId="4A80C0FA" w:rsidR="00274CE6" w:rsidRPr="00065C22" w:rsidRDefault="00274CE6" w:rsidP="00274CE6">
      <w:pPr>
        <w:pStyle w:val="4Bulletedcopyblue"/>
        <w:numPr>
          <w:ilvl w:val="0"/>
          <w:numId w:val="15"/>
        </w:numPr>
        <w:rPr>
          <w:lang w:eastAsia="en-GB"/>
        </w:rPr>
      </w:pPr>
      <w:r w:rsidRPr="00065C22">
        <w:rPr>
          <w:lang w:eastAsia="en-GB"/>
        </w:rPr>
        <w:t>Maintain working relationships with fellow professionals and colleagues to improve educational outcomes for all pupils</w:t>
      </w:r>
    </w:p>
    <w:p w14:paraId="6CF3C49C" w14:textId="63B2029E" w:rsidR="00065C22" w:rsidRDefault="00065C22" w:rsidP="00065C22">
      <w:pPr>
        <w:pStyle w:val="Subhead2"/>
        <w:rPr>
          <w:rFonts w:cs="Arial"/>
          <w:sz w:val="20"/>
          <w:szCs w:val="20"/>
        </w:rPr>
      </w:pPr>
      <w:r w:rsidRPr="00065C22">
        <w:rPr>
          <w:rFonts w:cs="Arial"/>
          <w:sz w:val="20"/>
          <w:szCs w:val="20"/>
        </w:rPr>
        <w:t>Teaching, curriculum and assessment</w:t>
      </w:r>
    </w:p>
    <w:p w14:paraId="3F1B5F0F" w14:textId="1E98DA7F" w:rsidR="00274CE6" w:rsidRPr="00274CE6" w:rsidRDefault="00274CE6" w:rsidP="00274CE6">
      <w:pPr>
        <w:pStyle w:val="1bodycopy10pt"/>
        <w:rPr>
          <w:rFonts w:cs="Arial"/>
          <w:szCs w:val="20"/>
        </w:rPr>
      </w:pPr>
      <w:r w:rsidRPr="00065C22">
        <w:rPr>
          <w:rFonts w:cs="Arial"/>
          <w:szCs w:val="20"/>
        </w:rPr>
        <w:t>Under the direction of the headteacher, the assistant headteacher will:</w:t>
      </w:r>
    </w:p>
    <w:p w14:paraId="1AC43DE3" w14:textId="049D7D83" w:rsidR="00065C22" w:rsidRPr="00065C22" w:rsidRDefault="00065C22" w:rsidP="00065C22">
      <w:pPr>
        <w:pStyle w:val="4Bulletedcopyblue"/>
        <w:numPr>
          <w:ilvl w:val="0"/>
          <w:numId w:val="15"/>
        </w:numPr>
      </w:pPr>
      <w:r w:rsidRPr="00065C22">
        <w:t xml:space="preserve">Establish and sustain high-quality teaching across </w:t>
      </w:r>
      <w:r w:rsidR="00415547">
        <w:t xml:space="preserve">their allocated </w:t>
      </w:r>
      <w:r w:rsidRPr="00065C22">
        <w:t>subjects, based on evidence</w:t>
      </w:r>
    </w:p>
    <w:p w14:paraId="23E9AB16" w14:textId="3F663D0F" w:rsidR="00415547" w:rsidRPr="00415547" w:rsidRDefault="00065C22" w:rsidP="008938EC">
      <w:pPr>
        <w:pStyle w:val="4Bulletedcopyblue"/>
      </w:pPr>
      <w:r w:rsidRPr="00065C22">
        <w:t xml:space="preserve">Use valid, reliable and proportionate approaches to assessing pupils’ knowledge and understanding of the curriculum </w:t>
      </w:r>
    </w:p>
    <w:p w14:paraId="7C8FDE22" w14:textId="77777777" w:rsidR="00065C22" w:rsidRPr="00065C22" w:rsidRDefault="00065C22" w:rsidP="00065C22">
      <w:pPr>
        <w:pStyle w:val="Subhead2"/>
        <w:rPr>
          <w:rFonts w:cs="Arial"/>
          <w:sz w:val="20"/>
          <w:szCs w:val="20"/>
        </w:rPr>
      </w:pPr>
      <w:r w:rsidRPr="00065C22">
        <w:rPr>
          <w:rFonts w:cs="Arial"/>
          <w:sz w:val="20"/>
          <w:szCs w:val="20"/>
        </w:rPr>
        <w:t>Organisational management and school improvement</w:t>
      </w:r>
    </w:p>
    <w:p w14:paraId="3649AF6B" w14:textId="5655389E" w:rsidR="00065C22" w:rsidRPr="00065C22" w:rsidRDefault="00065C22" w:rsidP="00065C22">
      <w:pPr>
        <w:pStyle w:val="1bodycopy10pt"/>
        <w:rPr>
          <w:rFonts w:cs="Arial"/>
          <w:szCs w:val="20"/>
        </w:rPr>
      </w:pPr>
      <w:r w:rsidRPr="00065C22">
        <w:rPr>
          <w:rFonts w:cs="Arial"/>
          <w:szCs w:val="20"/>
        </w:rPr>
        <w:t>Under the direction of the headteacher, the assistant headteacher will:</w:t>
      </w:r>
    </w:p>
    <w:p w14:paraId="43DB7975" w14:textId="77777777" w:rsidR="00065C22" w:rsidRPr="00065C22" w:rsidRDefault="00065C22" w:rsidP="00065C22">
      <w:pPr>
        <w:pStyle w:val="4Bulletedcopyblue"/>
        <w:numPr>
          <w:ilvl w:val="0"/>
          <w:numId w:val="15"/>
        </w:numPr>
      </w:pPr>
      <w:r w:rsidRPr="00065C22">
        <w:t xml:space="preserve">Establish and oversee systems, processes and policies so the school can operate effectively </w:t>
      </w:r>
    </w:p>
    <w:p w14:paraId="55CF5252" w14:textId="77777777" w:rsidR="00065C22" w:rsidRPr="00065C22" w:rsidRDefault="00065C22" w:rsidP="00065C22">
      <w:pPr>
        <w:pStyle w:val="4Bulletedcopyblue"/>
        <w:numPr>
          <w:ilvl w:val="0"/>
          <w:numId w:val="15"/>
        </w:numPr>
        <w:rPr>
          <w:lang w:eastAsia="en-GB"/>
        </w:rPr>
      </w:pPr>
      <w:r w:rsidRPr="00065C22">
        <w:rPr>
          <w:lang w:eastAsia="en-GB"/>
        </w:rPr>
        <w:t>Ensure staff and pupils’ safety and welfare through effective approaches to safeguarding, as part of duty of care</w:t>
      </w:r>
    </w:p>
    <w:p w14:paraId="0D96054F" w14:textId="77777777" w:rsidR="00065C22" w:rsidRPr="00065C22" w:rsidRDefault="00065C22" w:rsidP="00065C22">
      <w:pPr>
        <w:pStyle w:val="4Bulletedcopyblue"/>
        <w:numPr>
          <w:ilvl w:val="0"/>
          <w:numId w:val="15"/>
        </w:numPr>
        <w:rPr>
          <w:lang w:eastAsia="en-GB"/>
        </w:rPr>
      </w:pPr>
      <w:r w:rsidRPr="00065C22">
        <w:rPr>
          <w:lang w:eastAsia="en-GB"/>
        </w:rPr>
        <w:t>Ensure rigorous approaches to identifying, managing and mitigating risk</w:t>
      </w:r>
    </w:p>
    <w:p w14:paraId="4F56624B" w14:textId="77777777" w:rsidR="00065C22" w:rsidRPr="00065C22" w:rsidRDefault="00065C22" w:rsidP="00065C22">
      <w:pPr>
        <w:pStyle w:val="4Bulletedcopyblue"/>
        <w:numPr>
          <w:ilvl w:val="0"/>
          <w:numId w:val="15"/>
        </w:numPr>
        <w:rPr>
          <w:lang w:eastAsia="en-GB"/>
        </w:rPr>
      </w:pPr>
      <w:r w:rsidRPr="00065C22">
        <w:rPr>
          <w:lang w:eastAsia="en-GB"/>
        </w:rPr>
        <w:t>Ensure effective use of budgets and resources</w:t>
      </w:r>
    </w:p>
    <w:p w14:paraId="4005B2BC" w14:textId="77777777" w:rsidR="00065C22" w:rsidRPr="00065C22" w:rsidRDefault="00065C22" w:rsidP="00065C22">
      <w:pPr>
        <w:pStyle w:val="4Bulletedcopyblue"/>
        <w:numPr>
          <w:ilvl w:val="0"/>
          <w:numId w:val="15"/>
        </w:numPr>
      </w:pPr>
      <w:r w:rsidRPr="00065C22">
        <w:t>Identify problems and barriers to school effectiveness, and develop strategies for school improvement that are realistic, timely and suited to the school’s context</w:t>
      </w:r>
    </w:p>
    <w:p w14:paraId="28E3C5E8" w14:textId="49B4FAA7" w:rsidR="00274CE6" w:rsidRPr="00274CE6" w:rsidRDefault="00065C22" w:rsidP="00D85247">
      <w:pPr>
        <w:pStyle w:val="4Bulletedcopyblue"/>
        <w:numPr>
          <w:ilvl w:val="0"/>
          <w:numId w:val="15"/>
        </w:numPr>
      </w:pPr>
      <w:r w:rsidRPr="00065C22">
        <w:t>Make sure these school improvement strategies are effectively implemented</w:t>
      </w:r>
    </w:p>
    <w:p w14:paraId="7ECC3DC6" w14:textId="77777777" w:rsidR="00065C22" w:rsidRPr="00065C22" w:rsidRDefault="00065C22" w:rsidP="00065C22">
      <w:pPr>
        <w:pStyle w:val="Subhead2"/>
        <w:rPr>
          <w:rFonts w:cs="Arial"/>
          <w:sz w:val="20"/>
          <w:szCs w:val="20"/>
        </w:rPr>
      </w:pPr>
      <w:r w:rsidRPr="00065C22">
        <w:rPr>
          <w:rFonts w:cs="Arial"/>
          <w:sz w:val="20"/>
          <w:szCs w:val="20"/>
        </w:rPr>
        <w:t>Staff management and professional development</w:t>
      </w:r>
    </w:p>
    <w:p w14:paraId="7C6ACE4F" w14:textId="3A6EB2E7" w:rsidR="00065C22" w:rsidRPr="00065C22" w:rsidRDefault="00065C22" w:rsidP="00065C22">
      <w:pPr>
        <w:pStyle w:val="1bodycopy10pt"/>
        <w:rPr>
          <w:rFonts w:cs="Arial"/>
          <w:szCs w:val="20"/>
        </w:rPr>
      </w:pPr>
      <w:r w:rsidRPr="00065C22">
        <w:rPr>
          <w:rFonts w:cs="Arial"/>
          <w:szCs w:val="20"/>
        </w:rPr>
        <w:t>Under the direction of the headteacher, the assistant headteacher will:</w:t>
      </w:r>
    </w:p>
    <w:p w14:paraId="4500B19A" w14:textId="13D62969" w:rsidR="00274CE6" w:rsidRDefault="00065C22" w:rsidP="008938EC">
      <w:pPr>
        <w:pStyle w:val="4Bulletedcopyblue"/>
      </w:pPr>
      <w:r w:rsidRPr="00065C22">
        <w:t>Seek training and continuing professional development to meet their own needs</w:t>
      </w:r>
    </w:p>
    <w:p w14:paraId="19FF6DF3" w14:textId="77777777" w:rsidR="008938EC" w:rsidRPr="008938EC" w:rsidRDefault="008938EC" w:rsidP="008938EC">
      <w:pPr>
        <w:pStyle w:val="4Bulletedcopyblue"/>
        <w:ind w:left="340"/>
        <w:rPr>
          <w:sz w:val="10"/>
          <w:szCs w:val="10"/>
        </w:rPr>
      </w:pPr>
    </w:p>
    <w:p w14:paraId="6276B2DB" w14:textId="35EDB93F" w:rsidR="00274CE6" w:rsidRPr="00D85247" w:rsidRDefault="00274CE6" w:rsidP="00D85247">
      <w:pPr>
        <w:pStyle w:val="1bodycopy10pt"/>
      </w:pPr>
      <w:r w:rsidRPr="00126BE3">
        <w:t xml:space="preserve">The </w:t>
      </w:r>
      <w:r>
        <w:t>Assistant Headteacher</w:t>
      </w:r>
      <w:r w:rsidRPr="00126BE3">
        <w:t xml:space="preserve"> will be required to safeguard and promote the welfare of children and young </w:t>
      </w:r>
      <w:proofErr w:type="gramStart"/>
      <w:r w:rsidRPr="00126BE3">
        <w:t>people, and</w:t>
      </w:r>
      <w:proofErr w:type="gramEnd"/>
      <w:r w:rsidRPr="00126BE3">
        <w:t xml:space="preserve"> follow school policies and the staff code of conduct.</w:t>
      </w:r>
    </w:p>
    <w:p w14:paraId="1F74CA43" w14:textId="22D1B1E1" w:rsidR="00065C22" w:rsidRPr="008938EC" w:rsidRDefault="00065C22" w:rsidP="008938EC">
      <w:pPr>
        <w:pStyle w:val="1bodycopy10pt"/>
        <w:rPr>
          <w:rFonts w:cs="Arial"/>
          <w:szCs w:val="20"/>
        </w:rPr>
      </w:pPr>
      <w:r w:rsidRPr="00065C22">
        <w:rPr>
          <w:rFonts w:cs="Arial"/>
          <w:szCs w:val="20"/>
        </w:rPr>
        <w:t xml:space="preserve">Please note that this is illustrative of the general nature and level of responsibility of the role. It is not a comprehensive list of all tasks that the </w:t>
      </w:r>
      <w:r w:rsidR="00274CE6">
        <w:rPr>
          <w:rFonts w:cs="Arial"/>
          <w:szCs w:val="20"/>
        </w:rPr>
        <w:t xml:space="preserve">assistant </w:t>
      </w:r>
      <w:r w:rsidRPr="00065C22">
        <w:rPr>
          <w:rFonts w:cs="Arial"/>
          <w:szCs w:val="20"/>
        </w:rPr>
        <w:t>headteacher will carry out. The postholder may be required to do other duties appropriate to the level of the role</w:t>
      </w:r>
      <w:r w:rsidR="00274CE6" w:rsidRPr="00126BE3">
        <w:t xml:space="preserve">, as directed by </w:t>
      </w:r>
      <w:r w:rsidR="00274CE6" w:rsidRPr="00274CE6">
        <w:t>the headteacher.</w:t>
      </w:r>
    </w:p>
    <w:p w14:paraId="1F1F6CC9" w14:textId="1F60459A" w:rsidR="000306AA" w:rsidRDefault="00FA30BA" w:rsidP="00FA30BA">
      <w:pPr>
        <w:pStyle w:val="4Bulletedcopyblue"/>
        <w:ind w:left="170"/>
      </w:pPr>
      <w:proofErr w:type="spellStart"/>
      <w:r>
        <w:t>s</w:t>
      </w:r>
      <w:r w:rsidR="000306AA">
        <w:t>Person</w:t>
      </w:r>
      <w:proofErr w:type="spellEnd"/>
      <w:r w:rsidR="000306AA">
        <w:t xml:space="preserve"> specification</w:t>
      </w:r>
    </w:p>
    <w:p w14:paraId="2612F600" w14:textId="71E30D8A" w:rsidR="0022659E" w:rsidRDefault="0022659E" w:rsidP="00D85247">
      <w:pPr>
        <w:pStyle w:val="Heading4"/>
        <w:rPr>
          <w:rFonts w:ascii="Arial" w:hAnsi="Arial" w:cs="Arial"/>
          <w:b/>
          <w:bCs/>
          <w:i w:val="0"/>
          <w:iCs w:val="0"/>
          <w:color w:val="000000" w:themeColor="text1"/>
        </w:rPr>
      </w:pPr>
      <w:r w:rsidRPr="00D85247">
        <w:rPr>
          <w:rFonts w:ascii="Arial" w:hAnsi="Arial" w:cs="Arial"/>
          <w:b/>
          <w:bCs/>
          <w:i w:val="0"/>
          <w:iCs w:val="0"/>
          <w:color w:val="000000" w:themeColor="text1"/>
        </w:rPr>
        <w:lastRenderedPageBreak/>
        <w:t>Note to applicants</w:t>
      </w:r>
    </w:p>
    <w:p w14:paraId="1262C317" w14:textId="00EE1E5B" w:rsidR="00D85247" w:rsidRPr="00D85247" w:rsidRDefault="00D85247" w:rsidP="00D85247">
      <w:r>
        <w:t xml:space="preserve">Whilst all criteria below are important, those under the </w:t>
      </w:r>
      <w:r w:rsidRPr="00D85247">
        <w:rPr>
          <w:b/>
          <w:bCs/>
        </w:rPr>
        <w:t>Essential</w:t>
      </w:r>
      <w:r>
        <w:t xml:space="preserve"> heading are the key requirements. You should pay particular attention to these areas and provide evidence of meeting them. Failure to do so may mean that you will not be invited for an interview.</w:t>
      </w:r>
    </w:p>
    <w:tbl>
      <w:tblPr>
        <w:tblW w:w="495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firstRow="1" w:lastRow="0" w:firstColumn="1" w:lastColumn="0" w:noHBand="0" w:noVBand="0"/>
      </w:tblPr>
      <w:tblGrid>
        <w:gridCol w:w="1234"/>
        <w:gridCol w:w="9100"/>
      </w:tblGrid>
      <w:tr w:rsidR="00D85247" w14:paraId="6B0052FC" w14:textId="77777777" w:rsidTr="00D85247">
        <w:trPr>
          <w:trHeight w:val="360"/>
          <w:tblHeader/>
        </w:trPr>
        <w:tc>
          <w:tcPr>
            <w:tcW w:w="597" w:type="pct"/>
            <w:tcBorders>
              <w:bottom w:val="single" w:sz="12" w:space="0" w:color="000000"/>
            </w:tcBorders>
            <w:shd w:val="pct10" w:color="auto" w:fill="auto"/>
            <w:vAlign w:val="center"/>
          </w:tcPr>
          <w:p w14:paraId="65D91C8C" w14:textId="77777777" w:rsidR="00D85247" w:rsidRPr="007F25AD" w:rsidRDefault="00D85247" w:rsidP="00D659B5">
            <w:pPr>
              <w:jc w:val="center"/>
              <w:rPr>
                <w:b/>
              </w:rPr>
            </w:pPr>
            <w:r w:rsidRPr="007F25AD">
              <w:rPr>
                <w:b/>
              </w:rPr>
              <w:t>Essential criteria</w:t>
            </w:r>
          </w:p>
        </w:tc>
        <w:tc>
          <w:tcPr>
            <w:tcW w:w="4403" w:type="pct"/>
            <w:tcBorders>
              <w:bottom w:val="single" w:sz="12" w:space="0" w:color="000000"/>
            </w:tcBorders>
            <w:shd w:val="pct10" w:color="auto" w:fill="auto"/>
            <w:vAlign w:val="center"/>
          </w:tcPr>
          <w:p w14:paraId="55290F62" w14:textId="77777777" w:rsidR="00D85247" w:rsidRPr="007F25AD" w:rsidRDefault="00D85247" w:rsidP="00D659B5">
            <w:pPr>
              <w:jc w:val="center"/>
              <w:rPr>
                <w:b/>
              </w:rPr>
            </w:pPr>
            <w:r w:rsidRPr="007F25AD">
              <w:rPr>
                <w:b/>
              </w:rPr>
              <w:t>Necessary requirements – skills, knowledge, experience etc.</w:t>
            </w:r>
          </w:p>
        </w:tc>
      </w:tr>
      <w:tr w:rsidR="00D85247" w14:paraId="0A47A827" w14:textId="77777777" w:rsidTr="00D85247">
        <w:trPr>
          <w:trHeight w:val="360"/>
        </w:trPr>
        <w:tc>
          <w:tcPr>
            <w:tcW w:w="597" w:type="pct"/>
            <w:tcBorders>
              <w:top w:val="nil"/>
            </w:tcBorders>
            <w:vAlign w:val="center"/>
          </w:tcPr>
          <w:p w14:paraId="067C7ED8" w14:textId="77777777" w:rsidR="00D85247" w:rsidRPr="007F25AD" w:rsidRDefault="00D85247" w:rsidP="0022659E">
            <w:pPr>
              <w:numPr>
                <w:ilvl w:val="0"/>
                <w:numId w:val="17"/>
              </w:numPr>
              <w:spacing w:before="60" w:after="60"/>
            </w:pPr>
          </w:p>
        </w:tc>
        <w:tc>
          <w:tcPr>
            <w:tcW w:w="4403" w:type="pct"/>
            <w:tcBorders>
              <w:top w:val="nil"/>
            </w:tcBorders>
            <w:vAlign w:val="center"/>
          </w:tcPr>
          <w:p w14:paraId="711ACA28" w14:textId="154713E0" w:rsidR="00D85247" w:rsidRPr="007F25AD" w:rsidRDefault="00D85247" w:rsidP="00D659B5">
            <w:r w:rsidRPr="007F25AD">
              <w:t>Qualified Teacher Status and a degree</w:t>
            </w:r>
          </w:p>
        </w:tc>
      </w:tr>
      <w:tr w:rsidR="00D85247" w14:paraId="25FB3112" w14:textId="77777777" w:rsidTr="00D85247">
        <w:trPr>
          <w:trHeight w:val="360"/>
        </w:trPr>
        <w:tc>
          <w:tcPr>
            <w:tcW w:w="597" w:type="pct"/>
            <w:vAlign w:val="center"/>
          </w:tcPr>
          <w:p w14:paraId="7A0A9DC1" w14:textId="77777777" w:rsidR="00D85247" w:rsidRPr="007F25AD" w:rsidRDefault="00D85247" w:rsidP="0022659E">
            <w:pPr>
              <w:numPr>
                <w:ilvl w:val="0"/>
                <w:numId w:val="17"/>
              </w:numPr>
              <w:spacing w:before="60" w:after="60"/>
            </w:pPr>
          </w:p>
        </w:tc>
        <w:tc>
          <w:tcPr>
            <w:tcW w:w="4403" w:type="pct"/>
            <w:vAlign w:val="center"/>
          </w:tcPr>
          <w:p w14:paraId="04530129" w14:textId="77777777" w:rsidR="00D85247" w:rsidRPr="007F25AD" w:rsidRDefault="00D85247" w:rsidP="00D659B5">
            <w:r w:rsidRPr="007F25AD">
              <w:t>Evidence of continuing and recent professional development</w:t>
            </w:r>
          </w:p>
        </w:tc>
      </w:tr>
      <w:tr w:rsidR="00D85247" w14:paraId="3D88A878" w14:textId="77777777" w:rsidTr="00D85247">
        <w:trPr>
          <w:trHeight w:val="360"/>
        </w:trPr>
        <w:tc>
          <w:tcPr>
            <w:tcW w:w="597" w:type="pct"/>
            <w:vAlign w:val="center"/>
          </w:tcPr>
          <w:p w14:paraId="3096381C" w14:textId="77777777" w:rsidR="00D85247" w:rsidRPr="007F25AD" w:rsidRDefault="00D85247" w:rsidP="0022659E">
            <w:pPr>
              <w:numPr>
                <w:ilvl w:val="0"/>
                <w:numId w:val="17"/>
              </w:numPr>
              <w:spacing w:before="60" w:after="60"/>
            </w:pPr>
          </w:p>
        </w:tc>
        <w:tc>
          <w:tcPr>
            <w:tcW w:w="4403" w:type="pct"/>
            <w:vAlign w:val="center"/>
          </w:tcPr>
          <w:p w14:paraId="0DF36956" w14:textId="18B58D0B" w:rsidR="00D85247" w:rsidRPr="007F25AD" w:rsidRDefault="00D85247" w:rsidP="00D85247">
            <w:pPr>
              <w:pStyle w:val="4Bulletedcopyblue"/>
            </w:pPr>
            <w:r w:rsidRPr="007F25AD">
              <w:t xml:space="preserve">Recent, significant and successful experience as a teacher in </w:t>
            </w:r>
            <w:r>
              <w:t>a specialist, PRU, AP or secondary mainstream setting</w:t>
            </w:r>
          </w:p>
        </w:tc>
      </w:tr>
      <w:tr w:rsidR="00D85247" w14:paraId="462A8781" w14:textId="77777777" w:rsidTr="00D85247">
        <w:trPr>
          <w:trHeight w:val="360"/>
        </w:trPr>
        <w:tc>
          <w:tcPr>
            <w:tcW w:w="597" w:type="pct"/>
            <w:vAlign w:val="center"/>
          </w:tcPr>
          <w:p w14:paraId="3EB3C60E" w14:textId="77777777" w:rsidR="00D85247" w:rsidRPr="007F25AD" w:rsidRDefault="00D85247" w:rsidP="0022659E">
            <w:pPr>
              <w:numPr>
                <w:ilvl w:val="0"/>
                <w:numId w:val="17"/>
              </w:numPr>
              <w:spacing w:before="60" w:after="60"/>
            </w:pPr>
          </w:p>
        </w:tc>
        <w:tc>
          <w:tcPr>
            <w:tcW w:w="4403" w:type="pct"/>
            <w:vAlign w:val="center"/>
          </w:tcPr>
          <w:p w14:paraId="11C1E559" w14:textId="77777777" w:rsidR="00D85247" w:rsidRPr="007F25AD" w:rsidRDefault="00D85247" w:rsidP="00D659B5">
            <w:r w:rsidRPr="007F25AD">
              <w:t xml:space="preserve">A proven track record of raising attainment in any key stage </w:t>
            </w:r>
          </w:p>
        </w:tc>
      </w:tr>
      <w:tr w:rsidR="00D85247" w14:paraId="036BD895" w14:textId="77777777" w:rsidTr="00D85247">
        <w:trPr>
          <w:trHeight w:val="360"/>
        </w:trPr>
        <w:tc>
          <w:tcPr>
            <w:tcW w:w="597" w:type="pct"/>
            <w:vAlign w:val="center"/>
          </w:tcPr>
          <w:p w14:paraId="689D4431" w14:textId="77777777" w:rsidR="00D85247" w:rsidRPr="007F25AD" w:rsidRDefault="00D85247" w:rsidP="0022659E">
            <w:pPr>
              <w:numPr>
                <w:ilvl w:val="0"/>
                <w:numId w:val="17"/>
              </w:numPr>
              <w:spacing w:before="60" w:after="60"/>
            </w:pPr>
          </w:p>
        </w:tc>
        <w:tc>
          <w:tcPr>
            <w:tcW w:w="4403" w:type="pct"/>
            <w:vAlign w:val="center"/>
          </w:tcPr>
          <w:p w14:paraId="744DEDF4" w14:textId="77777777" w:rsidR="00D85247" w:rsidRPr="007F25AD" w:rsidRDefault="00D85247" w:rsidP="00D659B5">
            <w:r w:rsidRPr="007F25AD">
              <w:t>An excellent understanding of current theory and best practice in teaching and learning, particularly related to SEND and pupil progress</w:t>
            </w:r>
          </w:p>
        </w:tc>
      </w:tr>
      <w:tr w:rsidR="00D85247" w14:paraId="38242DFA" w14:textId="77777777" w:rsidTr="00D85247">
        <w:trPr>
          <w:trHeight w:val="360"/>
        </w:trPr>
        <w:tc>
          <w:tcPr>
            <w:tcW w:w="597" w:type="pct"/>
            <w:vAlign w:val="center"/>
          </w:tcPr>
          <w:p w14:paraId="5B607E41" w14:textId="77777777" w:rsidR="00D85247" w:rsidRPr="007F25AD" w:rsidRDefault="00D85247" w:rsidP="0022659E">
            <w:pPr>
              <w:numPr>
                <w:ilvl w:val="0"/>
                <w:numId w:val="17"/>
              </w:numPr>
              <w:spacing w:before="60" w:after="60"/>
            </w:pPr>
          </w:p>
        </w:tc>
        <w:tc>
          <w:tcPr>
            <w:tcW w:w="4403" w:type="pct"/>
            <w:vAlign w:val="center"/>
          </w:tcPr>
          <w:p w14:paraId="1FD87150" w14:textId="77777777" w:rsidR="00D85247" w:rsidRPr="007F25AD" w:rsidRDefault="00D85247" w:rsidP="00D659B5">
            <w:r w:rsidRPr="007F25AD">
              <w:t>Good understanding of the 21st century learning context and the use of new technologies</w:t>
            </w:r>
          </w:p>
        </w:tc>
      </w:tr>
      <w:tr w:rsidR="00D85247" w14:paraId="79A15180" w14:textId="77777777" w:rsidTr="00D85247">
        <w:trPr>
          <w:trHeight w:val="360"/>
        </w:trPr>
        <w:tc>
          <w:tcPr>
            <w:tcW w:w="597" w:type="pct"/>
            <w:vAlign w:val="center"/>
          </w:tcPr>
          <w:p w14:paraId="5F04B499" w14:textId="77777777" w:rsidR="00D85247" w:rsidRPr="007F25AD" w:rsidRDefault="00D85247" w:rsidP="0022659E">
            <w:pPr>
              <w:numPr>
                <w:ilvl w:val="0"/>
                <w:numId w:val="17"/>
              </w:numPr>
              <w:spacing w:before="60" w:after="60"/>
            </w:pPr>
          </w:p>
        </w:tc>
        <w:tc>
          <w:tcPr>
            <w:tcW w:w="4403" w:type="pct"/>
            <w:vAlign w:val="center"/>
          </w:tcPr>
          <w:p w14:paraId="5291372F" w14:textId="77777777" w:rsidR="00D85247" w:rsidRPr="007F25AD" w:rsidRDefault="00D85247" w:rsidP="00D659B5">
            <w:r w:rsidRPr="007F25AD">
              <w:t>Significant and successful experience of leading aspects of curriculum development at whole school level</w:t>
            </w:r>
          </w:p>
        </w:tc>
      </w:tr>
      <w:tr w:rsidR="00D85247" w14:paraId="386447EF" w14:textId="77777777" w:rsidTr="00D85247">
        <w:trPr>
          <w:trHeight w:val="360"/>
        </w:trPr>
        <w:tc>
          <w:tcPr>
            <w:tcW w:w="597" w:type="pct"/>
            <w:vAlign w:val="center"/>
          </w:tcPr>
          <w:p w14:paraId="3CC0A48B" w14:textId="77777777" w:rsidR="00D85247" w:rsidRPr="007F25AD" w:rsidRDefault="00D85247" w:rsidP="0022659E">
            <w:pPr>
              <w:numPr>
                <w:ilvl w:val="0"/>
                <w:numId w:val="17"/>
              </w:numPr>
              <w:spacing w:before="60" w:after="60"/>
            </w:pPr>
          </w:p>
        </w:tc>
        <w:tc>
          <w:tcPr>
            <w:tcW w:w="4403" w:type="pct"/>
            <w:vAlign w:val="center"/>
          </w:tcPr>
          <w:p w14:paraId="45754AE0" w14:textId="77777777" w:rsidR="00D85247" w:rsidRPr="007F25AD" w:rsidRDefault="00D85247" w:rsidP="00D659B5">
            <w:r w:rsidRPr="007F25AD">
              <w:t>Good understanding of effective leadership and management in relation to raising pupils’ attainment and school improvement</w:t>
            </w:r>
          </w:p>
        </w:tc>
      </w:tr>
      <w:tr w:rsidR="00D85247" w14:paraId="081AD434" w14:textId="77777777" w:rsidTr="00D85247">
        <w:trPr>
          <w:trHeight w:val="360"/>
        </w:trPr>
        <w:tc>
          <w:tcPr>
            <w:tcW w:w="597" w:type="pct"/>
            <w:vAlign w:val="center"/>
          </w:tcPr>
          <w:p w14:paraId="7A286E64" w14:textId="77777777" w:rsidR="00D85247" w:rsidRPr="007F25AD" w:rsidRDefault="00D85247" w:rsidP="0022659E">
            <w:pPr>
              <w:numPr>
                <w:ilvl w:val="0"/>
                <w:numId w:val="17"/>
              </w:numPr>
              <w:spacing w:before="60" w:after="60"/>
            </w:pPr>
          </w:p>
        </w:tc>
        <w:tc>
          <w:tcPr>
            <w:tcW w:w="4403" w:type="pct"/>
            <w:vAlign w:val="center"/>
          </w:tcPr>
          <w:p w14:paraId="7C1FF8F9" w14:textId="77777777" w:rsidR="00D85247" w:rsidRPr="007F25AD" w:rsidRDefault="00D85247" w:rsidP="00D659B5">
            <w:r w:rsidRPr="007F25AD">
              <w:t xml:space="preserve">Possession of good analytical skills, ability to </w:t>
            </w:r>
            <w:proofErr w:type="spellStart"/>
            <w:r w:rsidRPr="007F25AD">
              <w:t>synthesise</w:t>
            </w:r>
            <w:proofErr w:type="spellEnd"/>
            <w:r w:rsidRPr="007F25AD">
              <w:t xml:space="preserve"> complex information, </w:t>
            </w:r>
            <w:proofErr w:type="spellStart"/>
            <w:r w:rsidRPr="007F25AD">
              <w:t>summarise</w:t>
            </w:r>
            <w:proofErr w:type="spellEnd"/>
            <w:r w:rsidRPr="007F25AD">
              <w:t>, draw appropriate conclusions and make decisions</w:t>
            </w:r>
          </w:p>
        </w:tc>
      </w:tr>
      <w:tr w:rsidR="00D85247" w14:paraId="4BF42F4A" w14:textId="77777777" w:rsidTr="00D85247">
        <w:trPr>
          <w:trHeight w:val="360"/>
        </w:trPr>
        <w:tc>
          <w:tcPr>
            <w:tcW w:w="597" w:type="pct"/>
            <w:vAlign w:val="center"/>
          </w:tcPr>
          <w:p w14:paraId="084B7389" w14:textId="77777777" w:rsidR="00D85247" w:rsidRPr="007F25AD" w:rsidRDefault="00D85247" w:rsidP="0022659E">
            <w:pPr>
              <w:numPr>
                <w:ilvl w:val="0"/>
                <w:numId w:val="17"/>
              </w:numPr>
              <w:spacing w:before="60" w:after="60"/>
            </w:pPr>
          </w:p>
        </w:tc>
        <w:tc>
          <w:tcPr>
            <w:tcW w:w="4403" w:type="pct"/>
            <w:vAlign w:val="center"/>
          </w:tcPr>
          <w:p w14:paraId="519BFB6D" w14:textId="77777777" w:rsidR="00D85247" w:rsidRPr="007F25AD" w:rsidRDefault="00D85247" w:rsidP="00D659B5">
            <w:r w:rsidRPr="007F25AD">
              <w:t>Good understanding of how opportunities can be made to enrich and enhance the curriculum to address the needs of all pupils</w:t>
            </w:r>
          </w:p>
        </w:tc>
      </w:tr>
      <w:tr w:rsidR="00D85247" w14:paraId="043D226C" w14:textId="77777777" w:rsidTr="00D85247">
        <w:trPr>
          <w:trHeight w:val="360"/>
        </w:trPr>
        <w:tc>
          <w:tcPr>
            <w:tcW w:w="597" w:type="pct"/>
            <w:vAlign w:val="center"/>
          </w:tcPr>
          <w:p w14:paraId="71C6FC60" w14:textId="77777777" w:rsidR="00D85247" w:rsidRPr="007F25AD" w:rsidRDefault="00D85247" w:rsidP="0022659E">
            <w:pPr>
              <w:numPr>
                <w:ilvl w:val="0"/>
                <w:numId w:val="17"/>
              </w:numPr>
              <w:spacing w:before="60" w:after="60"/>
            </w:pPr>
          </w:p>
        </w:tc>
        <w:tc>
          <w:tcPr>
            <w:tcW w:w="4403" w:type="pct"/>
            <w:vAlign w:val="center"/>
          </w:tcPr>
          <w:p w14:paraId="79CCEE8D" w14:textId="77777777" w:rsidR="00D85247" w:rsidRPr="007F25AD" w:rsidRDefault="00D85247" w:rsidP="00D659B5">
            <w:r w:rsidRPr="007F25AD">
              <w:t>Knowledge of equality of opportunity issues and how they can be addressed in schools</w:t>
            </w:r>
          </w:p>
        </w:tc>
      </w:tr>
      <w:tr w:rsidR="00D85247" w14:paraId="618A377C" w14:textId="77777777" w:rsidTr="00D85247">
        <w:trPr>
          <w:trHeight w:val="360"/>
        </w:trPr>
        <w:tc>
          <w:tcPr>
            <w:tcW w:w="597" w:type="pct"/>
            <w:vAlign w:val="center"/>
          </w:tcPr>
          <w:p w14:paraId="385E3571" w14:textId="77777777" w:rsidR="00D85247" w:rsidRPr="007F25AD" w:rsidRDefault="00D85247" w:rsidP="0022659E">
            <w:pPr>
              <w:numPr>
                <w:ilvl w:val="0"/>
                <w:numId w:val="17"/>
              </w:numPr>
              <w:spacing w:before="60" w:after="60"/>
            </w:pPr>
          </w:p>
        </w:tc>
        <w:tc>
          <w:tcPr>
            <w:tcW w:w="4403" w:type="pct"/>
            <w:vAlign w:val="center"/>
          </w:tcPr>
          <w:p w14:paraId="11351056" w14:textId="77777777" w:rsidR="00D85247" w:rsidRPr="007F25AD" w:rsidRDefault="00D85247" w:rsidP="00D659B5">
            <w:r w:rsidRPr="007F25AD">
              <w:t>Leadership qualities, including energy, resilience and the ability to enthuse and motivate others</w:t>
            </w:r>
          </w:p>
        </w:tc>
      </w:tr>
      <w:tr w:rsidR="00D85247" w14:paraId="1E76CCCC" w14:textId="77777777" w:rsidTr="00D85247">
        <w:trPr>
          <w:trHeight w:val="360"/>
        </w:trPr>
        <w:tc>
          <w:tcPr>
            <w:tcW w:w="597" w:type="pct"/>
            <w:vAlign w:val="center"/>
          </w:tcPr>
          <w:p w14:paraId="0E7F7E7F" w14:textId="77777777" w:rsidR="00D85247" w:rsidRPr="007F25AD" w:rsidRDefault="00D85247" w:rsidP="0022659E">
            <w:pPr>
              <w:numPr>
                <w:ilvl w:val="0"/>
                <w:numId w:val="17"/>
              </w:numPr>
              <w:spacing w:before="60" w:after="60"/>
            </w:pPr>
          </w:p>
        </w:tc>
        <w:tc>
          <w:tcPr>
            <w:tcW w:w="4403" w:type="pct"/>
            <w:vAlign w:val="center"/>
          </w:tcPr>
          <w:p w14:paraId="4C247792" w14:textId="77777777" w:rsidR="00D85247" w:rsidRPr="007F25AD" w:rsidRDefault="00D85247" w:rsidP="00D659B5">
            <w:r w:rsidRPr="007F25AD">
              <w:t>The ability to provide a model of best practices, through teaching in own or other classrooms</w:t>
            </w:r>
          </w:p>
        </w:tc>
      </w:tr>
      <w:tr w:rsidR="00D85247" w14:paraId="4A67ABE1" w14:textId="77777777" w:rsidTr="00D85247">
        <w:trPr>
          <w:trHeight w:val="360"/>
        </w:trPr>
        <w:tc>
          <w:tcPr>
            <w:tcW w:w="597" w:type="pct"/>
            <w:vAlign w:val="center"/>
          </w:tcPr>
          <w:p w14:paraId="4E9B707F" w14:textId="77777777" w:rsidR="00D85247" w:rsidRPr="007F25AD" w:rsidRDefault="00D85247" w:rsidP="0022659E">
            <w:pPr>
              <w:numPr>
                <w:ilvl w:val="0"/>
                <w:numId w:val="17"/>
              </w:numPr>
              <w:spacing w:before="60" w:after="60"/>
            </w:pPr>
          </w:p>
        </w:tc>
        <w:tc>
          <w:tcPr>
            <w:tcW w:w="4403" w:type="pct"/>
            <w:vAlign w:val="center"/>
          </w:tcPr>
          <w:p w14:paraId="3C378F6E" w14:textId="77777777" w:rsidR="00D85247" w:rsidRPr="007F25AD" w:rsidRDefault="00D85247" w:rsidP="00D659B5">
            <w:r w:rsidRPr="007F25AD">
              <w:t>Experience of contributing to school improvement, as a member of a school team</w:t>
            </w:r>
          </w:p>
        </w:tc>
      </w:tr>
      <w:tr w:rsidR="00D85247" w14:paraId="69FBE468" w14:textId="77777777" w:rsidTr="00D85247">
        <w:trPr>
          <w:trHeight w:val="360"/>
        </w:trPr>
        <w:tc>
          <w:tcPr>
            <w:tcW w:w="597" w:type="pct"/>
            <w:vAlign w:val="center"/>
          </w:tcPr>
          <w:p w14:paraId="0639BE98" w14:textId="77777777" w:rsidR="00D85247" w:rsidRPr="007F25AD" w:rsidRDefault="00D85247" w:rsidP="0022659E">
            <w:pPr>
              <w:numPr>
                <w:ilvl w:val="0"/>
                <w:numId w:val="17"/>
              </w:numPr>
              <w:spacing w:before="60" w:after="60"/>
            </w:pPr>
          </w:p>
        </w:tc>
        <w:tc>
          <w:tcPr>
            <w:tcW w:w="4403" w:type="pct"/>
            <w:vAlign w:val="center"/>
          </w:tcPr>
          <w:p w14:paraId="70517740" w14:textId="77777777" w:rsidR="00D85247" w:rsidRPr="007F25AD" w:rsidRDefault="00D85247" w:rsidP="00D659B5">
            <w:r w:rsidRPr="007F25AD">
              <w:t>The ability to develop and maintain effective relationships with all members of the school community and outside agencies</w:t>
            </w:r>
          </w:p>
        </w:tc>
      </w:tr>
      <w:tr w:rsidR="00D85247" w14:paraId="463B7300" w14:textId="77777777" w:rsidTr="00D85247">
        <w:trPr>
          <w:trHeight w:val="360"/>
        </w:trPr>
        <w:tc>
          <w:tcPr>
            <w:tcW w:w="597" w:type="pct"/>
            <w:vAlign w:val="center"/>
          </w:tcPr>
          <w:p w14:paraId="0824FE65" w14:textId="77777777" w:rsidR="00D85247" w:rsidRPr="007F25AD" w:rsidRDefault="00D85247" w:rsidP="0022659E">
            <w:pPr>
              <w:numPr>
                <w:ilvl w:val="0"/>
                <w:numId w:val="17"/>
              </w:numPr>
              <w:spacing w:before="60" w:after="60"/>
            </w:pPr>
          </w:p>
        </w:tc>
        <w:tc>
          <w:tcPr>
            <w:tcW w:w="4403" w:type="pct"/>
            <w:vAlign w:val="center"/>
          </w:tcPr>
          <w:p w14:paraId="0E400ACA" w14:textId="77777777" w:rsidR="00D85247" w:rsidRPr="007F25AD" w:rsidRDefault="00D85247" w:rsidP="00D659B5">
            <w:r w:rsidRPr="007F25AD">
              <w:t>Knowledge and understanding of statutory requirements, relevant legislation and government strategies</w:t>
            </w:r>
          </w:p>
        </w:tc>
      </w:tr>
      <w:tr w:rsidR="00D85247" w14:paraId="0284747C" w14:textId="77777777" w:rsidTr="00D85247">
        <w:trPr>
          <w:trHeight w:val="360"/>
        </w:trPr>
        <w:tc>
          <w:tcPr>
            <w:tcW w:w="597" w:type="pct"/>
            <w:vAlign w:val="center"/>
          </w:tcPr>
          <w:p w14:paraId="71B7B165" w14:textId="77777777" w:rsidR="00D85247" w:rsidRPr="007F25AD" w:rsidRDefault="00D85247" w:rsidP="0022659E">
            <w:pPr>
              <w:numPr>
                <w:ilvl w:val="0"/>
                <w:numId w:val="17"/>
              </w:numPr>
              <w:spacing w:before="60" w:after="60"/>
            </w:pPr>
          </w:p>
        </w:tc>
        <w:tc>
          <w:tcPr>
            <w:tcW w:w="4403" w:type="pct"/>
            <w:vAlign w:val="center"/>
          </w:tcPr>
          <w:p w14:paraId="2F1D6D33" w14:textId="77777777" w:rsidR="00D85247" w:rsidRPr="007F25AD" w:rsidRDefault="00D85247" w:rsidP="00D659B5">
            <w:r w:rsidRPr="007F25AD">
              <w:t>Ability to understand, interpret and present school performance and financial data</w:t>
            </w:r>
          </w:p>
        </w:tc>
      </w:tr>
      <w:tr w:rsidR="00D85247" w14:paraId="4B83BB67" w14:textId="77777777" w:rsidTr="00D85247">
        <w:trPr>
          <w:trHeight w:val="360"/>
        </w:trPr>
        <w:tc>
          <w:tcPr>
            <w:tcW w:w="597" w:type="pct"/>
            <w:vAlign w:val="center"/>
          </w:tcPr>
          <w:p w14:paraId="2E7575AA" w14:textId="77777777" w:rsidR="00D85247" w:rsidRPr="007F25AD" w:rsidRDefault="00D85247" w:rsidP="0022659E">
            <w:pPr>
              <w:numPr>
                <w:ilvl w:val="0"/>
                <w:numId w:val="17"/>
              </w:numPr>
              <w:spacing w:before="60" w:after="60"/>
            </w:pPr>
          </w:p>
        </w:tc>
        <w:tc>
          <w:tcPr>
            <w:tcW w:w="4403" w:type="pct"/>
            <w:vAlign w:val="center"/>
          </w:tcPr>
          <w:p w14:paraId="6B2FD293" w14:textId="77777777" w:rsidR="00D85247" w:rsidRPr="007F25AD" w:rsidRDefault="00D85247" w:rsidP="00D659B5">
            <w:r w:rsidRPr="007F25AD">
              <w:t>Understand the role of parents and the community in school improvement and how this can be promoted and developed</w:t>
            </w:r>
          </w:p>
        </w:tc>
      </w:tr>
      <w:tr w:rsidR="00D85247" w14:paraId="446BC208" w14:textId="77777777" w:rsidTr="00D85247">
        <w:trPr>
          <w:trHeight w:val="360"/>
        </w:trPr>
        <w:tc>
          <w:tcPr>
            <w:tcW w:w="597" w:type="pct"/>
            <w:vAlign w:val="center"/>
          </w:tcPr>
          <w:p w14:paraId="17B9314B" w14:textId="77777777" w:rsidR="00D85247" w:rsidRPr="007F25AD" w:rsidRDefault="00D85247" w:rsidP="0022659E">
            <w:pPr>
              <w:numPr>
                <w:ilvl w:val="0"/>
                <w:numId w:val="17"/>
              </w:numPr>
              <w:spacing w:before="60" w:after="60"/>
            </w:pPr>
          </w:p>
        </w:tc>
        <w:tc>
          <w:tcPr>
            <w:tcW w:w="4403" w:type="pct"/>
            <w:vAlign w:val="center"/>
          </w:tcPr>
          <w:p w14:paraId="36A4B9AD" w14:textId="77777777" w:rsidR="00D85247" w:rsidRPr="007F25AD" w:rsidRDefault="00D85247" w:rsidP="00D659B5">
            <w:r w:rsidRPr="007F25AD">
              <w:t xml:space="preserve">Ability to work effectively under pressure, to </w:t>
            </w:r>
            <w:proofErr w:type="spellStart"/>
            <w:r w:rsidRPr="007F25AD">
              <w:t>prioritise</w:t>
            </w:r>
            <w:proofErr w:type="spellEnd"/>
            <w:r w:rsidRPr="007F25AD">
              <w:t xml:space="preserve"> appropriately and to meet deadlines</w:t>
            </w:r>
          </w:p>
        </w:tc>
      </w:tr>
      <w:tr w:rsidR="00D85247" w14:paraId="62CF36D7" w14:textId="77777777" w:rsidTr="00D85247">
        <w:trPr>
          <w:trHeight w:val="360"/>
        </w:trPr>
        <w:tc>
          <w:tcPr>
            <w:tcW w:w="597" w:type="pct"/>
            <w:vAlign w:val="center"/>
          </w:tcPr>
          <w:p w14:paraId="74FF8D43" w14:textId="77777777" w:rsidR="00D85247" w:rsidRPr="007F25AD" w:rsidRDefault="00D85247" w:rsidP="0022659E">
            <w:pPr>
              <w:numPr>
                <w:ilvl w:val="0"/>
                <w:numId w:val="17"/>
              </w:numPr>
              <w:spacing w:before="60" w:after="60"/>
            </w:pPr>
          </w:p>
        </w:tc>
        <w:tc>
          <w:tcPr>
            <w:tcW w:w="4403" w:type="pct"/>
            <w:vAlign w:val="center"/>
          </w:tcPr>
          <w:p w14:paraId="0ADB33D0" w14:textId="77777777" w:rsidR="00D85247" w:rsidRPr="007F25AD" w:rsidRDefault="00D85247" w:rsidP="00D659B5">
            <w:r w:rsidRPr="007F25AD">
              <w:t>Up to date knowledge of relevant legislation and guidance in relation to working with, and the protection of, children and young people and demonstrate an understanding of safeguarding issues and the ability to follow procedures</w:t>
            </w:r>
          </w:p>
        </w:tc>
      </w:tr>
      <w:tr w:rsidR="00D85247" w14:paraId="0EB5334B" w14:textId="77777777" w:rsidTr="00D85247">
        <w:trPr>
          <w:trHeight w:val="360"/>
        </w:trPr>
        <w:tc>
          <w:tcPr>
            <w:tcW w:w="597" w:type="pct"/>
            <w:vAlign w:val="center"/>
          </w:tcPr>
          <w:p w14:paraId="4277C4A0" w14:textId="77777777" w:rsidR="00D85247" w:rsidRPr="007F25AD" w:rsidRDefault="00D85247" w:rsidP="0022659E">
            <w:pPr>
              <w:numPr>
                <w:ilvl w:val="0"/>
                <w:numId w:val="17"/>
              </w:numPr>
              <w:spacing w:before="60" w:after="60"/>
            </w:pPr>
          </w:p>
        </w:tc>
        <w:tc>
          <w:tcPr>
            <w:tcW w:w="4403" w:type="pct"/>
            <w:vAlign w:val="center"/>
          </w:tcPr>
          <w:p w14:paraId="07BF04E5" w14:textId="77777777" w:rsidR="00D85247" w:rsidRPr="007F25AD" w:rsidRDefault="00D85247" w:rsidP="00D659B5">
            <w:r w:rsidRPr="007F25AD">
              <w:t xml:space="preserve">Approachability, accessibility and flexibility, good personal presence and a sense of </w:t>
            </w:r>
            <w:proofErr w:type="spellStart"/>
            <w:r w:rsidRPr="007F25AD">
              <w:t>humour</w:t>
            </w:r>
            <w:proofErr w:type="spellEnd"/>
          </w:p>
        </w:tc>
      </w:tr>
    </w:tbl>
    <w:p w14:paraId="37AC481B" w14:textId="77777777" w:rsidR="00D85247" w:rsidRDefault="00D85247"/>
    <w:tbl>
      <w:tblPr>
        <w:tblW w:w="4951"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B7" w:firstRow="1" w:lastRow="0" w:firstColumn="1" w:lastColumn="0" w:noHBand="0" w:noVBand="0"/>
      </w:tblPr>
      <w:tblGrid>
        <w:gridCol w:w="1234"/>
        <w:gridCol w:w="9100"/>
      </w:tblGrid>
      <w:tr w:rsidR="00D85247" w14:paraId="64F3B908" w14:textId="77777777" w:rsidTr="00D85247">
        <w:trPr>
          <w:trHeight w:val="360"/>
        </w:trPr>
        <w:tc>
          <w:tcPr>
            <w:tcW w:w="597" w:type="pct"/>
            <w:tcBorders>
              <w:bottom w:val="nil"/>
            </w:tcBorders>
            <w:shd w:val="pct10" w:color="auto" w:fill="auto"/>
            <w:vAlign w:val="center"/>
          </w:tcPr>
          <w:p w14:paraId="587D831C" w14:textId="77777777" w:rsidR="00D85247" w:rsidRPr="007F25AD" w:rsidRDefault="00D85247" w:rsidP="00D659B5">
            <w:pPr>
              <w:pStyle w:val="Heading1"/>
              <w:jc w:val="center"/>
              <w:rPr>
                <w:sz w:val="20"/>
              </w:rPr>
            </w:pPr>
            <w:r w:rsidRPr="007F25AD">
              <w:rPr>
                <w:sz w:val="20"/>
              </w:rPr>
              <w:lastRenderedPageBreak/>
              <w:t>Desirable criteria</w:t>
            </w:r>
          </w:p>
        </w:tc>
        <w:tc>
          <w:tcPr>
            <w:tcW w:w="4403" w:type="pct"/>
            <w:tcBorders>
              <w:bottom w:val="nil"/>
            </w:tcBorders>
            <w:shd w:val="pct10" w:color="auto" w:fill="auto"/>
            <w:vAlign w:val="center"/>
          </w:tcPr>
          <w:p w14:paraId="621BB238" w14:textId="77777777" w:rsidR="00D85247" w:rsidRPr="007F25AD" w:rsidRDefault="00D85247" w:rsidP="00D659B5">
            <w:pPr>
              <w:jc w:val="center"/>
              <w:rPr>
                <w:b/>
              </w:rPr>
            </w:pPr>
            <w:r w:rsidRPr="007F25AD">
              <w:rPr>
                <w:b/>
              </w:rPr>
              <w:t>Necessary requirements – skills, knowledge, experience etc.</w:t>
            </w:r>
          </w:p>
        </w:tc>
      </w:tr>
      <w:tr w:rsidR="00D85247" w:rsidRPr="00B865A3" w14:paraId="630182A2" w14:textId="77777777" w:rsidTr="00D85247">
        <w:trPr>
          <w:trHeight w:val="360"/>
        </w:trPr>
        <w:tc>
          <w:tcPr>
            <w:tcW w:w="597" w:type="pct"/>
            <w:tcBorders>
              <w:bottom w:val="single" w:sz="4" w:space="0" w:color="auto"/>
            </w:tcBorders>
            <w:shd w:val="clear" w:color="auto" w:fill="auto"/>
            <w:vAlign w:val="center"/>
          </w:tcPr>
          <w:p w14:paraId="750E5BD1" w14:textId="77777777" w:rsidR="00D85247" w:rsidRPr="007F25AD" w:rsidRDefault="00D85247" w:rsidP="00D659B5">
            <w:pPr>
              <w:pStyle w:val="Heading1"/>
              <w:rPr>
                <w:b w:val="0"/>
                <w:sz w:val="20"/>
              </w:rPr>
            </w:pPr>
            <w:r w:rsidRPr="007F25AD">
              <w:rPr>
                <w:b w:val="0"/>
                <w:sz w:val="20"/>
              </w:rPr>
              <w:t>1.</w:t>
            </w:r>
          </w:p>
        </w:tc>
        <w:tc>
          <w:tcPr>
            <w:tcW w:w="4403" w:type="pct"/>
            <w:tcBorders>
              <w:bottom w:val="single" w:sz="4" w:space="0" w:color="auto"/>
            </w:tcBorders>
            <w:shd w:val="clear" w:color="auto" w:fill="auto"/>
            <w:vAlign w:val="center"/>
          </w:tcPr>
          <w:p w14:paraId="42E5610E" w14:textId="77777777" w:rsidR="00D85247" w:rsidRPr="007F25AD" w:rsidRDefault="00D85247" w:rsidP="00D659B5">
            <w:r w:rsidRPr="007F25AD">
              <w:t>Successful experience of improving the quality of teaching and learning, through processes of monitoring and support</w:t>
            </w:r>
          </w:p>
        </w:tc>
      </w:tr>
      <w:tr w:rsidR="00D85247" w14:paraId="7199BA88" w14:textId="77777777" w:rsidTr="00D85247">
        <w:trPr>
          <w:trHeight w:val="147"/>
        </w:trPr>
        <w:tc>
          <w:tcPr>
            <w:tcW w:w="597" w:type="pct"/>
            <w:tcBorders>
              <w:top w:val="single" w:sz="4" w:space="0" w:color="auto"/>
              <w:bottom w:val="single" w:sz="4" w:space="0" w:color="auto"/>
            </w:tcBorders>
            <w:vAlign w:val="center"/>
          </w:tcPr>
          <w:p w14:paraId="4BFD6CF9" w14:textId="77777777" w:rsidR="00D85247" w:rsidRPr="007F25AD" w:rsidRDefault="00D85247" w:rsidP="00D659B5">
            <w:r w:rsidRPr="007F25AD">
              <w:t>2.</w:t>
            </w:r>
          </w:p>
        </w:tc>
        <w:tc>
          <w:tcPr>
            <w:tcW w:w="4403" w:type="pct"/>
            <w:tcBorders>
              <w:top w:val="single" w:sz="4" w:space="0" w:color="auto"/>
              <w:bottom w:val="single" w:sz="4" w:space="0" w:color="auto"/>
            </w:tcBorders>
            <w:vAlign w:val="center"/>
          </w:tcPr>
          <w:p w14:paraId="544A6A6B" w14:textId="7B236AAA" w:rsidR="00D85247" w:rsidRPr="007F25AD" w:rsidRDefault="00D85247" w:rsidP="00D659B5">
            <w:r w:rsidRPr="007F25AD">
              <w:t xml:space="preserve">Relevant further Professional Qualifications </w:t>
            </w:r>
            <w:r>
              <w:t xml:space="preserve">such as </w:t>
            </w:r>
            <w:r w:rsidRPr="00126BE3">
              <w:t>National Award for SEN Co-ordination, or a willingness to complete it within 3 years of appointment</w:t>
            </w:r>
          </w:p>
        </w:tc>
      </w:tr>
      <w:tr w:rsidR="00D85247" w14:paraId="6F6C780D" w14:textId="77777777" w:rsidTr="00D85247">
        <w:trPr>
          <w:trHeight w:val="360"/>
        </w:trPr>
        <w:tc>
          <w:tcPr>
            <w:tcW w:w="597" w:type="pct"/>
            <w:tcBorders>
              <w:top w:val="single" w:sz="4" w:space="0" w:color="auto"/>
              <w:bottom w:val="single" w:sz="4" w:space="0" w:color="auto"/>
            </w:tcBorders>
            <w:vAlign w:val="center"/>
          </w:tcPr>
          <w:p w14:paraId="3195D63D" w14:textId="77777777" w:rsidR="00D85247" w:rsidRPr="007F25AD" w:rsidRDefault="00D85247" w:rsidP="00D659B5">
            <w:r w:rsidRPr="007F25AD">
              <w:t>3.</w:t>
            </w:r>
          </w:p>
        </w:tc>
        <w:tc>
          <w:tcPr>
            <w:tcW w:w="4403" w:type="pct"/>
            <w:tcBorders>
              <w:top w:val="single" w:sz="4" w:space="0" w:color="auto"/>
              <w:bottom w:val="single" w:sz="4" w:space="0" w:color="auto"/>
            </w:tcBorders>
            <w:vAlign w:val="center"/>
          </w:tcPr>
          <w:p w14:paraId="5C48AC1D" w14:textId="77777777" w:rsidR="00D85247" w:rsidRPr="007F25AD" w:rsidRDefault="00D85247" w:rsidP="00D659B5">
            <w:r w:rsidRPr="007F25AD">
              <w:t>Proven outstanding teaching across more than one key stage</w:t>
            </w:r>
          </w:p>
        </w:tc>
      </w:tr>
      <w:tr w:rsidR="00D85247" w14:paraId="7810FD97" w14:textId="77777777" w:rsidTr="00D85247">
        <w:trPr>
          <w:trHeight w:val="360"/>
        </w:trPr>
        <w:tc>
          <w:tcPr>
            <w:tcW w:w="597" w:type="pct"/>
            <w:tcBorders>
              <w:top w:val="single" w:sz="4" w:space="0" w:color="auto"/>
              <w:bottom w:val="single" w:sz="4" w:space="0" w:color="auto"/>
            </w:tcBorders>
            <w:vAlign w:val="center"/>
          </w:tcPr>
          <w:p w14:paraId="2F467CB1" w14:textId="77777777" w:rsidR="00D85247" w:rsidRPr="007F25AD" w:rsidRDefault="00D85247" w:rsidP="00D659B5">
            <w:r w:rsidRPr="007F25AD">
              <w:t>4.</w:t>
            </w:r>
          </w:p>
        </w:tc>
        <w:tc>
          <w:tcPr>
            <w:tcW w:w="4403" w:type="pct"/>
            <w:tcBorders>
              <w:top w:val="single" w:sz="4" w:space="0" w:color="auto"/>
              <w:bottom w:val="single" w:sz="4" w:space="0" w:color="auto"/>
            </w:tcBorders>
            <w:vAlign w:val="center"/>
          </w:tcPr>
          <w:p w14:paraId="3E2A506B" w14:textId="77777777" w:rsidR="00D85247" w:rsidRPr="007F25AD" w:rsidRDefault="00D85247" w:rsidP="00D659B5">
            <w:r w:rsidRPr="007F25AD">
              <w:t>Experience of teaching in more than one school</w:t>
            </w:r>
          </w:p>
        </w:tc>
      </w:tr>
      <w:tr w:rsidR="00D85247" w14:paraId="221DD8B5" w14:textId="77777777" w:rsidTr="00D85247">
        <w:trPr>
          <w:trHeight w:val="360"/>
        </w:trPr>
        <w:tc>
          <w:tcPr>
            <w:tcW w:w="597" w:type="pct"/>
            <w:tcBorders>
              <w:top w:val="single" w:sz="4" w:space="0" w:color="auto"/>
              <w:bottom w:val="single" w:sz="4" w:space="0" w:color="auto"/>
            </w:tcBorders>
            <w:vAlign w:val="center"/>
          </w:tcPr>
          <w:p w14:paraId="3EDD8D5B" w14:textId="77777777" w:rsidR="00D85247" w:rsidRPr="007F25AD" w:rsidRDefault="00D85247" w:rsidP="00D659B5">
            <w:r w:rsidRPr="007F25AD">
              <w:t>4.</w:t>
            </w:r>
          </w:p>
        </w:tc>
        <w:tc>
          <w:tcPr>
            <w:tcW w:w="4403" w:type="pct"/>
            <w:tcBorders>
              <w:top w:val="single" w:sz="4" w:space="0" w:color="auto"/>
              <w:bottom w:val="single" w:sz="4" w:space="0" w:color="auto"/>
            </w:tcBorders>
            <w:vAlign w:val="center"/>
          </w:tcPr>
          <w:p w14:paraId="5484AD81" w14:textId="77777777" w:rsidR="00D85247" w:rsidRPr="007F25AD" w:rsidRDefault="00D85247" w:rsidP="00D659B5">
            <w:r w:rsidRPr="007F25AD">
              <w:t>Experience of Performance Management as a team leader</w:t>
            </w:r>
          </w:p>
        </w:tc>
      </w:tr>
      <w:tr w:rsidR="00D85247" w14:paraId="4F3A686E" w14:textId="77777777" w:rsidTr="00D85247">
        <w:trPr>
          <w:trHeight w:val="360"/>
        </w:trPr>
        <w:tc>
          <w:tcPr>
            <w:tcW w:w="597" w:type="pct"/>
            <w:tcBorders>
              <w:top w:val="single" w:sz="4" w:space="0" w:color="auto"/>
              <w:bottom w:val="single" w:sz="4" w:space="0" w:color="auto"/>
            </w:tcBorders>
            <w:vAlign w:val="center"/>
          </w:tcPr>
          <w:p w14:paraId="6E0F6262" w14:textId="77777777" w:rsidR="00D85247" w:rsidRPr="007F25AD" w:rsidRDefault="00D85247" w:rsidP="00D659B5">
            <w:r w:rsidRPr="007F25AD">
              <w:t>5.</w:t>
            </w:r>
          </w:p>
        </w:tc>
        <w:tc>
          <w:tcPr>
            <w:tcW w:w="4403" w:type="pct"/>
            <w:tcBorders>
              <w:top w:val="single" w:sz="4" w:space="0" w:color="auto"/>
              <w:bottom w:val="single" w:sz="4" w:space="0" w:color="auto"/>
            </w:tcBorders>
            <w:vAlign w:val="center"/>
          </w:tcPr>
          <w:p w14:paraId="5F3E2BA5" w14:textId="77777777" w:rsidR="00D85247" w:rsidRPr="007F25AD" w:rsidRDefault="00D85247" w:rsidP="00D659B5">
            <w:r w:rsidRPr="007F25AD">
              <w:t xml:space="preserve">Experience of developing and leading staff development </w:t>
            </w:r>
            <w:proofErr w:type="spellStart"/>
            <w:r w:rsidRPr="007F25AD">
              <w:t>programmes</w:t>
            </w:r>
            <w:proofErr w:type="spellEnd"/>
            <w:r w:rsidRPr="007F25AD">
              <w:t xml:space="preserve"> for teachers and other staff </w:t>
            </w:r>
          </w:p>
        </w:tc>
      </w:tr>
      <w:tr w:rsidR="00D85247" w14:paraId="03F783F7" w14:textId="77777777" w:rsidTr="00D85247">
        <w:trPr>
          <w:trHeight w:val="360"/>
        </w:trPr>
        <w:tc>
          <w:tcPr>
            <w:tcW w:w="597" w:type="pct"/>
            <w:tcBorders>
              <w:top w:val="single" w:sz="4" w:space="0" w:color="auto"/>
              <w:bottom w:val="single" w:sz="4" w:space="0" w:color="auto"/>
            </w:tcBorders>
            <w:vAlign w:val="center"/>
          </w:tcPr>
          <w:p w14:paraId="0EC52200" w14:textId="77777777" w:rsidR="00D85247" w:rsidRPr="007F25AD" w:rsidRDefault="00D85247" w:rsidP="00D659B5">
            <w:r w:rsidRPr="007F25AD">
              <w:t>6.</w:t>
            </w:r>
          </w:p>
        </w:tc>
        <w:tc>
          <w:tcPr>
            <w:tcW w:w="4403" w:type="pct"/>
            <w:tcBorders>
              <w:top w:val="single" w:sz="4" w:space="0" w:color="auto"/>
              <w:bottom w:val="single" w:sz="4" w:space="0" w:color="auto"/>
            </w:tcBorders>
            <w:vAlign w:val="center"/>
          </w:tcPr>
          <w:p w14:paraId="3BB60BE7" w14:textId="77777777" w:rsidR="00D85247" w:rsidRPr="007F25AD" w:rsidRDefault="00D85247" w:rsidP="00D659B5">
            <w:r w:rsidRPr="007F25AD">
              <w:t>Experience of managing and using pupil attainment and tracking databases</w:t>
            </w:r>
          </w:p>
        </w:tc>
      </w:tr>
      <w:tr w:rsidR="00D85247" w14:paraId="0B3BB5FF" w14:textId="77777777" w:rsidTr="00D85247">
        <w:trPr>
          <w:trHeight w:val="360"/>
        </w:trPr>
        <w:tc>
          <w:tcPr>
            <w:tcW w:w="597" w:type="pct"/>
            <w:tcBorders>
              <w:top w:val="single" w:sz="4" w:space="0" w:color="auto"/>
              <w:bottom w:val="single" w:sz="4" w:space="0" w:color="auto"/>
            </w:tcBorders>
            <w:vAlign w:val="center"/>
          </w:tcPr>
          <w:p w14:paraId="498E3AB9" w14:textId="77777777" w:rsidR="00D85247" w:rsidRPr="007F25AD" w:rsidRDefault="00D85247" w:rsidP="00D659B5">
            <w:r w:rsidRPr="007F25AD">
              <w:t>7.</w:t>
            </w:r>
          </w:p>
        </w:tc>
        <w:tc>
          <w:tcPr>
            <w:tcW w:w="4403" w:type="pct"/>
            <w:tcBorders>
              <w:top w:val="single" w:sz="4" w:space="0" w:color="auto"/>
              <w:bottom w:val="single" w:sz="4" w:space="0" w:color="auto"/>
            </w:tcBorders>
            <w:vAlign w:val="center"/>
          </w:tcPr>
          <w:p w14:paraId="706FBA8C" w14:textId="77777777" w:rsidR="00D85247" w:rsidRPr="007F25AD" w:rsidRDefault="00D85247" w:rsidP="00D659B5">
            <w:pPr>
              <w:jc w:val="both"/>
            </w:pPr>
            <w:r w:rsidRPr="007F25AD">
              <w:t>Understanding of leading and managing change</w:t>
            </w:r>
          </w:p>
        </w:tc>
      </w:tr>
      <w:tr w:rsidR="00D85247" w14:paraId="2EF42A44" w14:textId="77777777" w:rsidTr="00D85247">
        <w:trPr>
          <w:trHeight w:val="360"/>
        </w:trPr>
        <w:tc>
          <w:tcPr>
            <w:tcW w:w="597" w:type="pct"/>
            <w:tcBorders>
              <w:top w:val="single" w:sz="4" w:space="0" w:color="auto"/>
              <w:bottom w:val="single" w:sz="4" w:space="0" w:color="auto"/>
            </w:tcBorders>
            <w:vAlign w:val="center"/>
          </w:tcPr>
          <w:p w14:paraId="0CC19EE7" w14:textId="77777777" w:rsidR="00D85247" w:rsidRPr="007F25AD" w:rsidRDefault="00D85247" w:rsidP="00D659B5">
            <w:r w:rsidRPr="007F25AD">
              <w:t>8.</w:t>
            </w:r>
          </w:p>
        </w:tc>
        <w:tc>
          <w:tcPr>
            <w:tcW w:w="4403" w:type="pct"/>
            <w:tcBorders>
              <w:top w:val="single" w:sz="4" w:space="0" w:color="auto"/>
              <w:bottom w:val="single" w:sz="4" w:space="0" w:color="auto"/>
            </w:tcBorders>
            <w:vAlign w:val="center"/>
          </w:tcPr>
          <w:p w14:paraId="7AF9BE49" w14:textId="6F5F4BD9" w:rsidR="00D85247" w:rsidRPr="007F25AD" w:rsidRDefault="00D85247" w:rsidP="00D659B5">
            <w:pPr>
              <w:jc w:val="both"/>
            </w:pPr>
            <w:r w:rsidRPr="007F25AD">
              <w:t xml:space="preserve">Experience of involvement with a Governing </w:t>
            </w:r>
            <w:r>
              <w:t>Body</w:t>
            </w:r>
          </w:p>
        </w:tc>
      </w:tr>
      <w:tr w:rsidR="00D85247" w14:paraId="1F67BE0F" w14:textId="77777777" w:rsidTr="00D85247">
        <w:trPr>
          <w:trHeight w:val="360"/>
        </w:trPr>
        <w:tc>
          <w:tcPr>
            <w:tcW w:w="597" w:type="pct"/>
            <w:tcBorders>
              <w:top w:val="single" w:sz="4" w:space="0" w:color="auto"/>
              <w:bottom w:val="single" w:sz="12" w:space="0" w:color="000000"/>
            </w:tcBorders>
            <w:vAlign w:val="center"/>
          </w:tcPr>
          <w:p w14:paraId="68064AF7" w14:textId="77777777" w:rsidR="00D85247" w:rsidRPr="007F25AD" w:rsidRDefault="00D85247" w:rsidP="00D659B5">
            <w:r w:rsidRPr="007F25AD">
              <w:t>9.</w:t>
            </w:r>
          </w:p>
        </w:tc>
        <w:tc>
          <w:tcPr>
            <w:tcW w:w="4403" w:type="pct"/>
            <w:tcBorders>
              <w:top w:val="single" w:sz="4" w:space="0" w:color="auto"/>
              <w:bottom w:val="single" w:sz="12" w:space="0" w:color="000000"/>
            </w:tcBorders>
            <w:vAlign w:val="center"/>
          </w:tcPr>
          <w:p w14:paraId="5476E4E2" w14:textId="77777777" w:rsidR="00D85247" w:rsidRPr="007F25AD" w:rsidRDefault="00D85247" w:rsidP="00D659B5">
            <w:pPr>
              <w:pStyle w:val="ListParagraph"/>
              <w:spacing w:after="0"/>
              <w:ind w:left="0"/>
              <w:rPr>
                <w:rFonts w:eastAsia="Times New Roman"/>
                <w:szCs w:val="20"/>
              </w:rPr>
            </w:pPr>
            <w:r w:rsidRPr="007F25AD">
              <w:rPr>
                <w:rFonts w:eastAsia="Times New Roman"/>
                <w:szCs w:val="20"/>
              </w:rPr>
              <w:t>Experience of initiating and implementing strategies to improve parental involvement in their children’s learning</w:t>
            </w:r>
          </w:p>
        </w:tc>
      </w:tr>
    </w:tbl>
    <w:p w14:paraId="546E49D3" w14:textId="77777777" w:rsidR="0022659E" w:rsidRPr="0022659E" w:rsidRDefault="0022659E" w:rsidP="0022659E">
      <w:pPr>
        <w:pStyle w:val="6Abstract"/>
        <w:rPr>
          <w:lang w:val="en-GB"/>
        </w:rPr>
      </w:pPr>
    </w:p>
    <w:p w14:paraId="169D4799" w14:textId="2AD066D0" w:rsidR="0022659E" w:rsidRDefault="0022659E" w:rsidP="00415547">
      <w:pPr>
        <w:pStyle w:val="1bodycopy10pt"/>
      </w:pPr>
    </w:p>
    <w:p w14:paraId="1805162D" w14:textId="77777777" w:rsidR="0022659E" w:rsidRPr="00CE6705" w:rsidRDefault="0022659E" w:rsidP="00415547">
      <w:pPr>
        <w:pStyle w:val="1bodycopy10pt"/>
      </w:pPr>
    </w:p>
    <w:p w14:paraId="3FE04114" w14:textId="77777777" w:rsidR="00415547" w:rsidRPr="00BE2BC0" w:rsidRDefault="00415547" w:rsidP="00415547">
      <w:pPr>
        <w:pStyle w:val="1bodycopy10pt"/>
      </w:pPr>
    </w:p>
    <w:p w14:paraId="014E1E79" w14:textId="7741BB23" w:rsidR="00415547" w:rsidRPr="00E410BE" w:rsidRDefault="00415547" w:rsidP="00472FE5">
      <w:pPr>
        <w:rPr>
          <w:lang w:val="en-GB"/>
        </w:rPr>
      </w:pPr>
    </w:p>
    <w:sectPr w:rsidR="00415547" w:rsidRPr="00E410BE" w:rsidSect="00B32D9F">
      <w:headerReference w:type="first" r:id="rId8"/>
      <w:footerReference w:type="first" r:id="rId9"/>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07D6" w14:textId="77777777" w:rsidR="00404C03" w:rsidRDefault="00404C03" w:rsidP="0041505E">
      <w:pPr>
        <w:spacing w:after="0"/>
      </w:pPr>
      <w:r>
        <w:separator/>
      </w:r>
    </w:p>
  </w:endnote>
  <w:endnote w:type="continuationSeparator" w:id="0">
    <w:p w14:paraId="07A0AFC7" w14:textId="77777777" w:rsidR="00404C03" w:rsidRDefault="00404C03" w:rsidP="00415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7B29" w14:textId="77777777" w:rsidR="00FA1074" w:rsidRDefault="00FA1074" w:rsidP="00B32D9F">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0019F" w14:textId="77777777" w:rsidR="00404C03" w:rsidRDefault="00404C03" w:rsidP="0041505E">
      <w:pPr>
        <w:spacing w:after="0"/>
      </w:pPr>
      <w:r>
        <w:separator/>
      </w:r>
    </w:p>
  </w:footnote>
  <w:footnote w:type="continuationSeparator" w:id="0">
    <w:p w14:paraId="19EDABD5" w14:textId="77777777" w:rsidR="00404C03" w:rsidRDefault="00404C03" w:rsidP="004150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AE7DD" w14:textId="77777777" w:rsidR="00FA1074" w:rsidRDefault="00E50213" w:rsidP="00B32D9F">
    <w:pPr>
      <w:pStyle w:val="Header"/>
      <w:ind w:left="-709"/>
    </w:pPr>
    <w:r>
      <w:rPr>
        <w:noProof/>
        <w:lang w:eastAsia="en-GB"/>
      </w:rPr>
      <w:drawing>
        <wp:inline distT="0" distB="0" distL="0" distR="0" wp14:anchorId="7F69ECC4" wp14:editId="1DAD0FCB">
          <wp:extent cx="7541260" cy="15265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ege_hall_header.jpg"/>
                  <pic:cNvPicPr/>
                </pic:nvPicPr>
                <pic:blipFill>
                  <a:blip r:embed="rId1">
                    <a:extLst>
                      <a:ext uri="{28A0092B-C50C-407E-A947-70E740481C1C}">
                        <a14:useLocalDpi xmlns:a14="http://schemas.microsoft.com/office/drawing/2010/main" val="0"/>
                      </a:ext>
                    </a:extLst>
                  </a:blip>
                  <a:stretch>
                    <a:fillRect/>
                  </a:stretch>
                </pic:blipFill>
                <pic:spPr>
                  <a:xfrm>
                    <a:off x="0" y="0"/>
                    <a:ext cx="7541918" cy="15266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8.95pt;height:332.3pt" o:bullet="t">
        <v:imagedata r:id="rId1"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BE91349"/>
    <w:multiLevelType w:val="hybridMultilevel"/>
    <w:tmpl w:val="389886A6"/>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C14C5"/>
    <w:multiLevelType w:val="hybridMultilevel"/>
    <w:tmpl w:val="BEB22E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96B4F776"/>
    <w:lvl w:ilvl="0" w:tplc="0809000F">
      <w:start w:val="1"/>
      <w:numFmt w:val="decimal"/>
      <w:lvlText w:val="%1."/>
      <w:lvlJc w:val="left"/>
      <w:pPr>
        <w:ind w:left="530" w:hanging="36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5"/>
  </w:num>
  <w:num w:numId="2">
    <w:abstractNumId w:val="6"/>
  </w:num>
  <w:num w:numId="3">
    <w:abstractNumId w:val="9"/>
  </w:num>
  <w:num w:numId="4">
    <w:abstractNumId w:val="3"/>
  </w:num>
  <w:num w:numId="5">
    <w:abstractNumId w:val="16"/>
  </w:num>
  <w:num w:numId="6">
    <w:abstractNumId w:val="14"/>
  </w:num>
  <w:num w:numId="7">
    <w:abstractNumId w:val="7"/>
  </w:num>
  <w:num w:numId="8">
    <w:abstractNumId w:val="11"/>
  </w:num>
  <w:num w:numId="9">
    <w:abstractNumId w:val="10"/>
  </w:num>
  <w:num w:numId="10">
    <w:abstractNumId w:val="4"/>
  </w:num>
  <w:num w:numId="11">
    <w:abstractNumId w:val="5"/>
  </w:num>
  <w:num w:numId="12">
    <w:abstractNumId w:val="12"/>
  </w:num>
  <w:num w:numId="13">
    <w:abstractNumId w:val="13"/>
  </w:num>
  <w:num w:numId="14">
    <w:abstractNumId w:val="0"/>
  </w:num>
  <w:num w:numId="15">
    <w:abstractNumId w:val="17"/>
  </w:num>
  <w:num w:numId="16">
    <w:abstractNumId w:val="1"/>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5E"/>
    <w:rsid w:val="000271BA"/>
    <w:rsid w:val="000306AA"/>
    <w:rsid w:val="000503DF"/>
    <w:rsid w:val="00065C22"/>
    <w:rsid w:val="000C0AD5"/>
    <w:rsid w:val="00133D1A"/>
    <w:rsid w:val="001412BE"/>
    <w:rsid w:val="00151260"/>
    <w:rsid w:val="0022659E"/>
    <w:rsid w:val="00274CE6"/>
    <w:rsid w:val="002F71E3"/>
    <w:rsid w:val="003A2495"/>
    <w:rsid w:val="003D3A4D"/>
    <w:rsid w:val="003F2FDE"/>
    <w:rsid w:val="00404C03"/>
    <w:rsid w:val="0041505E"/>
    <w:rsid w:val="00415547"/>
    <w:rsid w:val="0045536B"/>
    <w:rsid w:val="00472FE5"/>
    <w:rsid w:val="00486045"/>
    <w:rsid w:val="00593DCC"/>
    <w:rsid w:val="005B227B"/>
    <w:rsid w:val="00650E11"/>
    <w:rsid w:val="006838DE"/>
    <w:rsid w:val="006B2487"/>
    <w:rsid w:val="00875AC8"/>
    <w:rsid w:val="008938EC"/>
    <w:rsid w:val="008B6ED6"/>
    <w:rsid w:val="008D33BE"/>
    <w:rsid w:val="009059B9"/>
    <w:rsid w:val="009225F3"/>
    <w:rsid w:val="009B06D0"/>
    <w:rsid w:val="00A34625"/>
    <w:rsid w:val="00AE6C54"/>
    <w:rsid w:val="00B32D9F"/>
    <w:rsid w:val="00B670F2"/>
    <w:rsid w:val="00B81E88"/>
    <w:rsid w:val="00C54E91"/>
    <w:rsid w:val="00CA0BCE"/>
    <w:rsid w:val="00D50E5F"/>
    <w:rsid w:val="00D6439B"/>
    <w:rsid w:val="00D85247"/>
    <w:rsid w:val="00DD7151"/>
    <w:rsid w:val="00E410BE"/>
    <w:rsid w:val="00E50213"/>
    <w:rsid w:val="00EF1BE7"/>
    <w:rsid w:val="00F1400B"/>
    <w:rsid w:val="00F1578D"/>
    <w:rsid w:val="00F66B6D"/>
    <w:rsid w:val="00FA1074"/>
    <w:rsid w:val="00FA30BA"/>
    <w:rsid w:val="00FD2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0BC7B"/>
  <w15:docId w15:val="{38D2478E-EEC7-484F-9192-AEFE848F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2BE"/>
    <w:pPr>
      <w:spacing w:before="120" w:after="120" w:line="240" w:lineRule="auto"/>
    </w:pPr>
    <w:rPr>
      <w:rFonts w:ascii="Arial" w:eastAsia="MS Mincho" w:hAnsi="Arial" w:cs="Times New Roman"/>
      <w:sz w:val="20"/>
      <w:szCs w:val="24"/>
      <w:lang w:val="en-US"/>
    </w:rPr>
  </w:style>
  <w:style w:type="paragraph" w:styleId="Heading1">
    <w:name w:val="heading 1"/>
    <w:aliases w:val="Subhead 1"/>
    <w:basedOn w:val="Normal"/>
    <w:next w:val="6Abstract"/>
    <w:link w:val="Heading1Char"/>
    <w:qFormat/>
    <w:rsid w:val="00065C22"/>
    <w:pPr>
      <w:outlineLvl w:val="0"/>
    </w:pPr>
    <w:rPr>
      <w:rFonts w:eastAsia="Calibri" w:cs="Arial"/>
      <w:b/>
      <w:sz w:val="28"/>
      <w:szCs w:val="36"/>
      <w:lang w:val="en-GB"/>
    </w:rPr>
  </w:style>
  <w:style w:type="paragraph" w:styleId="Heading4">
    <w:name w:val="heading 4"/>
    <w:basedOn w:val="Normal"/>
    <w:next w:val="Normal"/>
    <w:link w:val="Heading4Char"/>
    <w:uiPriority w:val="9"/>
    <w:semiHidden/>
    <w:unhideWhenUsed/>
    <w:qFormat/>
    <w:rsid w:val="002265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5E"/>
    <w:pPr>
      <w:tabs>
        <w:tab w:val="center" w:pos="4513"/>
        <w:tab w:val="right" w:pos="9026"/>
      </w:tabs>
      <w:spacing w:after="0"/>
    </w:pPr>
  </w:style>
  <w:style w:type="character" w:customStyle="1" w:styleId="HeaderChar">
    <w:name w:val="Header Char"/>
    <w:basedOn w:val="DefaultParagraphFont"/>
    <w:link w:val="Header"/>
    <w:uiPriority w:val="99"/>
    <w:rsid w:val="0041505E"/>
  </w:style>
  <w:style w:type="paragraph" w:styleId="Footer">
    <w:name w:val="footer"/>
    <w:basedOn w:val="Normal"/>
    <w:link w:val="FooterChar"/>
    <w:uiPriority w:val="99"/>
    <w:unhideWhenUsed/>
    <w:rsid w:val="0041505E"/>
    <w:pPr>
      <w:tabs>
        <w:tab w:val="center" w:pos="4513"/>
        <w:tab w:val="right" w:pos="9026"/>
      </w:tabs>
      <w:spacing w:after="0"/>
    </w:pPr>
  </w:style>
  <w:style w:type="character" w:customStyle="1" w:styleId="FooterChar">
    <w:name w:val="Footer Char"/>
    <w:basedOn w:val="DefaultParagraphFont"/>
    <w:link w:val="Footer"/>
    <w:uiPriority w:val="99"/>
    <w:rsid w:val="0041505E"/>
  </w:style>
  <w:style w:type="paragraph" w:styleId="BalloonText">
    <w:name w:val="Balloon Text"/>
    <w:basedOn w:val="Normal"/>
    <w:link w:val="BalloonTextChar"/>
    <w:uiPriority w:val="99"/>
    <w:semiHidden/>
    <w:unhideWhenUsed/>
    <w:rsid w:val="00F66B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6D"/>
    <w:rPr>
      <w:rFonts w:ascii="Tahoma" w:hAnsi="Tahoma" w:cs="Tahoma"/>
      <w:sz w:val="16"/>
      <w:szCs w:val="16"/>
    </w:rPr>
  </w:style>
  <w:style w:type="paragraph" w:styleId="ListParagraph">
    <w:name w:val="List Paragraph"/>
    <w:basedOn w:val="Normal"/>
    <w:uiPriority w:val="99"/>
    <w:qFormat/>
    <w:rsid w:val="00EF1BE7"/>
    <w:pPr>
      <w:ind w:left="720"/>
      <w:contextualSpacing/>
    </w:pPr>
  </w:style>
  <w:style w:type="paragraph" w:styleId="NormalWeb">
    <w:name w:val="Normal (Web)"/>
    <w:basedOn w:val="Normal"/>
    <w:uiPriority w:val="99"/>
    <w:semiHidden/>
    <w:unhideWhenUsed/>
    <w:rsid w:val="00FD27C6"/>
    <w:pPr>
      <w:spacing w:before="100" w:beforeAutospacing="1" w:after="100" w:afterAutospacing="1"/>
    </w:pPr>
    <w:rPr>
      <w:rFonts w:ascii="Times New Roman" w:eastAsia="Times New Roman" w:hAnsi="Times New Roman"/>
      <w:sz w:val="24"/>
    </w:rPr>
  </w:style>
  <w:style w:type="paragraph" w:styleId="NoSpacing">
    <w:name w:val="No Spacing"/>
    <w:uiPriority w:val="1"/>
    <w:qFormat/>
    <w:rsid w:val="00E50213"/>
    <w:pPr>
      <w:spacing w:after="0" w:line="240" w:lineRule="auto"/>
    </w:pPr>
  </w:style>
  <w:style w:type="paragraph" w:customStyle="1" w:styleId="ColorfulList-Accent11">
    <w:name w:val="Colorful List - Accent 11"/>
    <w:basedOn w:val="Normal"/>
    <w:autoRedefine/>
    <w:uiPriority w:val="34"/>
    <w:qFormat/>
    <w:rsid w:val="001412BE"/>
    <w:pPr>
      <w:numPr>
        <w:numId w:val="1"/>
      </w:numPr>
    </w:pPr>
    <w:rPr>
      <w:rFonts w:eastAsia="Times New Roman"/>
      <w:szCs w:val="20"/>
      <w:lang w:val="en-GB"/>
    </w:rPr>
  </w:style>
  <w:style w:type="paragraph" w:customStyle="1" w:styleId="Caption1">
    <w:name w:val="Caption 1"/>
    <w:basedOn w:val="Normal"/>
    <w:qFormat/>
    <w:rsid w:val="001412BE"/>
    <w:rPr>
      <w:i/>
      <w:color w:val="F15F22"/>
    </w:rPr>
  </w:style>
  <w:style w:type="paragraph" w:customStyle="1" w:styleId="Text">
    <w:name w:val="Text"/>
    <w:basedOn w:val="BodyText"/>
    <w:link w:val="TextChar"/>
    <w:qFormat/>
    <w:rsid w:val="001412BE"/>
    <w:pPr>
      <w:spacing w:before="0"/>
    </w:pPr>
    <w:rPr>
      <w:rFonts w:cs="Arial"/>
      <w:szCs w:val="20"/>
    </w:rPr>
  </w:style>
  <w:style w:type="character" w:customStyle="1" w:styleId="TextChar">
    <w:name w:val="Text Char"/>
    <w:link w:val="Text"/>
    <w:rsid w:val="001412BE"/>
    <w:rPr>
      <w:rFonts w:ascii="Arial" w:eastAsia="MS Mincho" w:hAnsi="Arial" w:cs="Arial"/>
      <w:sz w:val="20"/>
      <w:szCs w:val="20"/>
      <w:lang w:val="en-US"/>
    </w:rPr>
  </w:style>
  <w:style w:type="paragraph" w:customStyle="1" w:styleId="Heading">
    <w:name w:val="Heading"/>
    <w:basedOn w:val="BodyText"/>
    <w:link w:val="HeadingChar"/>
    <w:autoRedefine/>
    <w:qFormat/>
    <w:rsid w:val="00D85247"/>
    <w:pPr>
      <w:spacing w:before="0" w:after="0" w:line="360" w:lineRule="auto"/>
    </w:pPr>
    <w:rPr>
      <w:b/>
      <w:sz w:val="24"/>
    </w:rPr>
  </w:style>
  <w:style w:type="character" w:customStyle="1" w:styleId="HeadingChar">
    <w:name w:val="Heading Char"/>
    <w:link w:val="Heading"/>
    <w:rsid w:val="00D85247"/>
    <w:rPr>
      <w:rFonts w:ascii="Arial" w:eastAsia="MS Mincho" w:hAnsi="Arial" w:cs="Times New Roman"/>
      <w:b/>
      <w:sz w:val="24"/>
      <w:szCs w:val="24"/>
      <w:lang w:val="en-US"/>
    </w:rPr>
  </w:style>
  <w:style w:type="paragraph" w:customStyle="1" w:styleId="Sub-heading">
    <w:name w:val="Sub-heading"/>
    <w:basedOn w:val="BodyText"/>
    <w:link w:val="Sub-headingChar"/>
    <w:qFormat/>
    <w:rsid w:val="001412BE"/>
    <w:pPr>
      <w:spacing w:before="0"/>
    </w:pPr>
    <w:rPr>
      <w:rFonts w:cs="Arial"/>
      <w:b/>
      <w:szCs w:val="20"/>
    </w:rPr>
  </w:style>
  <w:style w:type="character" w:customStyle="1" w:styleId="Sub-headingChar">
    <w:name w:val="Sub-heading Char"/>
    <w:link w:val="Sub-heading"/>
    <w:rsid w:val="001412BE"/>
    <w:rPr>
      <w:rFonts w:ascii="Arial" w:eastAsia="MS Mincho" w:hAnsi="Arial" w:cs="Arial"/>
      <w:b/>
      <w:sz w:val="20"/>
      <w:szCs w:val="20"/>
      <w:lang w:val="en-US"/>
    </w:rPr>
  </w:style>
  <w:style w:type="paragraph" w:customStyle="1" w:styleId="TableHeading">
    <w:name w:val="TableHeading"/>
    <w:basedOn w:val="Text"/>
    <w:link w:val="TableHeadingChar"/>
    <w:qFormat/>
    <w:rsid w:val="001412BE"/>
    <w:pPr>
      <w:jc w:val="center"/>
    </w:pPr>
    <w:rPr>
      <w:b/>
      <w:color w:val="FFFFFF"/>
    </w:rPr>
  </w:style>
  <w:style w:type="character" w:customStyle="1" w:styleId="TableHeadingChar">
    <w:name w:val="TableHeading Char"/>
    <w:link w:val="TableHeading"/>
    <w:rsid w:val="001412BE"/>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412BE"/>
  </w:style>
  <w:style w:type="character" w:customStyle="1" w:styleId="BodyTextChar">
    <w:name w:val="Body Text Char"/>
    <w:basedOn w:val="DefaultParagraphFont"/>
    <w:link w:val="BodyText"/>
    <w:uiPriority w:val="99"/>
    <w:semiHidden/>
    <w:rsid w:val="001412BE"/>
    <w:rPr>
      <w:rFonts w:ascii="Arial" w:eastAsia="MS Mincho" w:hAnsi="Arial" w:cs="Times New Roman"/>
      <w:sz w:val="20"/>
      <w:szCs w:val="24"/>
      <w:lang w:val="en-US"/>
    </w:rPr>
  </w:style>
  <w:style w:type="character" w:customStyle="1" w:styleId="Heading1Char">
    <w:name w:val="Heading 1 Char"/>
    <w:aliases w:val="Subhead 1 Char"/>
    <w:basedOn w:val="DefaultParagraphFont"/>
    <w:link w:val="Heading1"/>
    <w:rsid w:val="00065C22"/>
    <w:rPr>
      <w:rFonts w:ascii="Arial" w:eastAsia="Calibri" w:hAnsi="Arial" w:cs="Arial"/>
      <w:b/>
      <w:sz w:val="28"/>
      <w:szCs w:val="36"/>
    </w:rPr>
  </w:style>
  <w:style w:type="character" w:styleId="Hyperlink">
    <w:name w:val="Hyperlink"/>
    <w:uiPriority w:val="99"/>
    <w:unhideWhenUsed/>
    <w:qFormat/>
    <w:rsid w:val="00065C22"/>
    <w:rPr>
      <w:color w:val="0072CC"/>
      <w:u w:val="single"/>
    </w:rPr>
  </w:style>
  <w:style w:type="paragraph" w:customStyle="1" w:styleId="1bodycopy10pt">
    <w:name w:val="1 body copy 10pt"/>
    <w:basedOn w:val="Normal"/>
    <w:link w:val="1bodycopy10ptChar"/>
    <w:qFormat/>
    <w:rsid w:val="00065C22"/>
    <w:pPr>
      <w:spacing w:before="0"/>
    </w:pPr>
    <w:rPr>
      <w:lang w:val="en-GB"/>
    </w:rPr>
  </w:style>
  <w:style w:type="paragraph" w:customStyle="1" w:styleId="4Bulletedcopyblue">
    <w:name w:val="4 Bulleted copy blue"/>
    <w:basedOn w:val="Normal"/>
    <w:qFormat/>
    <w:rsid w:val="00065C22"/>
    <w:pPr>
      <w:spacing w:before="0" w:after="60"/>
    </w:pPr>
    <w:rPr>
      <w:rFonts w:cs="Arial"/>
      <w:szCs w:val="20"/>
      <w:lang w:val="en-GB"/>
    </w:rPr>
  </w:style>
  <w:style w:type="character" w:customStyle="1" w:styleId="1bodycopy10ptChar">
    <w:name w:val="1 body copy 10pt Char"/>
    <w:link w:val="1bodycopy10pt"/>
    <w:rsid w:val="00065C22"/>
    <w:rPr>
      <w:rFonts w:ascii="Arial" w:eastAsia="MS Mincho" w:hAnsi="Arial" w:cs="Times New Roman"/>
      <w:sz w:val="20"/>
      <w:szCs w:val="24"/>
    </w:rPr>
  </w:style>
  <w:style w:type="paragraph" w:customStyle="1" w:styleId="6Abstract">
    <w:name w:val="6 Abstract"/>
    <w:qFormat/>
    <w:rsid w:val="00065C22"/>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065C22"/>
    <w:pPr>
      <w:keepLines/>
      <w:spacing w:after="60"/>
      <w:textboxTightWrap w:val="allLines"/>
    </w:pPr>
  </w:style>
  <w:style w:type="paragraph" w:customStyle="1" w:styleId="Tablecopybulleted">
    <w:name w:val="Table copy bulleted"/>
    <w:basedOn w:val="Tablebodycopy"/>
    <w:qFormat/>
    <w:rsid w:val="00065C22"/>
    <w:pPr>
      <w:numPr>
        <w:numId w:val="16"/>
      </w:numPr>
    </w:pPr>
  </w:style>
  <w:style w:type="paragraph" w:customStyle="1" w:styleId="Subhead2">
    <w:name w:val="Subhead 2"/>
    <w:basedOn w:val="1bodycopy10pt"/>
    <w:next w:val="1bodycopy10pt"/>
    <w:link w:val="Subhead2Char"/>
    <w:qFormat/>
    <w:rsid w:val="00065C22"/>
    <w:pPr>
      <w:spacing w:before="120"/>
    </w:pPr>
    <w:rPr>
      <w:b/>
      <w:color w:val="12263F"/>
      <w:sz w:val="24"/>
    </w:rPr>
  </w:style>
  <w:style w:type="character" w:customStyle="1" w:styleId="Subhead2Char">
    <w:name w:val="Subhead 2 Char"/>
    <w:link w:val="Subhead2"/>
    <w:rsid w:val="00065C22"/>
    <w:rPr>
      <w:rFonts w:ascii="Arial" w:eastAsia="MS Mincho" w:hAnsi="Arial" w:cs="Times New Roman"/>
      <w:b/>
      <w:color w:val="12263F"/>
      <w:sz w:val="24"/>
      <w:szCs w:val="24"/>
    </w:rPr>
  </w:style>
  <w:style w:type="paragraph" w:customStyle="1" w:styleId="4Heading1">
    <w:name w:val="4 Heading 1"/>
    <w:basedOn w:val="Heading1"/>
    <w:next w:val="Normal"/>
    <w:qFormat/>
    <w:rsid w:val="00065C22"/>
    <w:pPr>
      <w:spacing w:before="0" w:after="480"/>
    </w:pPr>
    <w:rPr>
      <w:color w:val="FF1F64"/>
      <w:sz w:val="60"/>
    </w:rPr>
  </w:style>
  <w:style w:type="character" w:customStyle="1" w:styleId="Heading4Char">
    <w:name w:val="Heading 4 Char"/>
    <w:basedOn w:val="DefaultParagraphFont"/>
    <w:link w:val="Heading4"/>
    <w:uiPriority w:val="9"/>
    <w:semiHidden/>
    <w:rsid w:val="0022659E"/>
    <w:rPr>
      <w:rFonts w:asciiTheme="majorHAnsi" w:eastAsiaTheme="majorEastAsia" w:hAnsiTheme="majorHAnsi" w:cstheme="majorBidi"/>
      <w:i/>
      <w:iCs/>
      <w:color w:val="2E74B5" w:themeColor="accent1" w:themeShade="BF"/>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3915-1524-408C-BD9E-17CB1F25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PC-poplar</dc:creator>
  <cp:lastModifiedBy>Marion Bent</cp:lastModifiedBy>
  <cp:revision>8</cp:revision>
  <cp:lastPrinted>2018-10-05T10:08:00Z</cp:lastPrinted>
  <dcterms:created xsi:type="dcterms:W3CDTF">2021-05-17T09:51:00Z</dcterms:created>
  <dcterms:modified xsi:type="dcterms:W3CDTF">2021-05-19T08:16:00Z</dcterms:modified>
</cp:coreProperties>
</file>