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E09" w:rsidRDefault="00C62BE3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469E8809" wp14:editId="4AD59231">
            <wp:simplePos x="0" y="0"/>
            <wp:positionH relativeFrom="page">
              <wp:posOffset>1695450</wp:posOffset>
            </wp:positionH>
            <wp:positionV relativeFrom="paragraph">
              <wp:posOffset>-407035</wp:posOffset>
            </wp:positionV>
            <wp:extent cx="4324350" cy="10629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263" cy="108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09" w:rsidRPr="00CD5E09" w:rsidRDefault="00CD5E09" w:rsidP="00317C7D">
      <w:pPr>
        <w:jc w:val="right"/>
      </w:pPr>
    </w:p>
    <w:p w:rsidR="00825589" w:rsidRPr="005504CD" w:rsidRDefault="00825589" w:rsidP="00F746A9">
      <w:pPr>
        <w:rPr>
          <w:rFonts w:cs="Arial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8177"/>
      </w:tblGrid>
      <w:tr w:rsidR="00F746A9" w:rsidRPr="00344692" w:rsidTr="009C51D8">
        <w:tc>
          <w:tcPr>
            <w:tcW w:w="2988" w:type="dxa"/>
          </w:tcPr>
          <w:p w:rsidR="00F746A9" w:rsidRPr="00825589" w:rsidRDefault="00F746A9" w:rsidP="009C51D8">
            <w:pPr>
              <w:tabs>
                <w:tab w:val="left" w:pos="2520"/>
              </w:tabs>
              <w:jc w:val="both"/>
              <w:rPr>
                <w:b/>
                <w:sz w:val="28"/>
                <w:szCs w:val="28"/>
              </w:rPr>
            </w:pPr>
            <w:r w:rsidRPr="00825589">
              <w:rPr>
                <w:b/>
                <w:sz w:val="28"/>
                <w:szCs w:val="28"/>
              </w:rPr>
              <w:t>Job Title</w:t>
            </w:r>
          </w:p>
        </w:tc>
        <w:tc>
          <w:tcPr>
            <w:tcW w:w="8177" w:type="dxa"/>
          </w:tcPr>
          <w:p w:rsidR="00F746A9" w:rsidRPr="00825589" w:rsidRDefault="00514879" w:rsidP="009C51D8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Assistant </w:t>
            </w:r>
            <w:r w:rsidR="00F746A9" w:rsidRPr="00825589">
              <w:rPr>
                <w:sz w:val="28"/>
                <w:szCs w:val="28"/>
              </w:rPr>
              <w:t>Headteacher</w:t>
            </w:r>
          </w:p>
        </w:tc>
      </w:tr>
      <w:tr w:rsidR="00F746A9" w:rsidRPr="00344692" w:rsidTr="009C51D8">
        <w:tc>
          <w:tcPr>
            <w:tcW w:w="2988" w:type="dxa"/>
          </w:tcPr>
          <w:p w:rsidR="00F746A9" w:rsidRPr="005725FA" w:rsidRDefault="00F746A9" w:rsidP="009C51D8">
            <w:pPr>
              <w:jc w:val="both"/>
              <w:rPr>
                <w:b/>
                <w:sz w:val="28"/>
                <w:szCs w:val="28"/>
              </w:rPr>
            </w:pPr>
            <w:r w:rsidRPr="005725FA">
              <w:rPr>
                <w:b/>
                <w:sz w:val="28"/>
                <w:szCs w:val="28"/>
              </w:rPr>
              <w:t>Grade</w:t>
            </w:r>
          </w:p>
        </w:tc>
        <w:tc>
          <w:tcPr>
            <w:tcW w:w="8177" w:type="dxa"/>
          </w:tcPr>
          <w:p w:rsidR="00F746A9" w:rsidRPr="005725FA" w:rsidRDefault="0056422D" w:rsidP="009C51D8">
            <w:pPr>
              <w:tabs>
                <w:tab w:val="left" w:pos="2520"/>
              </w:tabs>
              <w:rPr>
                <w:sz w:val="28"/>
                <w:szCs w:val="28"/>
              </w:rPr>
            </w:pPr>
            <w:r w:rsidRPr="005725FA">
              <w:rPr>
                <w:sz w:val="28"/>
                <w:szCs w:val="28"/>
              </w:rPr>
              <w:t xml:space="preserve">L1 to L5 </w:t>
            </w:r>
          </w:p>
        </w:tc>
      </w:tr>
      <w:tr w:rsidR="00F746A9" w:rsidRPr="00344692" w:rsidTr="009C51D8">
        <w:tc>
          <w:tcPr>
            <w:tcW w:w="2988" w:type="dxa"/>
          </w:tcPr>
          <w:p w:rsidR="00F746A9" w:rsidRPr="00825589" w:rsidRDefault="00F746A9" w:rsidP="009C51D8">
            <w:pPr>
              <w:tabs>
                <w:tab w:val="left" w:pos="2520"/>
              </w:tabs>
              <w:jc w:val="both"/>
              <w:rPr>
                <w:b/>
                <w:sz w:val="28"/>
                <w:szCs w:val="28"/>
              </w:rPr>
            </w:pPr>
            <w:r w:rsidRPr="00825589">
              <w:rPr>
                <w:b/>
                <w:sz w:val="28"/>
                <w:szCs w:val="28"/>
              </w:rPr>
              <w:t>Reports to</w:t>
            </w:r>
          </w:p>
        </w:tc>
        <w:tc>
          <w:tcPr>
            <w:tcW w:w="8177" w:type="dxa"/>
          </w:tcPr>
          <w:p w:rsidR="00F746A9" w:rsidRPr="00825589" w:rsidRDefault="00514879" w:rsidP="009C51D8">
            <w:pPr>
              <w:tabs>
                <w:tab w:val="left" w:pos="25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Deputy Headteacher and </w:t>
            </w:r>
            <w:r w:rsidR="00F746A9" w:rsidRPr="00825589">
              <w:rPr>
                <w:sz w:val="28"/>
                <w:szCs w:val="28"/>
              </w:rPr>
              <w:t>Headteacher</w:t>
            </w:r>
          </w:p>
        </w:tc>
      </w:tr>
      <w:tr w:rsidR="00F746A9" w:rsidRPr="00344692" w:rsidTr="009C51D8">
        <w:tc>
          <w:tcPr>
            <w:tcW w:w="2988" w:type="dxa"/>
          </w:tcPr>
          <w:p w:rsidR="00F746A9" w:rsidRPr="00825589" w:rsidRDefault="00F746A9" w:rsidP="009C51D8">
            <w:pPr>
              <w:jc w:val="both"/>
              <w:rPr>
                <w:b/>
                <w:sz w:val="28"/>
                <w:szCs w:val="28"/>
              </w:rPr>
            </w:pPr>
            <w:r w:rsidRPr="00825589">
              <w:rPr>
                <w:b/>
                <w:sz w:val="28"/>
                <w:szCs w:val="28"/>
              </w:rPr>
              <w:t>Key Purpose of the job</w:t>
            </w:r>
          </w:p>
        </w:tc>
        <w:tc>
          <w:tcPr>
            <w:tcW w:w="8177" w:type="dxa"/>
          </w:tcPr>
          <w:p w:rsidR="00514879" w:rsidRPr="00317C7D" w:rsidRDefault="00F746A9" w:rsidP="009C51D8">
            <w:pPr>
              <w:rPr>
                <w:sz w:val="28"/>
                <w:szCs w:val="28"/>
              </w:rPr>
            </w:pPr>
            <w:r w:rsidRPr="00514879">
              <w:rPr>
                <w:rFonts w:cs="Arial"/>
                <w:sz w:val="28"/>
                <w:szCs w:val="28"/>
              </w:rPr>
              <w:t xml:space="preserve">The </w:t>
            </w:r>
            <w:r w:rsidR="00514879" w:rsidRPr="00514879">
              <w:rPr>
                <w:rFonts w:cs="Arial"/>
                <w:sz w:val="28"/>
                <w:szCs w:val="28"/>
              </w:rPr>
              <w:t>Assistant</w:t>
            </w:r>
            <w:r w:rsidRPr="00514879">
              <w:rPr>
                <w:rFonts w:cs="Arial"/>
                <w:sz w:val="28"/>
                <w:szCs w:val="28"/>
              </w:rPr>
              <w:t xml:space="preserve"> Headteacher will </w:t>
            </w:r>
            <w:r w:rsidR="00514879" w:rsidRPr="00514879">
              <w:rPr>
                <w:sz w:val="28"/>
                <w:szCs w:val="28"/>
              </w:rPr>
              <w:t xml:space="preserve">support senior leaders in the effective day-to-day management of the school and school community including </w:t>
            </w:r>
            <w:r w:rsidR="00514879">
              <w:rPr>
                <w:sz w:val="28"/>
                <w:szCs w:val="28"/>
              </w:rPr>
              <w:t>managing staff, sourcing and delivering staff training,</w:t>
            </w:r>
            <w:r w:rsidR="00514879" w:rsidRPr="00514879">
              <w:rPr>
                <w:sz w:val="28"/>
                <w:szCs w:val="28"/>
              </w:rPr>
              <w:t xml:space="preserve"> leading assemblies and responding to the views, needs and requests of children, staff, parents, governors and visitors.</w:t>
            </w:r>
          </w:p>
          <w:p w:rsidR="00514879" w:rsidRPr="00514879" w:rsidRDefault="00514879" w:rsidP="009C51D8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The Assistant Headteacher will have responsibility for a KS2 Class 3 days a week and will be released for leadership time for the equivalent of 2 days a week in addition to their statutory PPA time.</w:t>
            </w:r>
          </w:p>
          <w:p w:rsidR="00E62D81" w:rsidRPr="00514879" w:rsidRDefault="00E62D81" w:rsidP="009C51D8">
            <w:pPr>
              <w:rPr>
                <w:rFonts w:cs="Arial"/>
                <w:sz w:val="28"/>
                <w:szCs w:val="28"/>
              </w:rPr>
            </w:pPr>
            <w:r w:rsidRPr="00514879">
              <w:rPr>
                <w:rFonts w:cs="Arial"/>
                <w:sz w:val="28"/>
                <w:szCs w:val="28"/>
              </w:rPr>
              <w:t xml:space="preserve">The </w:t>
            </w:r>
            <w:r w:rsidR="00514879">
              <w:rPr>
                <w:rFonts w:cs="Arial"/>
                <w:sz w:val="28"/>
                <w:szCs w:val="28"/>
              </w:rPr>
              <w:t xml:space="preserve">Assistant </w:t>
            </w:r>
            <w:r w:rsidRPr="00514879">
              <w:rPr>
                <w:rFonts w:cs="Arial"/>
                <w:sz w:val="28"/>
                <w:szCs w:val="28"/>
              </w:rPr>
              <w:t xml:space="preserve">Headteacher will carry out the duties of this post in line with the remit outlined in the current School Teachers’ Pay and Conditions Document including the conditions of employment for </w:t>
            </w:r>
            <w:r w:rsidR="0056422D">
              <w:rPr>
                <w:rFonts w:cs="Arial"/>
                <w:sz w:val="28"/>
                <w:szCs w:val="28"/>
              </w:rPr>
              <w:t xml:space="preserve">assistant </w:t>
            </w:r>
            <w:r w:rsidRPr="00514879">
              <w:rPr>
                <w:rFonts w:cs="Arial"/>
                <w:sz w:val="28"/>
                <w:szCs w:val="28"/>
              </w:rPr>
              <w:t>headteachers and the school’s own policy.</w:t>
            </w:r>
          </w:p>
        </w:tc>
      </w:tr>
      <w:tr w:rsidR="00F746A9" w:rsidRPr="00344692" w:rsidTr="009C51D8">
        <w:tc>
          <w:tcPr>
            <w:tcW w:w="11165" w:type="dxa"/>
            <w:gridSpan w:val="2"/>
          </w:tcPr>
          <w:p w:rsidR="00F746A9" w:rsidRPr="00825589" w:rsidRDefault="00F746A9" w:rsidP="0034469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b/>
                <w:sz w:val="28"/>
                <w:szCs w:val="28"/>
              </w:rPr>
              <w:t>Specific Responsibilities</w:t>
            </w:r>
          </w:p>
        </w:tc>
      </w:tr>
      <w:tr w:rsidR="00F746A9" w:rsidRPr="00344692" w:rsidTr="00F746A9">
        <w:tc>
          <w:tcPr>
            <w:tcW w:w="11165" w:type="dxa"/>
            <w:gridSpan w:val="2"/>
          </w:tcPr>
          <w:p w:rsidR="00514879" w:rsidRPr="00317C7D" w:rsidRDefault="00514879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317C7D">
              <w:rPr>
                <w:sz w:val="28"/>
                <w:szCs w:val="28"/>
              </w:rPr>
              <w:t xml:space="preserve">Work with the Leadership Team, staff and governors in the development, implementation and review of school improvement plans, including regular monitoring and evaluation of standards and quality of provision. </w:t>
            </w:r>
          </w:p>
          <w:p w:rsidR="00106E7B" w:rsidRPr="00317C7D" w:rsidRDefault="00514879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317C7D">
              <w:rPr>
                <w:rFonts w:asciiTheme="minorHAnsi" w:hAnsiTheme="minorHAnsi" w:cstheme="minorHAnsi"/>
                <w:sz w:val="28"/>
                <w:szCs w:val="28"/>
              </w:rPr>
              <w:t>Support</w:t>
            </w:r>
            <w:r w:rsidR="00F746A9" w:rsidRPr="00317C7D">
              <w:rPr>
                <w:rFonts w:asciiTheme="minorHAnsi" w:hAnsiTheme="minorHAnsi" w:cstheme="minorHAnsi"/>
                <w:sz w:val="28"/>
                <w:szCs w:val="28"/>
              </w:rPr>
              <w:t xml:space="preserve"> the day-to-day running of the school</w:t>
            </w:r>
            <w:r w:rsidR="00E62D81" w:rsidRPr="00317C7D">
              <w:rPr>
                <w:rFonts w:asciiTheme="minorHAnsi" w:hAnsiTheme="minorHAnsi" w:cstheme="minorHAnsi"/>
                <w:sz w:val="28"/>
                <w:szCs w:val="28"/>
              </w:rPr>
              <w:t xml:space="preserve"> with the Headteacher</w:t>
            </w:r>
            <w:r w:rsidR="008A64D1" w:rsidRPr="00317C7D">
              <w:rPr>
                <w:rFonts w:asciiTheme="minorHAnsi" w:hAnsiTheme="minorHAnsi" w:cstheme="minorHAnsi"/>
                <w:sz w:val="28"/>
                <w:szCs w:val="28"/>
              </w:rPr>
              <w:t>, including timetables,</w:t>
            </w:r>
            <w:r w:rsidR="00106E7B" w:rsidRPr="00317C7D">
              <w:rPr>
                <w:rFonts w:asciiTheme="minorHAnsi" w:hAnsiTheme="minorHAnsi" w:cstheme="minorHAnsi"/>
                <w:sz w:val="28"/>
                <w:szCs w:val="28"/>
              </w:rPr>
              <w:t xml:space="preserve"> assemblies, meetings and whole school events.</w:t>
            </w:r>
          </w:p>
          <w:p w:rsidR="00F746A9" w:rsidRPr="00317C7D" w:rsidRDefault="00F746A9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317C7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E62D81" w:rsidRPr="00317C7D">
              <w:rPr>
                <w:rFonts w:asciiTheme="minorHAnsi" w:hAnsiTheme="minorHAnsi" w:cstheme="minorHAnsi"/>
                <w:sz w:val="28"/>
                <w:szCs w:val="28"/>
              </w:rPr>
              <w:t>Drive</w:t>
            </w:r>
            <w:r w:rsidRPr="00317C7D">
              <w:rPr>
                <w:rFonts w:asciiTheme="minorHAnsi" w:hAnsiTheme="minorHAnsi" w:cstheme="minorHAnsi"/>
                <w:sz w:val="28"/>
                <w:szCs w:val="28"/>
              </w:rPr>
              <w:t xml:space="preserve"> a positive ethos for learning.</w:t>
            </w:r>
          </w:p>
          <w:p w:rsidR="00514879" w:rsidRPr="00317C7D" w:rsidRDefault="00F746A9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317C7D">
              <w:rPr>
                <w:rFonts w:asciiTheme="minorHAnsi" w:hAnsiTheme="minorHAnsi" w:cstheme="minorHAnsi"/>
                <w:sz w:val="28"/>
                <w:szCs w:val="28"/>
              </w:rPr>
              <w:t xml:space="preserve"> Promote an exciting, stimulating and creative curriculum</w:t>
            </w:r>
            <w:r w:rsidR="00514879" w:rsidRPr="00317C7D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106E7B" w:rsidRPr="00317C7D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F746A9" w:rsidRPr="00317C7D" w:rsidRDefault="00F746A9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317C7D">
              <w:rPr>
                <w:rFonts w:asciiTheme="minorHAnsi" w:hAnsiTheme="minorHAnsi" w:cstheme="minorHAnsi"/>
                <w:sz w:val="28"/>
                <w:szCs w:val="28"/>
              </w:rPr>
              <w:t>Promote the values and achievements of the school to the community</w:t>
            </w:r>
            <w:r w:rsidR="00AA3FAC" w:rsidRPr="00317C7D">
              <w:rPr>
                <w:rFonts w:asciiTheme="minorHAnsi" w:hAnsiTheme="minorHAnsi" w:cstheme="minorHAnsi"/>
                <w:sz w:val="28"/>
                <w:szCs w:val="28"/>
              </w:rPr>
              <w:t xml:space="preserve"> through the website and social media</w:t>
            </w:r>
            <w:r w:rsidRPr="00317C7D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106E7B" w:rsidRPr="00317C7D" w:rsidRDefault="00106E7B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317C7D">
              <w:rPr>
                <w:rFonts w:asciiTheme="minorHAnsi" w:hAnsiTheme="minorHAnsi" w:cstheme="minorHAnsi"/>
                <w:sz w:val="28"/>
                <w:szCs w:val="28"/>
              </w:rPr>
              <w:t>To build and strengthen parental engagement and be approachable to families.</w:t>
            </w:r>
          </w:p>
          <w:p w:rsidR="00F746A9" w:rsidRPr="00825589" w:rsidRDefault="00F746A9" w:rsidP="00F746A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317C7D">
              <w:rPr>
                <w:rFonts w:asciiTheme="minorHAnsi" w:hAnsiTheme="minorHAnsi" w:cstheme="minorHAnsi"/>
                <w:sz w:val="28"/>
                <w:szCs w:val="28"/>
              </w:rPr>
              <w:t>Undertake such reasonable activities that the Headteacher</w:t>
            </w:r>
            <w:r w:rsidR="00514879" w:rsidRPr="00317C7D">
              <w:rPr>
                <w:rFonts w:asciiTheme="minorHAnsi" w:hAnsiTheme="minorHAnsi" w:cstheme="minorHAnsi"/>
                <w:sz w:val="28"/>
                <w:szCs w:val="28"/>
              </w:rPr>
              <w:t>, Deputy Headteacher</w:t>
            </w:r>
            <w:r w:rsidRPr="00317C7D">
              <w:rPr>
                <w:rFonts w:asciiTheme="minorHAnsi" w:hAnsiTheme="minorHAnsi" w:cstheme="minorHAnsi"/>
                <w:sz w:val="28"/>
                <w:szCs w:val="28"/>
              </w:rPr>
              <w:t xml:space="preserve"> and Governors may from time to time require.</w:t>
            </w:r>
          </w:p>
        </w:tc>
      </w:tr>
      <w:tr w:rsidR="00F746A9" w:rsidRPr="00344692" w:rsidTr="009C51D8">
        <w:tc>
          <w:tcPr>
            <w:tcW w:w="11165" w:type="dxa"/>
            <w:gridSpan w:val="2"/>
          </w:tcPr>
          <w:p w:rsidR="00F746A9" w:rsidRPr="00825589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b/>
                <w:sz w:val="28"/>
                <w:szCs w:val="28"/>
              </w:rPr>
              <w:t>Strategic Direction and Development of the school</w:t>
            </w:r>
          </w:p>
        </w:tc>
      </w:tr>
      <w:tr w:rsidR="00344692" w:rsidRPr="00344692" w:rsidTr="00667684">
        <w:tc>
          <w:tcPr>
            <w:tcW w:w="11165" w:type="dxa"/>
            <w:gridSpan w:val="2"/>
          </w:tcPr>
          <w:p w:rsidR="00344692" w:rsidRPr="00825589" w:rsidRDefault="00514879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As a member of the Senior Leadership Team, to drive</w:t>
            </w:r>
            <w:r w:rsidR="00344692"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the vision and direction of the school.</w:t>
            </w:r>
          </w:p>
          <w:p w:rsidR="00344692" w:rsidRPr="00825589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To set and maintain high expectations of pupils’ behaviour and achievement.</w:t>
            </w:r>
          </w:p>
          <w:p w:rsidR="00344692" w:rsidRPr="00825589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With the </w:t>
            </w:r>
            <w:r w:rsidR="00514879">
              <w:rPr>
                <w:rFonts w:asciiTheme="minorHAnsi" w:hAnsiTheme="minorHAnsi" w:cstheme="minorHAnsi"/>
                <w:sz w:val="28"/>
                <w:szCs w:val="28"/>
              </w:rPr>
              <w:t>SLT members and Governors,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set </w:t>
            </w:r>
            <w:r w:rsidR="00514879">
              <w:rPr>
                <w:rFonts w:asciiTheme="minorHAnsi" w:hAnsiTheme="minorHAnsi" w:cstheme="minorHAnsi"/>
                <w:sz w:val="28"/>
                <w:szCs w:val="28"/>
              </w:rPr>
              <w:t xml:space="preserve">aspirational 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aims and objectives for the school through the School Development Plan. </w:t>
            </w:r>
          </w:p>
          <w:p w:rsidR="00344692" w:rsidRPr="00825589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To </w:t>
            </w:r>
            <w:r w:rsidR="00514879">
              <w:rPr>
                <w:rFonts w:asciiTheme="minorHAnsi" w:hAnsiTheme="minorHAnsi" w:cstheme="minorHAnsi"/>
                <w:sz w:val="28"/>
                <w:szCs w:val="28"/>
              </w:rPr>
              <w:t>develop and monitor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policy and practice as directed by the Headteacher and Governing Body.</w:t>
            </w:r>
          </w:p>
          <w:p w:rsidR="00344692" w:rsidRPr="00825589" w:rsidRDefault="00344692" w:rsidP="009C51D8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To </w:t>
            </w:r>
            <w:r w:rsidR="00514879">
              <w:rPr>
                <w:rFonts w:asciiTheme="minorHAnsi" w:hAnsiTheme="minorHAnsi" w:cstheme="minorHAnsi"/>
                <w:sz w:val="28"/>
                <w:szCs w:val="28"/>
              </w:rPr>
              <w:t>work with senior leaders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14879">
              <w:rPr>
                <w:rFonts w:asciiTheme="minorHAnsi" w:hAnsiTheme="minorHAnsi" w:cstheme="minorHAnsi"/>
                <w:sz w:val="28"/>
                <w:szCs w:val="28"/>
              </w:rPr>
              <w:t xml:space="preserve">to 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review and evaluat</w:t>
            </w:r>
            <w:r w:rsidR="00514879"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514879">
              <w:rPr>
                <w:rFonts w:asciiTheme="minorHAnsi" w:hAnsiTheme="minorHAnsi" w:cstheme="minorHAnsi"/>
                <w:sz w:val="28"/>
                <w:szCs w:val="28"/>
              </w:rPr>
              <w:t>the deployment and management of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resources to secure improvement.</w:t>
            </w:r>
          </w:p>
          <w:p w:rsidR="00344692" w:rsidRPr="00317C7D" w:rsidRDefault="00344692" w:rsidP="00317C7D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support and implement all decisions of the Headteacher and Governing Body.</w:t>
            </w:r>
          </w:p>
        </w:tc>
      </w:tr>
      <w:tr w:rsidR="00F746A9" w:rsidRPr="00344692" w:rsidTr="009C51D8">
        <w:tc>
          <w:tcPr>
            <w:tcW w:w="11165" w:type="dxa"/>
            <w:gridSpan w:val="2"/>
          </w:tcPr>
          <w:p w:rsidR="00F746A9" w:rsidRPr="00825589" w:rsidRDefault="00F746A9" w:rsidP="00344692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Teaching and Learning</w:t>
            </w:r>
          </w:p>
        </w:tc>
      </w:tr>
      <w:tr w:rsidR="00344692" w:rsidRPr="00344692" w:rsidTr="00FD3435">
        <w:tc>
          <w:tcPr>
            <w:tcW w:w="11165" w:type="dxa"/>
            <w:gridSpan w:val="2"/>
          </w:tcPr>
          <w:p w:rsidR="00344692" w:rsidRPr="00825589" w:rsidRDefault="00344692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be a credible role model and act as a leading classroom practitioner by inspiring and motivating other staff.</w:t>
            </w:r>
          </w:p>
          <w:p w:rsidR="00344692" w:rsidRPr="00825589" w:rsidRDefault="00344692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work with the Senior Leadership Team to sustain high expectations and outstanding practice in teaching and learning throughout the school.</w:t>
            </w:r>
          </w:p>
          <w:p w:rsidR="00344692" w:rsidRPr="00825589" w:rsidRDefault="00344692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monitor and evaluate the quality of teaching and standards of pupil’s achievement.</w:t>
            </w:r>
          </w:p>
          <w:p w:rsidR="00344692" w:rsidRPr="00825589" w:rsidRDefault="00344692" w:rsidP="009C51D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To </w:t>
            </w:r>
            <w:r w:rsidR="00317C7D">
              <w:rPr>
                <w:rFonts w:asciiTheme="minorHAnsi" w:hAnsiTheme="minorHAnsi" w:cstheme="minorHAnsi"/>
                <w:sz w:val="28"/>
                <w:szCs w:val="28"/>
              </w:rPr>
              <w:t>contribute to the planning of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observation cycles and book scrutiny.</w:t>
            </w:r>
          </w:p>
        </w:tc>
      </w:tr>
      <w:tr w:rsidR="00F746A9" w:rsidRPr="00344692" w:rsidTr="009C51D8">
        <w:tc>
          <w:tcPr>
            <w:tcW w:w="11165" w:type="dxa"/>
            <w:gridSpan w:val="2"/>
          </w:tcPr>
          <w:p w:rsidR="00F746A9" w:rsidRPr="00825589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b/>
                <w:sz w:val="28"/>
                <w:szCs w:val="28"/>
              </w:rPr>
              <w:t>Leading and Managing staff</w:t>
            </w:r>
          </w:p>
        </w:tc>
      </w:tr>
      <w:tr w:rsidR="00344692" w:rsidRPr="00344692" w:rsidTr="005A56A5">
        <w:tc>
          <w:tcPr>
            <w:tcW w:w="11165" w:type="dxa"/>
            <w:gridSpan w:val="2"/>
          </w:tcPr>
          <w:p w:rsidR="00344692" w:rsidRPr="00825589" w:rsidRDefault="00344692" w:rsidP="0044444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comply with and adhere to all school policies.</w:t>
            </w:r>
          </w:p>
          <w:p w:rsidR="00344692" w:rsidRPr="00825589" w:rsidRDefault="00344692" w:rsidP="009C51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To work with the </w:t>
            </w:r>
            <w:r w:rsidR="00317C7D">
              <w:rPr>
                <w:rFonts w:asciiTheme="minorHAnsi" w:hAnsiTheme="minorHAnsi" w:cstheme="minorHAnsi"/>
                <w:sz w:val="28"/>
                <w:szCs w:val="28"/>
              </w:rPr>
              <w:t xml:space="preserve">SLT 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lead, motivate, support, challenge and develop all staff to secure continual improvement including his/her own continual professional development.</w:t>
            </w:r>
          </w:p>
          <w:p w:rsidR="00344692" w:rsidRPr="00825589" w:rsidRDefault="00344692" w:rsidP="009C51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support the Headteacher</w:t>
            </w:r>
            <w:r w:rsidR="00317C7D">
              <w:rPr>
                <w:rFonts w:asciiTheme="minorHAnsi" w:hAnsiTheme="minorHAnsi" w:cstheme="minorHAnsi"/>
                <w:sz w:val="28"/>
                <w:szCs w:val="28"/>
              </w:rPr>
              <w:t xml:space="preserve"> and Deputy Headteacher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with Performance Management of all staff.</w:t>
            </w:r>
          </w:p>
          <w:p w:rsidR="00344692" w:rsidRPr="00825589" w:rsidRDefault="00344692" w:rsidP="009C51D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To </w:t>
            </w:r>
            <w:r w:rsidR="00317C7D">
              <w:rPr>
                <w:rFonts w:asciiTheme="minorHAnsi" w:hAnsiTheme="minorHAnsi" w:cstheme="minorHAnsi"/>
                <w:sz w:val="28"/>
                <w:szCs w:val="28"/>
              </w:rPr>
              <w:t>contribute to the design of an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appropriate programme of professional development for all staff including quality coaching and mentoring, in line with the school improvement plan and performance management.</w:t>
            </w:r>
          </w:p>
        </w:tc>
      </w:tr>
      <w:tr w:rsidR="00F746A9" w:rsidRPr="00344692" w:rsidTr="009C51D8">
        <w:tc>
          <w:tcPr>
            <w:tcW w:w="11165" w:type="dxa"/>
            <w:gridSpan w:val="2"/>
          </w:tcPr>
          <w:p w:rsidR="00F746A9" w:rsidRPr="00825589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b/>
                <w:sz w:val="28"/>
                <w:szCs w:val="28"/>
              </w:rPr>
              <w:t>Deploying staff and resources</w:t>
            </w:r>
          </w:p>
        </w:tc>
      </w:tr>
      <w:tr w:rsidR="00344692" w:rsidRPr="00344692" w:rsidTr="00BB4FE3">
        <w:tc>
          <w:tcPr>
            <w:tcW w:w="11165" w:type="dxa"/>
            <w:gridSpan w:val="2"/>
          </w:tcPr>
          <w:p w:rsidR="00344692" w:rsidRPr="00825589" w:rsidRDefault="00344692" w:rsidP="009C51D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In consultation with, and by the direction of the Headteacher</w:t>
            </w:r>
            <w:r w:rsidR="00317C7D">
              <w:rPr>
                <w:rFonts w:asciiTheme="minorHAnsi" w:hAnsiTheme="minorHAnsi" w:cstheme="minorHAnsi"/>
                <w:sz w:val="28"/>
                <w:szCs w:val="28"/>
              </w:rPr>
              <w:t xml:space="preserve"> and Deputy Headteacher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, deploy staff and resources efficiently and effectively.</w:t>
            </w:r>
          </w:p>
          <w:p w:rsidR="00344692" w:rsidRPr="00317C7D" w:rsidRDefault="00344692" w:rsidP="00317C7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apply all safeguarding polic</w:t>
            </w:r>
            <w:r w:rsidR="007B0136"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es and measures when deploying staff.</w:t>
            </w:r>
          </w:p>
        </w:tc>
      </w:tr>
      <w:tr w:rsidR="00F746A9" w:rsidRPr="00344692" w:rsidTr="009C51D8">
        <w:tc>
          <w:tcPr>
            <w:tcW w:w="11165" w:type="dxa"/>
            <w:gridSpan w:val="2"/>
          </w:tcPr>
          <w:p w:rsidR="00F746A9" w:rsidRPr="00825589" w:rsidRDefault="00F746A9" w:rsidP="0034469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b/>
                <w:sz w:val="28"/>
                <w:szCs w:val="28"/>
              </w:rPr>
              <w:t>Accountability</w:t>
            </w:r>
          </w:p>
        </w:tc>
      </w:tr>
      <w:tr w:rsidR="00344692" w:rsidRPr="00344692" w:rsidTr="0023425C">
        <w:tc>
          <w:tcPr>
            <w:tcW w:w="11165" w:type="dxa"/>
            <w:gridSpan w:val="2"/>
          </w:tcPr>
          <w:p w:rsidR="00344692" w:rsidRPr="00825589" w:rsidRDefault="00344692" w:rsidP="00933C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support the Headteacher</w:t>
            </w:r>
            <w:r w:rsidR="00317C7D">
              <w:rPr>
                <w:rFonts w:asciiTheme="minorHAnsi" w:hAnsiTheme="minorHAnsi" w:cstheme="minorHAnsi"/>
                <w:sz w:val="28"/>
                <w:szCs w:val="28"/>
              </w:rPr>
              <w:t xml:space="preserve"> and Deputy Headteacher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 in accounting for the efficiency and effectiveness of the school to all relevant stakeholders, including reporting to Governor</w:t>
            </w:r>
            <w:r w:rsidR="007B0136">
              <w:rPr>
                <w:rFonts w:asciiTheme="minorHAnsi" w:hAnsiTheme="minorHAnsi" w:cstheme="minorHAnsi"/>
                <w:sz w:val="28"/>
                <w:szCs w:val="28"/>
              </w:rPr>
              <w:t>s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:rsidR="00344692" w:rsidRPr="00825589" w:rsidRDefault="00344692" w:rsidP="00933C77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 xml:space="preserve">To take responsibility, with the </w:t>
            </w:r>
            <w:r w:rsidR="00317C7D">
              <w:rPr>
                <w:rFonts w:asciiTheme="minorHAnsi" w:hAnsiTheme="minorHAnsi" w:cstheme="minorHAnsi"/>
                <w:sz w:val="28"/>
                <w:szCs w:val="28"/>
              </w:rPr>
              <w:t xml:space="preserve">DSL and </w:t>
            </w: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Headteacher, for safeguarding the welfare of children and young people within the school.</w:t>
            </w:r>
          </w:p>
          <w:p w:rsidR="00344692" w:rsidRPr="00825589" w:rsidRDefault="00344692" w:rsidP="00933C77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comply with individual responsibilities, in accordance with the role, for health and safety in the setting.</w:t>
            </w:r>
          </w:p>
          <w:p w:rsidR="00825589" w:rsidRPr="00825589" w:rsidRDefault="00344692" w:rsidP="00825589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825589">
              <w:rPr>
                <w:rFonts w:asciiTheme="minorHAnsi" w:hAnsiTheme="minorHAnsi" w:cstheme="minorHAnsi"/>
                <w:sz w:val="28"/>
                <w:szCs w:val="28"/>
              </w:rPr>
              <w:t>To ensure that all duties and services provided are in accordance with the School’s Equal Opportunities Policy.</w:t>
            </w:r>
          </w:p>
          <w:p w:rsidR="00825589" w:rsidRPr="00825589" w:rsidRDefault="00825589" w:rsidP="00317C7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8032B0" w:rsidRPr="00344692" w:rsidRDefault="008032B0" w:rsidP="005725FA">
      <w:pPr>
        <w:tabs>
          <w:tab w:val="left" w:pos="6285"/>
        </w:tabs>
      </w:pPr>
      <w:bookmarkStart w:id="0" w:name="_GoBack"/>
      <w:bookmarkEnd w:id="0"/>
    </w:p>
    <w:sectPr w:rsidR="008032B0" w:rsidRPr="00344692" w:rsidSect="008032B0">
      <w:pgSz w:w="11906" w:h="16838"/>
      <w:pgMar w:top="851" w:right="849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B8F"/>
    <w:multiLevelType w:val="hybridMultilevel"/>
    <w:tmpl w:val="55622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37B"/>
    <w:multiLevelType w:val="hybridMultilevel"/>
    <w:tmpl w:val="4FAA7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5E62"/>
    <w:multiLevelType w:val="hybridMultilevel"/>
    <w:tmpl w:val="631E00D8"/>
    <w:lvl w:ilvl="0" w:tplc="08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19987F8A"/>
    <w:multiLevelType w:val="hybridMultilevel"/>
    <w:tmpl w:val="3C7E0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117D5"/>
    <w:multiLevelType w:val="hybridMultilevel"/>
    <w:tmpl w:val="FE8E4C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E3417"/>
    <w:multiLevelType w:val="hybridMultilevel"/>
    <w:tmpl w:val="06E6E7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23C7"/>
    <w:multiLevelType w:val="hybridMultilevel"/>
    <w:tmpl w:val="A4D64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C2581"/>
    <w:multiLevelType w:val="hybridMultilevel"/>
    <w:tmpl w:val="E35AAA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618BE"/>
    <w:multiLevelType w:val="hybridMultilevel"/>
    <w:tmpl w:val="E696C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E0705"/>
    <w:multiLevelType w:val="hybridMultilevel"/>
    <w:tmpl w:val="CACA2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83C06"/>
    <w:multiLevelType w:val="hybridMultilevel"/>
    <w:tmpl w:val="E534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B5162"/>
    <w:multiLevelType w:val="hybridMultilevel"/>
    <w:tmpl w:val="7564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A579C"/>
    <w:multiLevelType w:val="hybridMultilevel"/>
    <w:tmpl w:val="96B045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69A3"/>
    <w:multiLevelType w:val="hybridMultilevel"/>
    <w:tmpl w:val="43F460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0"/>
  </w:num>
  <w:num w:numId="9">
    <w:abstractNumId w:val="12"/>
  </w:num>
  <w:num w:numId="10">
    <w:abstractNumId w:val="5"/>
  </w:num>
  <w:num w:numId="11">
    <w:abstractNumId w:val="4"/>
  </w:num>
  <w:num w:numId="12">
    <w:abstractNumId w:val="7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92"/>
    <w:rsid w:val="000268D7"/>
    <w:rsid w:val="00064AC8"/>
    <w:rsid w:val="00077096"/>
    <w:rsid w:val="000D6B68"/>
    <w:rsid w:val="00106E7B"/>
    <w:rsid w:val="00133A7D"/>
    <w:rsid w:val="00157D7A"/>
    <w:rsid w:val="001E247F"/>
    <w:rsid w:val="00214E60"/>
    <w:rsid w:val="00216F95"/>
    <w:rsid w:val="00317C7D"/>
    <w:rsid w:val="003231CF"/>
    <w:rsid w:val="0033346A"/>
    <w:rsid w:val="00344692"/>
    <w:rsid w:val="00361173"/>
    <w:rsid w:val="00361BF1"/>
    <w:rsid w:val="00385224"/>
    <w:rsid w:val="003C3E11"/>
    <w:rsid w:val="003D2014"/>
    <w:rsid w:val="003D33CB"/>
    <w:rsid w:val="003D3DD0"/>
    <w:rsid w:val="003D4F1C"/>
    <w:rsid w:val="003D7ACE"/>
    <w:rsid w:val="003E17F0"/>
    <w:rsid w:val="00407F52"/>
    <w:rsid w:val="004125E5"/>
    <w:rsid w:val="00444440"/>
    <w:rsid w:val="0046637E"/>
    <w:rsid w:val="00477772"/>
    <w:rsid w:val="004E1FE1"/>
    <w:rsid w:val="005052AE"/>
    <w:rsid w:val="005144F7"/>
    <w:rsid w:val="00514879"/>
    <w:rsid w:val="0056422D"/>
    <w:rsid w:val="005725FA"/>
    <w:rsid w:val="00593792"/>
    <w:rsid w:val="00596FE6"/>
    <w:rsid w:val="00597661"/>
    <w:rsid w:val="005B3B9C"/>
    <w:rsid w:val="005D6BD4"/>
    <w:rsid w:val="005E5721"/>
    <w:rsid w:val="006A1622"/>
    <w:rsid w:val="007106D1"/>
    <w:rsid w:val="00734292"/>
    <w:rsid w:val="00794AFF"/>
    <w:rsid w:val="007B0136"/>
    <w:rsid w:val="007D63E1"/>
    <w:rsid w:val="008032B0"/>
    <w:rsid w:val="00825589"/>
    <w:rsid w:val="00841F18"/>
    <w:rsid w:val="008805BE"/>
    <w:rsid w:val="00891460"/>
    <w:rsid w:val="008924BD"/>
    <w:rsid w:val="008A2568"/>
    <w:rsid w:val="008A64D1"/>
    <w:rsid w:val="009222F5"/>
    <w:rsid w:val="00933C77"/>
    <w:rsid w:val="009742D6"/>
    <w:rsid w:val="009C69F3"/>
    <w:rsid w:val="009E63B9"/>
    <w:rsid w:val="009E7E35"/>
    <w:rsid w:val="00A42316"/>
    <w:rsid w:val="00A52219"/>
    <w:rsid w:val="00AA3FAC"/>
    <w:rsid w:val="00AC6CC2"/>
    <w:rsid w:val="00AD297A"/>
    <w:rsid w:val="00AE4747"/>
    <w:rsid w:val="00AF1109"/>
    <w:rsid w:val="00B47601"/>
    <w:rsid w:val="00BB509F"/>
    <w:rsid w:val="00C03BA3"/>
    <w:rsid w:val="00C62BE3"/>
    <w:rsid w:val="00CC7A3D"/>
    <w:rsid w:val="00CD5E09"/>
    <w:rsid w:val="00CE0FA2"/>
    <w:rsid w:val="00D40430"/>
    <w:rsid w:val="00D803D5"/>
    <w:rsid w:val="00D97B16"/>
    <w:rsid w:val="00E14D32"/>
    <w:rsid w:val="00E62D81"/>
    <w:rsid w:val="00E721C4"/>
    <w:rsid w:val="00E754FA"/>
    <w:rsid w:val="00E95BDF"/>
    <w:rsid w:val="00EC7039"/>
    <w:rsid w:val="00EF4110"/>
    <w:rsid w:val="00F2687D"/>
    <w:rsid w:val="00F32018"/>
    <w:rsid w:val="00F64F7C"/>
    <w:rsid w:val="00F66237"/>
    <w:rsid w:val="00F722A6"/>
    <w:rsid w:val="00F746A9"/>
    <w:rsid w:val="00FA3191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5479A"/>
  <w15:docId w15:val="{E0CA06B1-F7AE-4021-BFA9-05D5D8B1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379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46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746A9"/>
    <w:pPr>
      <w:spacing w:after="200" w:line="276" w:lineRule="auto"/>
      <w:ind w:left="720"/>
      <w:contextualSpacing/>
    </w:pPr>
    <w:rPr>
      <w:rFonts w:eastAsia="Calibr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FA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913BA-B5A6-4409-8191-52E3DD18C51F}"/>
</file>

<file path=customXml/itemProps2.xml><?xml version="1.0" encoding="utf-8"?>
<ds:datastoreItem xmlns:ds="http://schemas.openxmlformats.org/officeDocument/2006/customXml" ds:itemID="{60875640-7F13-49FE-A9DE-84FE8FD14F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Dixon</dc:creator>
  <cp:lastModifiedBy>Taw Stagg</cp:lastModifiedBy>
  <cp:revision>2</cp:revision>
  <cp:lastPrinted>2024-03-18T11:46:00Z</cp:lastPrinted>
  <dcterms:created xsi:type="dcterms:W3CDTF">2024-05-02T10:08:00Z</dcterms:created>
  <dcterms:modified xsi:type="dcterms:W3CDTF">2024-05-02T10:08:00Z</dcterms:modified>
</cp:coreProperties>
</file>