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82D" w:rsidRDefault="0097082D">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Start w:id="1" w:name="_GoBack"/>
      <w:bookmarkEnd w:id="0"/>
      <w:bookmarkEnd w:id="1"/>
    </w:p>
    <w:p w:rsidR="0097082D" w:rsidRDefault="0097082D">
      <w:pPr>
        <w:pBdr>
          <w:top w:val="nil"/>
          <w:left w:val="nil"/>
          <w:bottom w:val="nil"/>
          <w:right w:val="nil"/>
          <w:between w:val="nil"/>
        </w:pBdr>
        <w:ind w:left="-141"/>
      </w:pPr>
    </w:p>
    <w:p w:rsidR="0097082D" w:rsidRDefault="0097082D">
      <w:pPr>
        <w:pStyle w:val="Title"/>
        <w:pBdr>
          <w:top w:val="nil"/>
          <w:left w:val="nil"/>
          <w:bottom w:val="nil"/>
          <w:right w:val="nil"/>
          <w:between w:val="nil"/>
        </w:pBdr>
        <w:rPr>
          <w:color w:val="38761D"/>
        </w:rPr>
      </w:pPr>
      <w:bookmarkStart w:id="2" w:name="_2gazcsgmxkub" w:colFirst="0" w:colLast="0"/>
      <w:bookmarkEnd w:id="2"/>
    </w:p>
    <w:p w:rsidR="0097082D" w:rsidRDefault="00F26CE5">
      <w:pPr>
        <w:pStyle w:val="Title"/>
        <w:rPr>
          <w:color w:val="38761D"/>
        </w:rPr>
      </w:pPr>
      <w:bookmarkStart w:id="3" w:name="_f3dip7m5gf1u" w:colFirst="0" w:colLast="0"/>
      <w:bookmarkEnd w:id="3"/>
      <w:r>
        <w:rPr>
          <w:color w:val="38761D"/>
        </w:rPr>
        <w:t xml:space="preserve">Primary Assistant </w:t>
      </w:r>
      <w:proofErr w:type="spellStart"/>
      <w:r>
        <w:rPr>
          <w:color w:val="38761D"/>
        </w:rPr>
        <w:t>Headteacher</w:t>
      </w:r>
      <w:proofErr w:type="spellEnd"/>
    </w:p>
    <w:p w:rsidR="0097082D" w:rsidRDefault="00F26CE5">
      <w:pPr>
        <w:pStyle w:val="Subtitle"/>
        <w:pBdr>
          <w:top w:val="nil"/>
          <w:left w:val="nil"/>
          <w:bottom w:val="nil"/>
          <w:right w:val="nil"/>
          <w:between w:val="nil"/>
        </w:pBdr>
        <w:ind w:left="-141"/>
        <w:rPr>
          <w:color w:val="666666"/>
        </w:rPr>
      </w:pPr>
      <w:bookmarkStart w:id="4" w:name="_cil2n39cc535" w:colFirst="0" w:colLast="0"/>
      <w:bookmarkEnd w:id="4"/>
      <w:r>
        <w:rPr>
          <w:color w:val="666666"/>
        </w:rPr>
        <w:t>December 2022</w:t>
      </w:r>
    </w:p>
    <w:p w:rsidR="0097082D" w:rsidRDefault="0097082D">
      <w:pPr>
        <w:pBdr>
          <w:top w:val="nil"/>
          <w:left w:val="nil"/>
          <w:bottom w:val="nil"/>
          <w:right w:val="nil"/>
          <w:between w:val="nil"/>
        </w:pBdr>
        <w:spacing w:before="0" w:after="1440"/>
        <w:ind w:left="-141"/>
      </w:pPr>
    </w:p>
    <w:p w:rsidR="0097082D" w:rsidRDefault="0097082D">
      <w:pPr>
        <w:pBdr>
          <w:top w:val="nil"/>
          <w:left w:val="nil"/>
          <w:bottom w:val="nil"/>
          <w:right w:val="nil"/>
          <w:between w:val="nil"/>
        </w:pBdr>
        <w:spacing w:before="0" w:after="1440"/>
        <w:ind w:left="-141"/>
        <w:rPr>
          <w:sz w:val="10"/>
          <w:szCs w:val="10"/>
        </w:rPr>
      </w:pPr>
    </w:p>
    <w:p w:rsidR="0097082D" w:rsidRDefault="00F26CE5">
      <w:pPr>
        <w:pStyle w:val="Heading1"/>
        <w:ind w:left="-141"/>
      </w:pPr>
      <w:bookmarkStart w:id="5" w:name="_6fq1oih5fzn" w:colFirst="0" w:colLast="0"/>
      <w:bookmarkEnd w:id="5"/>
      <w:r>
        <w:br w:type="page"/>
      </w:r>
    </w:p>
    <w:p w:rsidR="0097082D" w:rsidRDefault="0097082D">
      <w:pPr>
        <w:ind w:left="-141"/>
        <w:rPr>
          <w:b/>
          <w:sz w:val="36"/>
          <w:szCs w:val="36"/>
        </w:rPr>
      </w:pPr>
    </w:p>
    <w:p w:rsidR="0097082D" w:rsidRDefault="00F26CE5">
      <w:pPr>
        <w:ind w:left="-141"/>
        <w:jc w:val="both"/>
      </w:pPr>
      <w:r>
        <w:t>Dear Applicant</w:t>
      </w:r>
    </w:p>
    <w:p w:rsidR="0097082D" w:rsidRDefault="0097082D">
      <w:pPr>
        <w:ind w:left="-141"/>
        <w:jc w:val="both"/>
      </w:pPr>
    </w:p>
    <w:p w:rsidR="0097082D" w:rsidRDefault="00F26CE5">
      <w:pPr>
        <w:ind w:left="-141"/>
        <w:jc w:val="both"/>
      </w:pPr>
      <w:r>
        <w:t xml:space="preserve">The Walnuts School caters for 202 young people with an Autistic Spectrum Disorder or social communication need. The school occupies two sites, one in </w:t>
      </w:r>
      <w:proofErr w:type="spellStart"/>
      <w:r>
        <w:t>Hazeley</w:t>
      </w:r>
      <w:proofErr w:type="spellEnd"/>
      <w:r>
        <w:t>, Milton Keynes and the other in Bletchley (Hertford Place). It is part of the Aspire Federation, w</w:t>
      </w:r>
      <w:r>
        <w:t xml:space="preserve">hich consists of two community special schools. Both are Local Authority maintained schools, each managing its own delegated budget. We are two of six special schools which fall within the Milton Keynes unitary authority. Children come to the schools from </w:t>
      </w:r>
      <w:r>
        <w:t>many parts of Milton Keynes and surrounding authorities.</w:t>
      </w:r>
    </w:p>
    <w:p w:rsidR="0097082D" w:rsidRDefault="0097082D">
      <w:pPr>
        <w:ind w:left="-141"/>
        <w:jc w:val="both"/>
      </w:pPr>
    </w:p>
    <w:p w:rsidR="0097082D" w:rsidRDefault="00F26CE5">
      <w:pPr>
        <w:ind w:left="-141"/>
        <w:jc w:val="both"/>
      </w:pPr>
      <w:r>
        <w:t xml:space="preserve">We are seeking an Assistant </w:t>
      </w:r>
      <w:proofErr w:type="spellStart"/>
      <w:r>
        <w:t>Headteacher</w:t>
      </w:r>
      <w:proofErr w:type="spellEnd"/>
      <w:r>
        <w:t xml:space="preserve"> for our Primary Depart at Hertford Place. This is a fixed term position for two terms, Summer and Autumn whilst the current Assistant </w:t>
      </w:r>
      <w:proofErr w:type="spellStart"/>
      <w:r>
        <w:t>Headteacher</w:t>
      </w:r>
      <w:proofErr w:type="spellEnd"/>
      <w:r>
        <w:t xml:space="preserve"> is on matern</w:t>
      </w:r>
      <w:r>
        <w:t xml:space="preserve">ity leave.   </w:t>
      </w:r>
    </w:p>
    <w:p w:rsidR="0097082D" w:rsidRDefault="0097082D">
      <w:pPr>
        <w:ind w:left="-141"/>
        <w:jc w:val="both"/>
      </w:pPr>
    </w:p>
    <w:p w:rsidR="0097082D" w:rsidRDefault="00F26CE5">
      <w:pPr>
        <w:ind w:left="-141"/>
        <w:jc w:val="both"/>
        <w:rPr>
          <w:color w:val="222222"/>
        </w:rPr>
      </w:pPr>
      <w:r>
        <w:rPr>
          <w:color w:val="222222"/>
        </w:rPr>
        <w:t xml:space="preserve">We are looking for an outstanding practitioner, who is dedicated to the welfare, safeguarding and achievement of every child; who wants to make a difference and knows the pathway that will allow pupils to do so. </w:t>
      </w:r>
    </w:p>
    <w:p w:rsidR="0097082D" w:rsidRDefault="0097082D">
      <w:pPr>
        <w:ind w:left="-141"/>
        <w:jc w:val="both"/>
        <w:rPr>
          <w:color w:val="222222"/>
        </w:rPr>
      </w:pPr>
    </w:p>
    <w:p w:rsidR="0097082D" w:rsidRDefault="00F26CE5">
      <w:pPr>
        <w:shd w:val="clear" w:color="auto" w:fill="FFFFFF"/>
        <w:spacing w:before="0" w:after="160" w:line="276" w:lineRule="auto"/>
        <w:ind w:left="-141"/>
        <w:jc w:val="both"/>
        <w:rPr>
          <w:color w:val="2D2D2D"/>
        </w:rPr>
      </w:pPr>
      <w:r>
        <w:rPr>
          <w:color w:val="222222"/>
        </w:rPr>
        <w:t>Ideally you will be an expe</w:t>
      </w:r>
      <w:r>
        <w:rPr>
          <w:color w:val="222222"/>
        </w:rPr>
        <w:t xml:space="preserve">rienced SEN teacher with at least middle leadership experience. </w:t>
      </w:r>
      <w:r>
        <w:rPr>
          <w:color w:val="2D2D2D"/>
        </w:rPr>
        <w:t>Visits to the school are encouraged. The Walnuts School is committed to safeguarding and promoting the welfare of children and expects all staff to share this commitment. The successful applic</w:t>
      </w:r>
      <w:r>
        <w:rPr>
          <w:color w:val="2D2D2D"/>
        </w:rPr>
        <w:t>ant will require an enhanced DBS check. We are an equal opportunities employer.</w:t>
      </w:r>
    </w:p>
    <w:p w:rsidR="0097082D" w:rsidRDefault="0097082D">
      <w:pPr>
        <w:shd w:val="clear" w:color="auto" w:fill="FFFFFF"/>
        <w:spacing w:before="0" w:after="160" w:line="276" w:lineRule="auto"/>
        <w:ind w:left="-141"/>
        <w:jc w:val="both"/>
        <w:rPr>
          <w:color w:val="2D2D2D"/>
        </w:rPr>
      </w:pPr>
    </w:p>
    <w:p w:rsidR="0097082D" w:rsidRDefault="00F26CE5">
      <w:pPr>
        <w:shd w:val="clear" w:color="auto" w:fill="FFFFFF"/>
        <w:spacing w:before="0" w:after="150" w:line="240" w:lineRule="auto"/>
        <w:ind w:left="-141"/>
        <w:jc w:val="both"/>
        <w:rPr>
          <w:color w:val="2D2D2D"/>
        </w:rPr>
      </w:pPr>
      <w:r>
        <w:rPr>
          <w:color w:val="2D2D2D"/>
        </w:rPr>
        <w:t>To apply for this post, please email HR@walnuts.milton-keynes.sch.uk</w:t>
      </w:r>
    </w:p>
    <w:p w:rsidR="0097082D" w:rsidRDefault="0097082D">
      <w:pPr>
        <w:ind w:left="-141"/>
        <w:jc w:val="both"/>
      </w:pPr>
    </w:p>
    <w:p w:rsidR="0097082D" w:rsidRDefault="00F26CE5">
      <w:pPr>
        <w:ind w:left="-141"/>
        <w:jc w:val="both"/>
      </w:pPr>
      <w:r>
        <w:t>Kind Regards,</w:t>
      </w:r>
    </w:p>
    <w:p w:rsidR="0097082D" w:rsidRDefault="00F26CE5">
      <w:pPr>
        <w:ind w:left="-141"/>
        <w:jc w:val="both"/>
        <w:rPr>
          <w:rFonts w:ascii="Lobster" w:eastAsia="Lobster" w:hAnsi="Lobster" w:cs="Lobster"/>
          <w:sz w:val="32"/>
          <w:szCs w:val="32"/>
        </w:rPr>
      </w:pPr>
      <w:r>
        <w:rPr>
          <w:rFonts w:ascii="Lobster" w:eastAsia="Lobster" w:hAnsi="Lobster" w:cs="Lobster"/>
          <w:sz w:val="32"/>
          <w:szCs w:val="32"/>
        </w:rPr>
        <w:t>Lisa Munro</w:t>
      </w:r>
    </w:p>
    <w:p w:rsidR="0097082D" w:rsidRDefault="0097082D">
      <w:pPr>
        <w:ind w:left="-141"/>
        <w:jc w:val="both"/>
      </w:pPr>
    </w:p>
    <w:p w:rsidR="0097082D" w:rsidRDefault="00F26CE5">
      <w:pPr>
        <w:ind w:left="-141"/>
        <w:jc w:val="both"/>
      </w:pPr>
      <w:r>
        <w:t>Lisa Munro</w:t>
      </w:r>
    </w:p>
    <w:p w:rsidR="0097082D" w:rsidRDefault="00F26CE5">
      <w:pPr>
        <w:ind w:left="-141"/>
        <w:jc w:val="both"/>
      </w:pPr>
      <w:r>
        <w:t>Head of School</w:t>
      </w:r>
    </w:p>
    <w:p w:rsidR="0097082D" w:rsidRDefault="0097082D">
      <w:pPr>
        <w:ind w:left="-141"/>
        <w:jc w:val="both"/>
        <w:rPr>
          <w:color w:val="666666"/>
          <w:sz w:val="28"/>
          <w:szCs w:val="28"/>
        </w:rPr>
      </w:pPr>
    </w:p>
    <w:p w:rsidR="0097082D" w:rsidRDefault="0097082D">
      <w:pPr>
        <w:ind w:left="-141"/>
        <w:jc w:val="both"/>
        <w:rPr>
          <w:color w:val="666666"/>
          <w:sz w:val="28"/>
          <w:szCs w:val="28"/>
        </w:rPr>
      </w:pPr>
    </w:p>
    <w:p w:rsidR="0097082D" w:rsidRDefault="0097082D">
      <w:pPr>
        <w:ind w:left="-141"/>
        <w:jc w:val="both"/>
        <w:rPr>
          <w:color w:val="666666"/>
          <w:sz w:val="28"/>
          <w:szCs w:val="28"/>
        </w:rPr>
      </w:pPr>
    </w:p>
    <w:p w:rsidR="0097082D" w:rsidRDefault="0097082D">
      <w:pPr>
        <w:ind w:left="-141"/>
        <w:jc w:val="both"/>
        <w:rPr>
          <w:color w:val="666666"/>
          <w:sz w:val="28"/>
          <w:szCs w:val="28"/>
        </w:rPr>
      </w:pPr>
    </w:p>
    <w:p w:rsidR="0097082D" w:rsidRDefault="0097082D">
      <w:pPr>
        <w:ind w:left="-141"/>
        <w:jc w:val="both"/>
        <w:rPr>
          <w:color w:val="666666"/>
          <w:sz w:val="28"/>
          <w:szCs w:val="28"/>
        </w:rPr>
      </w:pPr>
    </w:p>
    <w:p w:rsidR="0097082D" w:rsidRDefault="00F26CE5">
      <w:pPr>
        <w:ind w:left="-141"/>
        <w:jc w:val="both"/>
      </w:pPr>
      <w:r>
        <w:rPr>
          <w:color w:val="666666"/>
          <w:sz w:val="28"/>
          <w:szCs w:val="28"/>
        </w:rPr>
        <w:t>Role Details</w:t>
      </w:r>
    </w:p>
    <w:p w:rsidR="0097082D" w:rsidRDefault="00F26CE5">
      <w:pPr>
        <w:ind w:left="-141"/>
        <w:jc w:val="both"/>
      </w:pPr>
      <w:r>
        <w:t xml:space="preserve">Accountable to: </w:t>
      </w:r>
      <w:r>
        <w:tab/>
        <w:t>Head of School</w:t>
      </w:r>
    </w:p>
    <w:p w:rsidR="0097082D" w:rsidRDefault="00F26CE5">
      <w:pPr>
        <w:ind w:left="-141"/>
        <w:jc w:val="both"/>
      </w:pPr>
      <w:r>
        <w:t>Leadership Scale:</w:t>
      </w:r>
      <w:r>
        <w:tab/>
        <w:t>L11 to L15</w:t>
      </w:r>
    </w:p>
    <w:p w:rsidR="0097082D" w:rsidRDefault="00F26CE5">
      <w:pPr>
        <w:ind w:left="-141"/>
        <w:jc w:val="both"/>
      </w:pPr>
      <w:r>
        <w:t>Job type:</w:t>
      </w:r>
      <w:r>
        <w:tab/>
      </w:r>
      <w:r>
        <w:tab/>
        <w:t>Fixed two term contract</w:t>
      </w:r>
    </w:p>
    <w:p w:rsidR="0097082D" w:rsidRDefault="00F26CE5">
      <w:pPr>
        <w:ind w:left="-141"/>
        <w:jc w:val="both"/>
      </w:pPr>
      <w:r>
        <w:t xml:space="preserve">Start date: </w:t>
      </w:r>
      <w:r>
        <w:tab/>
      </w:r>
      <w:r>
        <w:tab/>
        <w:t>17th April 2023</w:t>
      </w:r>
    </w:p>
    <w:p w:rsidR="0097082D" w:rsidRDefault="00F26CE5">
      <w:pPr>
        <w:pStyle w:val="Heading1"/>
        <w:jc w:val="center"/>
      </w:pPr>
      <w:bookmarkStart w:id="6" w:name="_jpf9qw209q76" w:colFirst="0" w:colLast="0"/>
      <w:bookmarkEnd w:id="6"/>
      <w:r>
        <w:t>Job Description</w:t>
      </w:r>
    </w:p>
    <w:p w:rsidR="0097082D" w:rsidRDefault="00F26CE5">
      <w:pPr>
        <w:pStyle w:val="Heading2"/>
      </w:pPr>
      <w:bookmarkStart w:id="7" w:name="_w8adwk1aauyf" w:colFirst="0" w:colLast="0"/>
      <w:bookmarkEnd w:id="7"/>
      <w:r>
        <w:t xml:space="preserve"> Main purpose of the job</w:t>
      </w:r>
    </w:p>
    <w:p w:rsidR="0097082D" w:rsidRDefault="0097082D"/>
    <w:p w:rsidR="0097082D" w:rsidRDefault="00F26CE5">
      <w:pPr>
        <w:numPr>
          <w:ilvl w:val="0"/>
          <w:numId w:val="10"/>
        </w:numPr>
      </w:pPr>
      <w:r>
        <w:t>To carry out the duties of this post in line with the remit outlined in the School Teachers’ Pay and Conditions Document</w:t>
      </w:r>
      <w:r>
        <w:t xml:space="preserve"> including the conditions of employment for Assistant </w:t>
      </w:r>
      <w:proofErr w:type="spellStart"/>
      <w:r>
        <w:t>Headteachers</w:t>
      </w:r>
      <w:proofErr w:type="spellEnd"/>
      <w:r>
        <w:t xml:space="preserve"> and the school’s own policies.</w:t>
      </w:r>
    </w:p>
    <w:p w:rsidR="0097082D" w:rsidRDefault="00F26CE5">
      <w:pPr>
        <w:numPr>
          <w:ilvl w:val="0"/>
          <w:numId w:val="10"/>
        </w:numPr>
      </w:pPr>
      <w:r>
        <w:t>To assist the Head of School in the organisation and management of the school, carrying out specific duties.</w:t>
      </w:r>
    </w:p>
    <w:p w:rsidR="0097082D" w:rsidRDefault="00F26CE5">
      <w:pPr>
        <w:numPr>
          <w:ilvl w:val="0"/>
          <w:numId w:val="10"/>
        </w:numPr>
      </w:pPr>
      <w:r>
        <w:t xml:space="preserve">To assist the Executive </w:t>
      </w:r>
      <w:proofErr w:type="spellStart"/>
      <w:r>
        <w:t>Headteacher</w:t>
      </w:r>
      <w:proofErr w:type="spellEnd"/>
      <w:r>
        <w:t xml:space="preserve"> &amp; Head of Sch</w:t>
      </w:r>
      <w:r>
        <w:t>ool in school development.</w:t>
      </w:r>
    </w:p>
    <w:p w:rsidR="0097082D" w:rsidRDefault="00F26CE5">
      <w:pPr>
        <w:numPr>
          <w:ilvl w:val="0"/>
          <w:numId w:val="10"/>
        </w:numPr>
      </w:pPr>
      <w:r>
        <w:t>To carry out cover teaching duties as required.</w:t>
      </w:r>
    </w:p>
    <w:p w:rsidR="0097082D" w:rsidRDefault="00F26CE5">
      <w:pPr>
        <w:numPr>
          <w:ilvl w:val="0"/>
          <w:numId w:val="10"/>
        </w:numPr>
      </w:pPr>
      <w:r>
        <w:t xml:space="preserve">To cover responsibilities of site organisation in the absence of the Head of School and Deputy </w:t>
      </w:r>
      <w:proofErr w:type="spellStart"/>
      <w:r>
        <w:t>Headteacher</w:t>
      </w:r>
      <w:proofErr w:type="spellEnd"/>
      <w:r>
        <w:t>.</w:t>
      </w:r>
    </w:p>
    <w:p w:rsidR="0097082D" w:rsidRDefault="00F26CE5">
      <w:pPr>
        <w:numPr>
          <w:ilvl w:val="0"/>
          <w:numId w:val="10"/>
        </w:numPr>
      </w:pPr>
      <w:r>
        <w:t xml:space="preserve">To be responsible for promoting and safeguarding the welfare of children </w:t>
      </w:r>
      <w:r>
        <w:t>and young people within the school. To be part of the Designated Safeguarding Team for the school.</w:t>
      </w:r>
    </w:p>
    <w:p w:rsidR="0097082D" w:rsidRDefault="00F26CE5">
      <w:r>
        <w:t xml:space="preserve"> </w:t>
      </w:r>
    </w:p>
    <w:p w:rsidR="0097082D" w:rsidRDefault="00F26CE5">
      <w:pPr>
        <w:pStyle w:val="Heading2"/>
      </w:pPr>
      <w:bookmarkStart w:id="8" w:name="_qrho3dctxc7c" w:colFirst="0" w:colLast="0"/>
      <w:bookmarkEnd w:id="8"/>
      <w:r>
        <w:t>Duties and responsibilities</w:t>
      </w:r>
    </w:p>
    <w:p w:rsidR="0097082D" w:rsidRDefault="00F26CE5">
      <w:r>
        <w:t xml:space="preserve"> </w:t>
      </w:r>
    </w:p>
    <w:p w:rsidR="0097082D" w:rsidRDefault="00F26CE5">
      <w:pPr>
        <w:rPr>
          <w:b/>
        </w:rPr>
      </w:pPr>
      <w:r>
        <w:rPr>
          <w:b/>
        </w:rPr>
        <w:t xml:space="preserve">Shaping the future </w:t>
      </w:r>
    </w:p>
    <w:p w:rsidR="0097082D" w:rsidRDefault="00F26CE5">
      <w:pPr>
        <w:numPr>
          <w:ilvl w:val="0"/>
          <w:numId w:val="2"/>
        </w:numPr>
      </w:pPr>
      <w:r>
        <w:t>Promote the agreed vision of the school.</w:t>
      </w:r>
    </w:p>
    <w:p w:rsidR="0097082D" w:rsidRDefault="00F26CE5">
      <w:pPr>
        <w:numPr>
          <w:ilvl w:val="0"/>
          <w:numId w:val="2"/>
        </w:numPr>
      </w:pPr>
      <w:r>
        <w:t xml:space="preserve">Support the Executive </w:t>
      </w:r>
      <w:proofErr w:type="spellStart"/>
      <w:r>
        <w:t>Headteacher</w:t>
      </w:r>
      <w:proofErr w:type="spellEnd"/>
      <w:r>
        <w:t xml:space="preserve"> &amp; Head of School and governors in the strategic direction of the school, with a particular focus on areas of responsibility.</w:t>
      </w:r>
    </w:p>
    <w:p w:rsidR="0097082D" w:rsidRDefault="00F26CE5">
      <w:pPr>
        <w:numPr>
          <w:ilvl w:val="0"/>
          <w:numId w:val="2"/>
        </w:numPr>
      </w:pPr>
      <w:r>
        <w:t>Take a leading role in the school improvement planning process, through agreed priorities.</w:t>
      </w:r>
    </w:p>
    <w:p w:rsidR="0097082D" w:rsidRDefault="00F26CE5">
      <w:pPr>
        <w:numPr>
          <w:ilvl w:val="0"/>
          <w:numId w:val="2"/>
        </w:numPr>
      </w:pPr>
      <w:r>
        <w:t>Contri</w:t>
      </w:r>
      <w:r>
        <w:t>bute to the school’s self-evaluation process, including devising and monitoring action plans and other policy development.</w:t>
      </w:r>
    </w:p>
    <w:p w:rsidR="0097082D" w:rsidRDefault="00F26CE5">
      <w:pPr>
        <w:numPr>
          <w:ilvl w:val="0"/>
          <w:numId w:val="2"/>
        </w:numPr>
      </w:pPr>
      <w:r>
        <w:t>Lead by example especially when implementing change and improvements in standards.</w:t>
      </w:r>
    </w:p>
    <w:p w:rsidR="0097082D" w:rsidRDefault="00F26CE5">
      <w:pPr>
        <w:numPr>
          <w:ilvl w:val="0"/>
          <w:numId w:val="2"/>
        </w:numPr>
      </w:pPr>
      <w:r>
        <w:t>Promote a culture of inclusion within the school c</w:t>
      </w:r>
      <w:r>
        <w:t>ommunity where all views are valued and taken into account.</w:t>
      </w:r>
    </w:p>
    <w:p w:rsidR="0097082D" w:rsidRDefault="00F26CE5">
      <w:pPr>
        <w:numPr>
          <w:ilvl w:val="0"/>
          <w:numId w:val="2"/>
        </w:numPr>
      </w:pPr>
      <w:r>
        <w:t>Engage in school local &amp; national working parties to develop teaching &amp; learning in school and beyond</w:t>
      </w:r>
    </w:p>
    <w:p w:rsidR="0097082D" w:rsidRDefault="0097082D"/>
    <w:p w:rsidR="0097082D" w:rsidRDefault="0097082D"/>
    <w:p w:rsidR="0097082D" w:rsidRDefault="00F26CE5">
      <w:pPr>
        <w:rPr>
          <w:b/>
        </w:rPr>
      </w:pPr>
      <w:r>
        <w:rPr>
          <w:b/>
        </w:rPr>
        <w:t xml:space="preserve"> Leading teaching and learning</w:t>
      </w:r>
    </w:p>
    <w:p w:rsidR="0097082D" w:rsidRDefault="00F26CE5">
      <w:pPr>
        <w:numPr>
          <w:ilvl w:val="0"/>
          <w:numId w:val="8"/>
        </w:numPr>
      </w:pPr>
      <w:r>
        <w:t>Be an excellent role model, exemplifying a high standard of t</w:t>
      </w:r>
      <w:r>
        <w:t>eaching and promoting high expectations for all members of the school community.</w:t>
      </w:r>
    </w:p>
    <w:p w:rsidR="0097082D" w:rsidRDefault="00F26CE5">
      <w:pPr>
        <w:numPr>
          <w:ilvl w:val="0"/>
          <w:numId w:val="8"/>
        </w:numPr>
      </w:pPr>
      <w:r>
        <w:t xml:space="preserve">Work with the Executive </w:t>
      </w:r>
      <w:proofErr w:type="spellStart"/>
      <w:r>
        <w:t>Headteacher</w:t>
      </w:r>
      <w:proofErr w:type="spellEnd"/>
      <w:r>
        <w:t xml:space="preserve"> &amp; Head of School to raise standards through staff performance management, as outlined in the school’s staffing structure.</w:t>
      </w:r>
    </w:p>
    <w:p w:rsidR="0097082D" w:rsidRDefault="00F26CE5">
      <w:pPr>
        <w:numPr>
          <w:ilvl w:val="0"/>
          <w:numId w:val="8"/>
        </w:numPr>
      </w:pPr>
      <w:r>
        <w:t>Help with the pro</w:t>
      </w:r>
      <w:r>
        <w:t>vision of training and support for staff in all areas of school life.</w:t>
      </w:r>
    </w:p>
    <w:p w:rsidR="0097082D" w:rsidRDefault="00F26CE5">
      <w:pPr>
        <w:numPr>
          <w:ilvl w:val="0"/>
          <w:numId w:val="8"/>
        </w:numPr>
      </w:pPr>
      <w:r>
        <w:t>Be responsible with the Head of School for ensuring that all children with specific needs are appropriately supported to access the curriculum and meet their EHCPs, in your specified dep</w:t>
      </w:r>
      <w:r>
        <w:t>artment.</w:t>
      </w:r>
    </w:p>
    <w:p w:rsidR="0097082D" w:rsidRDefault="00F26CE5">
      <w:pPr>
        <w:numPr>
          <w:ilvl w:val="0"/>
          <w:numId w:val="8"/>
        </w:numPr>
      </w:pPr>
      <w:r>
        <w:t>Complete tasks to support the process of monitoring and evaluating the quality of teaching and learning taking place throughout the school, including lesson, observations, statistical analysis and target setting.</w:t>
      </w:r>
    </w:p>
    <w:p w:rsidR="0097082D" w:rsidRDefault="00F26CE5">
      <w:pPr>
        <w:numPr>
          <w:ilvl w:val="0"/>
          <w:numId w:val="8"/>
        </w:numPr>
      </w:pPr>
      <w:r>
        <w:t>Support the development and review</w:t>
      </w:r>
      <w:r>
        <w:t xml:space="preserve"> of all aspects of the curriculum including planning, recording and reporting, and assessment.</w:t>
      </w:r>
    </w:p>
    <w:p w:rsidR="0097082D" w:rsidRDefault="00F26CE5">
      <w:r>
        <w:t xml:space="preserve"> </w:t>
      </w:r>
    </w:p>
    <w:p w:rsidR="0097082D" w:rsidRDefault="0097082D"/>
    <w:p w:rsidR="0097082D" w:rsidRDefault="00F26CE5">
      <w:pPr>
        <w:rPr>
          <w:b/>
        </w:rPr>
      </w:pPr>
      <w:r>
        <w:rPr>
          <w:b/>
        </w:rPr>
        <w:t>Developing self and working with others</w:t>
      </w:r>
    </w:p>
    <w:p w:rsidR="0097082D" w:rsidRDefault="00F26CE5">
      <w:pPr>
        <w:numPr>
          <w:ilvl w:val="0"/>
          <w:numId w:val="4"/>
        </w:numPr>
      </w:pPr>
      <w:r>
        <w:t>Promote and protect the health and safety welfare of pupils and staff.</w:t>
      </w:r>
    </w:p>
    <w:p w:rsidR="0097082D" w:rsidRDefault="00F26CE5">
      <w:pPr>
        <w:numPr>
          <w:ilvl w:val="0"/>
          <w:numId w:val="4"/>
        </w:numPr>
      </w:pPr>
      <w:r>
        <w:t>Be responsible for promoting and safeguarding t</w:t>
      </w:r>
      <w:r>
        <w:t>he welfare of children and young people within the school.</w:t>
      </w:r>
    </w:p>
    <w:p w:rsidR="0097082D" w:rsidRDefault="00F26CE5">
      <w:pPr>
        <w:numPr>
          <w:ilvl w:val="0"/>
          <w:numId w:val="4"/>
        </w:numPr>
      </w:pPr>
      <w:r>
        <w:t>Support the development of collaborative approaches to learning within the school and beyond, particularly focusing on the promotion of outreach and training to other settings and stakeholders.</w:t>
      </w:r>
    </w:p>
    <w:p w:rsidR="0097082D" w:rsidRDefault="00F26CE5">
      <w:pPr>
        <w:numPr>
          <w:ilvl w:val="0"/>
          <w:numId w:val="4"/>
        </w:numPr>
      </w:pPr>
      <w:r>
        <w:t>Par</w:t>
      </w:r>
      <w:r>
        <w:t>ticipate as required in the selection and appointment of teaching and non-teaching staff.</w:t>
      </w:r>
    </w:p>
    <w:p w:rsidR="0097082D" w:rsidRDefault="00F26CE5">
      <w:pPr>
        <w:numPr>
          <w:ilvl w:val="0"/>
          <w:numId w:val="4"/>
        </w:numPr>
      </w:pPr>
      <w:r>
        <w:t>Support Provision Management through use of data and monitoring to identify and implement plans in respect of targeted and specialist provision.</w:t>
      </w:r>
    </w:p>
    <w:p w:rsidR="0097082D" w:rsidRDefault="00F26CE5">
      <w:pPr>
        <w:numPr>
          <w:ilvl w:val="0"/>
          <w:numId w:val="4"/>
        </w:numPr>
      </w:pPr>
      <w:r>
        <w:t>Contribute to the day</w:t>
      </w:r>
      <w:r>
        <w:t>-to-day effective organisation and running of the school.</w:t>
      </w:r>
    </w:p>
    <w:p w:rsidR="0097082D" w:rsidRDefault="00F26CE5">
      <w:r>
        <w:t xml:space="preserve"> </w:t>
      </w:r>
    </w:p>
    <w:p w:rsidR="0097082D" w:rsidRDefault="00F26CE5">
      <w:r>
        <w:t xml:space="preserve"> </w:t>
      </w:r>
    </w:p>
    <w:p w:rsidR="0097082D" w:rsidRDefault="00F26CE5">
      <w:pPr>
        <w:rPr>
          <w:b/>
        </w:rPr>
      </w:pPr>
      <w:r>
        <w:rPr>
          <w:b/>
        </w:rPr>
        <w:t>Securing accountability</w:t>
      </w:r>
    </w:p>
    <w:p w:rsidR="0097082D" w:rsidRDefault="00F26CE5">
      <w:pPr>
        <w:numPr>
          <w:ilvl w:val="0"/>
          <w:numId w:val="6"/>
        </w:numPr>
      </w:pPr>
      <w:r>
        <w:t>Support the staff and governing body in fulfilling their responsibilities with regard to teaching and learning, safeguarding and specified areas.</w:t>
      </w:r>
    </w:p>
    <w:p w:rsidR="0097082D" w:rsidRDefault="00F26CE5">
      <w:pPr>
        <w:numPr>
          <w:ilvl w:val="0"/>
          <w:numId w:val="6"/>
        </w:numPr>
      </w:pPr>
      <w:r>
        <w:t>Contribute to the reporting of the school’s performance to the school’s community and partners, for the areas of responsibility.</w:t>
      </w:r>
    </w:p>
    <w:p w:rsidR="0097082D" w:rsidRDefault="0097082D">
      <w:pPr>
        <w:rPr>
          <w:b/>
        </w:rPr>
      </w:pPr>
    </w:p>
    <w:p w:rsidR="0097082D" w:rsidRDefault="0097082D">
      <w:pPr>
        <w:rPr>
          <w:b/>
        </w:rPr>
      </w:pPr>
    </w:p>
    <w:p w:rsidR="0097082D" w:rsidRDefault="00F26CE5">
      <w:pPr>
        <w:rPr>
          <w:b/>
        </w:rPr>
      </w:pPr>
      <w:r>
        <w:rPr>
          <w:b/>
        </w:rPr>
        <w:t xml:space="preserve"> Strengthening community</w:t>
      </w:r>
    </w:p>
    <w:p w:rsidR="0097082D" w:rsidRDefault="00F26CE5">
      <w:pPr>
        <w:numPr>
          <w:ilvl w:val="0"/>
          <w:numId w:val="13"/>
        </w:numPr>
      </w:pPr>
      <w:r>
        <w:t>Assist in developing the policies and practice, which promote inclusion, equality and the extended s</w:t>
      </w:r>
      <w:r>
        <w:t xml:space="preserve">ervices that the school offers, as directed by the Executive </w:t>
      </w:r>
      <w:proofErr w:type="spellStart"/>
      <w:r>
        <w:t>Headteacher</w:t>
      </w:r>
      <w:proofErr w:type="spellEnd"/>
      <w:r>
        <w:t xml:space="preserve"> or Head of School.</w:t>
      </w:r>
    </w:p>
    <w:p w:rsidR="0097082D" w:rsidRDefault="00F26CE5">
      <w:pPr>
        <w:numPr>
          <w:ilvl w:val="0"/>
          <w:numId w:val="13"/>
        </w:numPr>
      </w:pPr>
      <w:r>
        <w:t>To maintain contact with all professional bodies involved in the department.</w:t>
      </w:r>
    </w:p>
    <w:p w:rsidR="0097082D" w:rsidRDefault="00F26CE5">
      <w:pPr>
        <w:numPr>
          <w:ilvl w:val="0"/>
          <w:numId w:val="13"/>
        </w:numPr>
      </w:pPr>
      <w:r>
        <w:t>To manage and develop the access of extended services for all children.</w:t>
      </w:r>
    </w:p>
    <w:p w:rsidR="0097082D" w:rsidRDefault="00F26CE5">
      <w:pPr>
        <w:numPr>
          <w:ilvl w:val="0"/>
          <w:numId w:val="13"/>
        </w:numPr>
      </w:pPr>
      <w:r>
        <w:t>To attend meetings with parents and carers as appropriate to ensure positive outcomes for all parties.</w:t>
      </w:r>
    </w:p>
    <w:p w:rsidR="0097082D" w:rsidRDefault="00F26CE5">
      <w:pPr>
        <w:numPr>
          <w:ilvl w:val="0"/>
          <w:numId w:val="13"/>
        </w:numPr>
      </w:pPr>
      <w:r>
        <w:t>Promote relationships and work with colleagues in other schools and external agencies.</w:t>
      </w:r>
    </w:p>
    <w:p w:rsidR="0097082D" w:rsidRDefault="00F26CE5">
      <w:r>
        <w:t xml:space="preserve">  </w:t>
      </w:r>
    </w:p>
    <w:p w:rsidR="0097082D" w:rsidRDefault="00F26CE5">
      <w:pPr>
        <w:pStyle w:val="Heading2"/>
        <w:rPr>
          <w:b/>
        </w:rPr>
      </w:pPr>
      <w:bookmarkStart w:id="9" w:name="_4b3zhq3l222z" w:colFirst="0" w:colLast="0"/>
      <w:bookmarkEnd w:id="9"/>
      <w:r>
        <w:rPr>
          <w:b/>
        </w:rPr>
        <w:t>Specific tasks</w:t>
      </w:r>
    </w:p>
    <w:p w:rsidR="0097082D" w:rsidRDefault="00F26CE5">
      <w:pPr>
        <w:pStyle w:val="Heading2"/>
        <w:rPr>
          <w:rFonts w:ascii="Calibri" w:eastAsia="Calibri" w:hAnsi="Calibri" w:cs="Calibri"/>
          <w:color w:val="38761D"/>
        </w:rPr>
      </w:pPr>
      <w:bookmarkStart w:id="10" w:name="_fu85q5qeyniq" w:colFirst="0" w:colLast="0"/>
      <w:bookmarkEnd w:id="10"/>
      <w:r>
        <w:rPr>
          <w:rFonts w:ascii="Calibri" w:eastAsia="Calibri" w:hAnsi="Calibri" w:cs="Calibri"/>
          <w:color w:val="38761D"/>
        </w:rPr>
        <w:t xml:space="preserve">Assistant Head (Primary) </w:t>
      </w:r>
    </w:p>
    <w:p w:rsidR="0097082D" w:rsidRDefault="00F26CE5">
      <w:pPr>
        <w:spacing w:before="200" w:line="300" w:lineRule="auto"/>
        <w:rPr>
          <w:rFonts w:ascii="Calibri" w:eastAsia="Calibri" w:hAnsi="Calibri" w:cs="Calibri"/>
          <w:b/>
          <w:color w:val="666666"/>
        </w:rPr>
      </w:pPr>
      <w:r>
        <w:rPr>
          <w:rFonts w:ascii="Calibri" w:eastAsia="Calibri" w:hAnsi="Calibri" w:cs="Calibri"/>
          <w:b/>
          <w:color w:val="666666"/>
        </w:rPr>
        <w:t>Line Management:</w:t>
      </w:r>
    </w:p>
    <w:p w:rsidR="0097082D" w:rsidRDefault="00F26CE5">
      <w:pPr>
        <w:numPr>
          <w:ilvl w:val="0"/>
          <w:numId w:val="5"/>
        </w:numPr>
        <w:spacing w:before="200" w:line="300" w:lineRule="auto"/>
        <w:rPr>
          <w:rFonts w:ascii="Proxima Nova" w:eastAsia="Proxima Nova" w:hAnsi="Proxima Nova" w:cs="Proxima Nova"/>
          <w:color w:val="666666"/>
        </w:rPr>
      </w:pPr>
      <w:r>
        <w:rPr>
          <w:rFonts w:ascii="Calibri" w:eastAsia="Calibri" w:hAnsi="Calibri" w:cs="Calibri"/>
          <w:color w:val="666666"/>
        </w:rPr>
        <w:t>Accou</w:t>
      </w:r>
      <w:r>
        <w:rPr>
          <w:rFonts w:ascii="Calibri" w:eastAsia="Calibri" w:hAnsi="Calibri" w:cs="Calibri"/>
          <w:color w:val="666666"/>
        </w:rPr>
        <w:t>ntable to the Head of School</w:t>
      </w:r>
    </w:p>
    <w:p w:rsidR="0097082D" w:rsidRDefault="00F26CE5">
      <w:pPr>
        <w:numPr>
          <w:ilvl w:val="0"/>
          <w:numId w:val="5"/>
        </w:numPr>
        <w:spacing w:before="0" w:line="300" w:lineRule="auto"/>
        <w:rPr>
          <w:rFonts w:ascii="Proxima Nova" w:eastAsia="Proxima Nova" w:hAnsi="Proxima Nova" w:cs="Proxima Nova"/>
          <w:color w:val="666666"/>
        </w:rPr>
      </w:pPr>
      <w:r>
        <w:rPr>
          <w:rFonts w:ascii="Calibri" w:eastAsia="Calibri" w:hAnsi="Calibri" w:cs="Calibri"/>
          <w:color w:val="666666"/>
        </w:rPr>
        <w:t>Line Management of:</w:t>
      </w:r>
    </w:p>
    <w:p w:rsidR="0097082D" w:rsidRDefault="00F26CE5">
      <w:pPr>
        <w:numPr>
          <w:ilvl w:val="1"/>
          <w:numId w:val="5"/>
        </w:numPr>
        <w:spacing w:before="0" w:line="300" w:lineRule="auto"/>
        <w:rPr>
          <w:rFonts w:ascii="Calibri" w:eastAsia="Calibri" w:hAnsi="Calibri" w:cs="Calibri"/>
          <w:color w:val="666666"/>
        </w:rPr>
      </w:pPr>
      <w:r>
        <w:rPr>
          <w:rFonts w:ascii="Calibri" w:eastAsia="Calibri" w:hAnsi="Calibri" w:cs="Calibri"/>
          <w:color w:val="666666"/>
        </w:rPr>
        <w:t>Key Stage Leaders</w:t>
      </w:r>
    </w:p>
    <w:p w:rsidR="0097082D" w:rsidRDefault="00F26CE5">
      <w:pPr>
        <w:numPr>
          <w:ilvl w:val="1"/>
          <w:numId w:val="5"/>
        </w:numPr>
        <w:spacing w:before="0" w:line="300" w:lineRule="auto"/>
        <w:rPr>
          <w:rFonts w:ascii="Calibri" w:eastAsia="Calibri" w:hAnsi="Calibri" w:cs="Calibri"/>
          <w:color w:val="666666"/>
        </w:rPr>
      </w:pPr>
      <w:r>
        <w:rPr>
          <w:rFonts w:ascii="Calibri" w:eastAsia="Calibri" w:hAnsi="Calibri" w:cs="Calibri"/>
          <w:color w:val="666666"/>
        </w:rPr>
        <w:t>Class teachers</w:t>
      </w:r>
    </w:p>
    <w:p w:rsidR="0097082D" w:rsidRDefault="00F26CE5">
      <w:pPr>
        <w:spacing w:before="200" w:line="300" w:lineRule="auto"/>
        <w:rPr>
          <w:rFonts w:ascii="Calibri" w:eastAsia="Calibri" w:hAnsi="Calibri" w:cs="Calibri"/>
          <w:b/>
          <w:color w:val="666666"/>
        </w:rPr>
      </w:pPr>
      <w:r>
        <w:rPr>
          <w:rFonts w:ascii="Calibri" w:eastAsia="Calibri" w:hAnsi="Calibri" w:cs="Calibri"/>
          <w:b/>
          <w:color w:val="666666"/>
        </w:rPr>
        <w:t>Responsibility:</w:t>
      </w:r>
    </w:p>
    <w:p w:rsidR="0097082D" w:rsidRDefault="00F26CE5">
      <w:pPr>
        <w:numPr>
          <w:ilvl w:val="0"/>
          <w:numId w:val="1"/>
        </w:numPr>
        <w:spacing w:before="200" w:line="300" w:lineRule="auto"/>
        <w:rPr>
          <w:rFonts w:ascii="Proxima Nova" w:eastAsia="Proxima Nova" w:hAnsi="Proxima Nova" w:cs="Proxima Nova"/>
          <w:color w:val="666666"/>
        </w:rPr>
      </w:pPr>
      <w:r>
        <w:rPr>
          <w:rFonts w:ascii="Calibri" w:eastAsia="Calibri" w:hAnsi="Calibri" w:cs="Calibri"/>
          <w:color w:val="666666"/>
        </w:rPr>
        <w:t>Pastoral for Primary School pupils</w:t>
      </w:r>
    </w:p>
    <w:p w:rsidR="0097082D" w:rsidRDefault="00F26CE5">
      <w:pPr>
        <w:numPr>
          <w:ilvl w:val="0"/>
          <w:numId w:val="1"/>
        </w:numPr>
        <w:spacing w:before="0" w:line="300" w:lineRule="auto"/>
        <w:rPr>
          <w:rFonts w:ascii="Proxima Nova" w:eastAsia="Proxima Nova" w:hAnsi="Proxima Nova" w:cs="Proxima Nova"/>
          <w:color w:val="666666"/>
        </w:rPr>
      </w:pPr>
      <w:r>
        <w:rPr>
          <w:rFonts w:ascii="Calibri" w:eastAsia="Calibri" w:hAnsi="Calibri" w:cs="Calibri"/>
          <w:color w:val="666666"/>
        </w:rPr>
        <w:t>Primary School Provision Management including vulnerable groups</w:t>
      </w:r>
    </w:p>
    <w:p w:rsidR="0097082D" w:rsidRDefault="00F26CE5">
      <w:pPr>
        <w:numPr>
          <w:ilvl w:val="0"/>
          <w:numId w:val="1"/>
        </w:numPr>
        <w:spacing w:before="0" w:line="300" w:lineRule="auto"/>
        <w:rPr>
          <w:rFonts w:ascii="Proxima Nova" w:eastAsia="Proxima Nova" w:hAnsi="Proxima Nova" w:cs="Proxima Nova"/>
          <w:color w:val="666666"/>
        </w:rPr>
      </w:pPr>
      <w:r>
        <w:rPr>
          <w:rFonts w:ascii="Calibri" w:eastAsia="Calibri" w:hAnsi="Calibri" w:cs="Calibri"/>
          <w:color w:val="666666"/>
        </w:rPr>
        <w:t>Performance Management of all Teachers in Primary School &amp; * (Standards Tracker)</w:t>
      </w:r>
    </w:p>
    <w:p w:rsidR="0097082D" w:rsidRDefault="00F26CE5">
      <w:pPr>
        <w:numPr>
          <w:ilvl w:val="0"/>
          <w:numId w:val="1"/>
        </w:numPr>
        <w:spacing w:before="0" w:line="300" w:lineRule="auto"/>
        <w:rPr>
          <w:rFonts w:ascii="Calibri" w:eastAsia="Calibri" w:hAnsi="Calibri" w:cs="Calibri"/>
          <w:color w:val="666666"/>
        </w:rPr>
      </w:pPr>
      <w:r>
        <w:rPr>
          <w:rFonts w:ascii="Calibri" w:eastAsia="Calibri" w:hAnsi="Calibri" w:cs="Calibri"/>
          <w:color w:val="666666"/>
        </w:rPr>
        <w:t>EYFS</w:t>
      </w:r>
    </w:p>
    <w:p w:rsidR="0097082D" w:rsidRDefault="00F26CE5">
      <w:pPr>
        <w:numPr>
          <w:ilvl w:val="0"/>
          <w:numId w:val="1"/>
        </w:numPr>
        <w:spacing w:before="0" w:line="300" w:lineRule="auto"/>
        <w:rPr>
          <w:rFonts w:ascii="Calibri" w:eastAsia="Calibri" w:hAnsi="Calibri" w:cs="Calibri"/>
          <w:color w:val="666666"/>
        </w:rPr>
      </w:pPr>
      <w:r>
        <w:rPr>
          <w:rFonts w:ascii="Calibri" w:eastAsia="Calibri" w:hAnsi="Calibri" w:cs="Calibri"/>
          <w:color w:val="666666"/>
        </w:rPr>
        <w:t>All Early Years and Primary Assessment</w:t>
      </w:r>
    </w:p>
    <w:p w:rsidR="0097082D" w:rsidRDefault="00F26CE5">
      <w:pPr>
        <w:numPr>
          <w:ilvl w:val="0"/>
          <w:numId w:val="1"/>
        </w:numPr>
        <w:spacing w:before="0" w:line="300" w:lineRule="auto"/>
        <w:rPr>
          <w:rFonts w:ascii="Calibri" w:eastAsia="Calibri" w:hAnsi="Calibri" w:cs="Calibri"/>
          <w:color w:val="666666"/>
        </w:rPr>
      </w:pPr>
      <w:r>
        <w:rPr>
          <w:rFonts w:ascii="Calibri" w:eastAsia="Calibri" w:hAnsi="Calibri" w:cs="Calibri"/>
          <w:color w:val="666666"/>
        </w:rPr>
        <w:t>Forest School</w:t>
      </w:r>
    </w:p>
    <w:p w:rsidR="0097082D" w:rsidRDefault="00F26CE5">
      <w:pPr>
        <w:numPr>
          <w:ilvl w:val="0"/>
          <w:numId w:val="1"/>
        </w:numPr>
        <w:spacing w:before="0" w:line="300" w:lineRule="auto"/>
        <w:rPr>
          <w:rFonts w:ascii="Calibri" w:eastAsia="Calibri" w:hAnsi="Calibri" w:cs="Calibri"/>
          <w:color w:val="666666"/>
        </w:rPr>
      </w:pPr>
      <w:r>
        <w:rPr>
          <w:rFonts w:ascii="Calibri" w:eastAsia="Calibri" w:hAnsi="Calibri" w:cs="Calibri"/>
          <w:color w:val="666666"/>
        </w:rPr>
        <w:t>Parent Training</w:t>
      </w:r>
    </w:p>
    <w:p w:rsidR="0097082D" w:rsidRDefault="00F26CE5">
      <w:pPr>
        <w:numPr>
          <w:ilvl w:val="0"/>
          <w:numId w:val="1"/>
        </w:numPr>
        <w:spacing w:before="0" w:line="300" w:lineRule="auto"/>
        <w:rPr>
          <w:rFonts w:ascii="Proxima Nova" w:eastAsia="Proxima Nova" w:hAnsi="Proxima Nova" w:cs="Proxima Nova"/>
          <w:color w:val="666666"/>
        </w:rPr>
      </w:pPr>
      <w:r>
        <w:rPr>
          <w:rFonts w:ascii="Calibri" w:eastAsia="Calibri" w:hAnsi="Calibri" w:cs="Calibri"/>
          <w:color w:val="666666"/>
        </w:rPr>
        <w:t>Assigned school improvement priorities/actions</w:t>
      </w:r>
    </w:p>
    <w:p w:rsidR="0097082D" w:rsidRDefault="00F26CE5">
      <w:pPr>
        <w:numPr>
          <w:ilvl w:val="0"/>
          <w:numId w:val="1"/>
        </w:numPr>
        <w:spacing w:before="0" w:line="300" w:lineRule="auto"/>
        <w:rPr>
          <w:rFonts w:ascii="Proxima Nova" w:eastAsia="Proxima Nova" w:hAnsi="Proxima Nova" w:cs="Proxima Nova"/>
          <w:color w:val="666666"/>
        </w:rPr>
      </w:pPr>
      <w:r>
        <w:rPr>
          <w:rFonts w:ascii="Calibri" w:eastAsia="Calibri" w:hAnsi="Calibri" w:cs="Calibri"/>
          <w:color w:val="666666"/>
        </w:rPr>
        <w:t>School council/student voice</w:t>
      </w:r>
    </w:p>
    <w:p w:rsidR="0097082D" w:rsidRDefault="00F26CE5">
      <w:pPr>
        <w:numPr>
          <w:ilvl w:val="0"/>
          <w:numId w:val="1"/>
        </w:numPr>
        <w:spacing w:before="0" w:line="300" w:lineRule="auto"/>
        <w:rPr>
          <w:rFonts w:ascii="Proxima Nova" w:eastAsia="Proxima Nova" w:hAnsi="Proxima Nova" w:cs="Proxima Nova"/>
          <w:color w:val="666666"/>
        </w:rPr>
      </w:pPr>
      <w:r>
        <w:rPr>
          <w:rFonts w:ascii="Calibri" w:eastAsia="Calibri" w:hAnsi="Calibri" w:cs="Calibri"/>
          <w:color w:val="666666"/>
        </w:rPr>
        <w:t>EHC Plans.</w:t>
      </w:r>
    </w:p>
    <w:p w:rsidR="0097082D" w:rsidRDefault="00F26CE5">
      <w:pPr>
        <w:pStyle w:val="Heading2"/>
      </w:pPr>
      <w:bookmarkStart w:id="11" w:name="_355wr1abv0kw" w:colFirst="0" w:colLast="0"/>
      <w:bookmarkEnd w:id="11"/>
      <w:r>
        <w:t>Equal Opportun</w:t>
      </w:r>
      <w:r>
        <w:t>ities</w:t>
      </w:r>
    </w:p>
    <w:p w:rsidR="0097082D" w:rsidRDefault="00F26CE5">
      <w:pPr>
        <w:numPr>
          <w:ilvl w:val="0"/>
          <w:numId w:val="12"/>
        </w:numPr>
      </w:pPr>
      <w:r>
        <w:t>Commitment to equal opportunities and inclusion</w:t>
      </w:r>
    </w:p>
    <w:p w:rsidR="0097082D" w:rsidRDefault="00F26CE5">
      <w:pPr>
        <w:numPr>
          <w:ilvl w:val="0"/>
          <w:numId w:val="12"/>
        </w:numPr>
        <w:spacing w:before="0"/>
      </w:pPr>
      <w:r>
        <w:t>Ability to promote and support the school’s Equality and Diversity Policy</w:t>
      </w:r>
    </w:p>
    <w:p w:rsidR="0097082D" w:rsidRDefault="00F26CE5">
      <w:r>
        <w:t xml:space="preserve"> </w:t>
      </w:r>
    </w:p>
    <w:p w:rsidR="0097082D" w:rsidRDefault="00F26CE5">
      <w:pPr>
        <w:pStyle w:val="Heading2"/>
      </w:pPr>
      <w:bookmarkStart w:id="12" w:name="_ay9g422ip07q" w:colFirst="0" w:colLast="0"/>
      <w:bookmarkEnd w:id="12"/>
      <w:r>
        <w:t>Please Note</w:t>
      </w:r>
    </w:p>
    <w:p w:rsidR="0097082D" w:rsidRDefault="00F26CE5">
      <w:pPr>
        <w:jc w:val="both"/>
      </w:pPr>
      <w:r>
        <w:t xml:space="preserve">The responsibilities and areas of line management for all the senior team will be determined by the Executive </w:t>
      </w:r>
      <w:proofErr w:type="spellStart"/>
      <w:r>
        <w:t>Headteacher</w:t>
      </w:r>
      <w:proofErr w:type="spellEnd"/>
      <w:r>
        <w:t xml:space="preserve"> in line with the schools strategic and operational priorities and can be subject to change. Schools benefit from a flexible approach t</w:t>
      </w:r>
      <w:r>
        <w:t xml:space="preserve">o working arrangements – because of this, the tasks and responsibilities listed here are not definitive. The Executive </w:t>
      </w:r>
      <w:proofErr w:type="spellStart"/>
      <w:r>
        <w:t>Headteacher</w:t>
      </w:r>
      <w:proofErr w:type="spellEnd"/>
      <w:r>
        <w:t xml:space="preserve"> may require particular additional duties to be undertaken to suit the specific school’s requirements and these may be incorpo</w:t>
      </w:r>
      <w:r>
        <w:t>rated in the role requirements as long as they are at a similar and appropriate level to the other listed duties.</w:t>
      </w:r>
    </w:p>
    <w:p w:rsidR="0097082D" w:rsidRDefault="0097082D">
      <w:pPr>
        <w:jc w:val="both"/>
      </w:pPr>
    </w:p>
    <w:p w:rsidR="0097082D" w:rsidRDefault="00F26CE5">
      <w:pPr>
        <w:pStyle w:val="Heading2"/>
        <w:jc w:val="both"/>
      </w:pPr>
      <w:bookmarkStart w:id="13" w:name="_qu5eq048uyba" w:colFirst="0" w:colLast="0"/>
      <w:bookmarkEnd w:id="13"/>
      <w:r>
        <w:t>Performance Management</w:t>
      </w:r>
    </w:p>
    <w:p w:rsidR="0097082D" w:rsidRDefault="00F26CE5">
      <w:pPr>
        <w:jc w:val="both"/>
      </w:pPr>
      <w:r>
        <w:t xml:space="preserve">An annual review of this job description and allocation of particular responsibilities will take place as part of the </w:t>
      </w:r>
      <w:r>
        <w:t>Performance Management Review.</w:t>
      </w:r>
    </w:p>
    <w:p w:rsidR="0097082D" w:rsidRDefault="0097082D">
      <w:pPr>
        <w:jc w:val="both"/>
      </w:pPr>
    </w:p>
    <w:p w:rsidR="0097082D" w:rsidRDefault="00F26CE5">
      <w:pPr>
        <w:pStyle w:val="Heading2"/>
        <w:jc w:val="both"/>
      </w:pPr>
      <w:bookmarkStart w:id="14" w:name="_3ysrmtxeygtx" w:colFirst="0" w:colLast="0"/>
      <w:bookmarkEnd w:id="14"/>
      <w:r>
        <w:t>Structure</w:t>
      </w:r>
    </w:p>
    <w:p w:rsidR="0097082D" w:rsidRDefault="00F26CE5">
      <w:pPr>
        <w:jc w:val="both"/>
      </w:pPr>
      <w:r>
        <w:t xml:space="preserve">The Senior Leadership Team has been determined following the development of a workforce strategy. </w:t>
      </w:r>
    </w:p>
    <w:p w:rsidR="0097082D" w:rsidRDefault="0097082D">
      <w:pPr>
        <w:jc w:val="both"/>
      </w:pPr>
    </w:p>
    <w:tbl>
      <w:tblPr>
        <w:tblStyle w:val="a"/>
        <w:tblW w:w="9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1594"/>
        <w:gridCol w:w="1594"/>
        <w:gridCol w:w="1594"/>
        <w:gridCol w:w="1594"/>
      </w:tblGrid>
      <w:tr w:rsidR="0097082D">
        <w:trPr>
          <w:trHeight w:val="603"/>
        </w:trPr>
        <w:tc>
          <w:tcPr>
            <w:tcW w:w="9772" w:type="dxa"/>
            <w:gridSpan w:val="5"/>
            <w:shd w:val="clear" w:color="auto" w:fill="674EA7"/>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rPr>
                <w:color w:val="FFE599"/>
              </w:rPr>
            </w:pPr>
            <w:r>
              <w:rPr>
                <w:color w:val="FFE599"/>
              </w:rPr>
              <w:t xml:space="preserve">Executive </w:t>
            </w:r>
            <w:proofErr w:type="spellStart"/>
            <w:r>
              <w:rPr>
                <w:color w:val="FFE599"/>
              </w:rPr>
              <w:t>Headteacher</w:t>
            </w:r>
            <w:proofErr w:type="spellEnd"/>
            <w:r>
              <w:rPr>
                <w:color w:val="FFE599"/>
              </w:rPr>
              <w:t>, The Aspire Federation</w:t>
            </w:r>
          </w:p>
        </w:tc>
      </w:tr>
      <w:tr w:rsidR="0097082D">
        <w:trPr>
          <w:trHeight w:val="603"/>
        </w:trPr>
        <w:tc>
          <w:tcPr>
            <w:tcW w:w="9772" w:type="dxa"/>
            <w:gridSpan w:val="5"/>
            <w:shd w:val="clear" w:color="auto" w:fill="38761D"/>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rPr>
                <w:color w:val="FFFFFF"/>
              </w:rPr>
            </w:pPr>
            <w:r>
              <w:rPr>
                <w:color w:val="FFFFFF"/>
              </w:rPr>
              <w:t>Head of School, The Walnuts School</w:t>
            </w:r>
          </w:p>
        </w:tc>
      </w:tr>
      <w:tr w:rsidR="0097082D">
        <w:trPr>
          <w:trHeight w:val="603"/>
        </w:trPr>
        <w:tc>
          <w:tcPr>
            <w:tcW w:w="3400" w:type="dxa"/>
            <w:shd w:val="clear" w:color="auto" w:fill="B7B7B7"/>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rPr>
                <w:b/>
              </w:rPr>
            </w:pPr>
            <w:r>
              <w:rPr>
                <w:b/>
              </w:rPr>
              <w:t xml:space="preserve">Deputy </w:t>
            </w:r>
            <w:proofErr w:type="spellStart"/>
            <w:r>
              <w:rPr>
                <w:b/>
              </w:rPr>
              <w:t>Headteacher</w:t>
            </w:r>
            <w:proofErr w:type="spellEnd"/>
          </w:p>
        </w:tc>
        <w:tc>
          <w:tcPr>
            <w:tcW w:w="6372" w:type="dxa"/>
            <w:gridSpan w:val="4"/>
            <w:shd w:val="clear" w:color="auto" w:fill="B7B7B7"/>
            <w:tcMar>
              <w:top w:w="100" w:type="dxa"/>
              <w:left w:w="100" w:type="dxa"/>
              <w:bottom w:w="100" w:type="dxa"/>
              <w:right w:w="100" w:type="dxa"/>
            </w:tcMar>
            <w:vAlign w:val="center"/>
          </w:tcPr>
          <w:p w:rsidR="0097082D" w:rsidRDefault="00F26CE5">
            <w:pPr>
              <w:widowControl w:val="0"/>
              <w:spacing w:before="0" w:line="240" w:lineRule="auto"/>
              <w:jc w:val="center"/>
            </w:pPr>
            <w:r>
              <w:t>Therapies</w:t>
            </w:r>
          </w:p>
        </w:tc>
      </w:tr>
      <w:tr w:rsidR="0097082D">
        <w:trPr>
          <w:trHeight w:val="603"/>
        </w:trPr>
        <w:tc>
          <w:tcPr>
            <w:tcW w:w="3400" w:type="dxa"/>
            <w:vMerge w:val="restart"/>
            <w:shd w:val="clear" w:color="auto" w:fill="D9D9D9"/>
            <w:tcMar>
              <w:top w:w="100" w:type="dxa"/>
              <w:left w:w="100" w:type="dxa"/>
              <w:bottom w:w="100" w:type="dxa"/>
              <w:right w:w="100" w:type="dxa"/>
            </w:tcMar>
            <w:vAlign w:val="center"/>
          </w:tcPr>
          <w:p w:rsidR="0097082D" w:rsidRDefault="00F26CE5">
            <w:pPr>
              <w:widowControl w:val="0"/>
              <w:spacing w:before="0" w:line="240" w:lineRule="auto"/>
              <w:jc w:val="center"/>
            </w:pPr>
            <w:r>
              <w:t>Curriculum Leaders</w:t>
            </w:r>
          </w:p>
          <w:p w:rsidR="0097082D" w:rsidRDefault="0097082D">
            <w:pPr>
              <w:widowControl w:val="0"/>
              <w:spacing w:before="0" w:line="240" w:lineRule="auto"/>
              <w:jc w:val="center"/>
            </w:pPr>
          </w:p>
        </w:tc>
        <w:tc>
          <w:tcPr>
            <w:tcW w:w="6372" w:type="dxa"/>
            <w:gridSpan w:val="4"/>
            <w:shd w:val="clear" w:color="auto" w:fill="93C47D"/>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pPr>
            <w:r>
              <w:t xml:space="preserve">Assistant </w:t>
            </w:r>
            <w:proofErr w:type="spellStart"/>
            <w:r>
              <w:t>Headteachers</w:t>
            </w:r>
            <w:proofErr w:type="spellEnd"/>
          </w:p>
        </w:tc>
      </w:tr>
      <w:tr w:rsidR="0097082D">
        <w:trPr>
          <w:trHeight w:val="603"/>
        </w:trPr>
        <w:tc>
          <w:tcPr>
            <w:tcW w:w="3400" w:type="dxa"/>
            <w:vMerge/>
            <w:shd w:val="clear" w:color="auto" w:fill="D9D9D9"/>
            <w:tcMar>
              <w:top w:w="100" w:type="dxa"/>
              <w:left w:w="100" w:type="dxa"/>
              <w:bottom w:w="100" w:type="dxa"/>
              <w:right w:w="100" w:type="dxa"/>
            </w:tcMar>
            <w:vAlign w:val="center"/>
          </w:tcPr>
          <w:p w:rsidR="0097082D" w:rsidRDefault="0097082D">
            <w:pPr>
              <w:widowControl w:val="0"/>
              <w:spacing w:before="0" w:line="240" w:lineRule="auto"/>
              <w:jc w:val="center"/>
            </w:pPr>
          </w:p>
        </w:tc>
        <w:tc>
          <w:tcPr>
            <w:tcW w:w="1593" w:type="dxa"/>
            <w:shd w:val="clear" w:color="auto" w:fill="93C47D"/>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pPr>
            <w:r>
              <w:t xml:space="preserve">Primary </w:t>
            </w:r>
          </w:p>
        </w:tc>
        <w:tc>
          <w:tcPr>
            <w:tcW w:w="1593" w:type="dxa"/>
            <w:shd w:val="clear" w:color="auto" w:fill="93C47D"/>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pPr>
            <w:r>
              <w:t>Middle</w:t>
            </w:r>
          </w:p>
        </w:tc>
        <w:tc>
          <w:tcPr>
            <w:tcW w:w="1593" w:type="dxa"/>
            <w:shd w:val="clear" w:color="auto" w:fill="93C47D"/>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pPr>
            <w:r>
              <w:t>Upper</w:t>
            </w:r>
          </w:p>
        </w:tc>
        <w:tc>
          <w:tcPr>
            <w:tcW w:w="1593" w:type="dxa"/>
            <w:shd w:val="clear" w:color="auto" w:fill="93C47D"/>
            <w:tcMar>
              <w:top w:w="100" w:type="dxa"/>
              <w:left w:w="100" w:type="dxa"/>
              <w:bottom w:w="100" w:type="dxa"/>
              <w:right w:w="100" w:type="dxa"/>
            </w:tcMar>
            <w:vAlign w:val="center"/>
          </w:tcPr>
          <w:p w:rsidR="0097082D" w:rsidRDefault="00F26CE5">
            <w:pPr>
              <w:widowControl w:val="0"/>
              <w:pBdr>
                <w:top w:val="nil"/>
                <w:left w:val="nil"/>
                <w:bottom w:val="nil"/>
                <w:right w:val="nil"/>
                <w:between w:val="nil"/>
              </w:pBdr>
              <w:spacing w:before="0" w:line="240" w:lineRule="auto"/>
              <w:jc w:val="center"/>
            </w:pPr>
            <w:r>
              <w:t>Wellbeing</w:t>
            </w:r>
          </w:p>
        </w:tc>
      </w:tr>
    </w:tbl>
    <w:p w:rsidR="0097082D" w:rsidRDefault="0097082D">
      <w:pPr>
        <w:jc w:val="both"/>
      </w:pPr>
    </w:p>
    <w:p w:rsidR="0097082D" w:rsidRDefault="00F26CE5">
      <w:pPr>
        <w:jc w:val="both"/>
      </w:pPr>
      <w:r>
        <w:br w:type="page"/>
      </w:r>
    </w:p>
    <w:p w:rsidR="0097082D" w:rsidRDefault="0097082D">
      <w:pPr>
        <w:ind w:left="-141"/>
        <w:rPr>
          <w:color w:val="666666"/>
          <w:sz w:val="2"/>
          <w:szCs w:val="2"/>
        </w:rPr>
      </w:pPr>
    </w:p>
    <w:tbl>
      <w:tblPr>
        <w:tblStyle w:val="a0"/>
        <w:tblW w:w="10650"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2100"/>
        <w:gridCol w:w="6315"/>
        <w:gridCol w:w="105"/>
        <w:gridCol w:w="255"/>
        <w:gridCol w:w="405"/>
        <w:gridCol w:w="360"/>
        <w:gridCol w:w="1110"/>
      </w:tblGrid>
      <w:tr w:rsidR="0097082D">
        <w:trPr>
          <w:trHeight w:val="360"/>
        </w:trPr>
        <w:tc>
          <w:tcPr>
            <w:tcW w:w="8520" w:type="dxa"/>
            <w:gridSpan w:val="3"/>
            <w:tcBorders>
              <w:top w:val="single" w:sz="12" w:space="0" w:color="000000"/>
              <w:left w:val="single" w:sz="12" w:space="0" w:color="000000"/>
              <w:bottom w:val="single" w:sz="8" w:space="0" w:color="000000"/>
              <w:right w:val="nil"/>
            </w:tcBorders>
            <w:shd w:val="clear" w:color="auto" w:fill="CCCCCC"/>
            <w:tcMar>
              <w:top w:w="100" w:type="dxa"/>
              <w:left w:w="100" w:type="dxa"/>
              <w:bottom w:w="100" w:type="dxa"/>
              <w:right w:w="100" w:type="dxa"/>
            </w:tcMar>
          </w:tcPr>
          <w:p w:rsidR="0097082D" w:rsidRDefault="00F26CE5">
            <w:pPr>
              <w:spacing w:before="0" w:line="240" w:lineRule="auto"/>
              <w:rPr>
                <w:b/>
                <w:sz w:val="20"/>
                <w:szCs w:val="20"/>
              </w:rPr>
            </w:pPr>
            <w:r>
              <w:rPr>
                <w:b/>
                <w:sz w:val="20"/>
                <w:szCs w:val="20"/>
              </w:rPr>
              <w:t>Personal Specification: Skills and Knowledge</w:t>
            </w:r>
          </w:p>
        </w:tc>
        <w:tc>
          <w:tcPr>
            <w:tcW w:w="1020" w:type="dxa"/>
            <w:gridSpan w:val="3"/>
            <w:tcBorders>
              <w:top w:val="single" w:sz="12" w:space="0" w:color="000000"/>
              <w:left w:val="nil"/>
              <w:bottom w:val="single" w:sz="8" w:space="0" w:color="000000"/>
              <w:right w:val="nil"/>
            </w:tcBorders>
            <w:shd w:val="clear" w:color="auto" w:fill="CCCCCC"/>
            <w:tcMar>
              <w:top w:w="100" w:type="dxa"/>
              <w:left w:w="100" w:type="dxa"/>
              <w:bottom w:w="100" w:type="dxa"/>
              <w:right w:w="100" w:type="dxa"/>
            </w:tcMar>
          </w:tcPr>
          <w:p w:rsidR="0097082D" w:rsidRDefault="00F26CE5">
            <w:pPr>
              <w:spacing w:before="0" w:line="240" w:lineRule="auto"/>
              <w:ind w:left="100"/>
              <w:rPr>
                <w:b/>
                <w:sz w:val="20"/>
                <w:szCs w:val="20"/>
              </w:rPr>
            </w:pPr>
            <w:r>
              <w:rPr>
                <w:b/>
                <w:sz w:val="20"/>
                <w:szCs w:val="20"/>
              </w:rPr>
              <w:t>Level</w:t>
            </w:r>
          </w:p>
        </w:tc>
        <w:tc>
          <w:tcPr>
            <w:tcW w:w="1110" w:type="dxa"/>
            <w:tcBorders>
              <w:top w:val="single" w:sz="12" w:space="0" w:color="000000"/>
              <w:left w:val="nil"/>
              <w:bottom w:val="single" w:sz="8" w:space="0" w:color="000000"/>
              <w:right w:val="single" w:sz="12" w:space="0" w:color="000000"/>
            </w:tcBorders>
            <w:shd w:val="clear" w:color="auto" w:fill="CCCCCC"/>
            <w:tcMar>
              <w:top w:w="100" w:type="dxa"/>
              <w:left w:w="100" w:type="dxa"/>
              <w:bottom w:w="100" w:type="dxa"/>
              <w:right w:w="100" w:type="dxa"/>
            </w:tcMar>
          </w:tcPr>
          <w:p w:rsidR="0097082D" w:rsidRDefault="00F26CE5">
            <w:pPr>
              <w:spacing w:before="0" w:line="240" w:lineRule="auto"/>
              <w:ind w:left="100"/>
              <w:jc w:val="center"/>
              <w:rPr>
                <w:b/>
                <w:sz w:val="14"/>
                <w:szCs w:val="14"/>
              </w:rPr>
            </w:pPr>
            <w:r>
              <w:rPr>
                <w:b/>
                <w:sz w:val="14"/>
                <w:szCs w:val="14"/>
              </w:rPr>
              <w:t>Assess by;</w:t>
            </w:r>
          </w:p>
        </w:tc>
      </w:tr>
      <w:tr w:rsidR="0097082D">
        <w:trPr>
          <w:trHeight w:val="615"/>
        </w:trPr>
        <w:tc>
          <w:tcPr>
            <w:tcW w:w="2100"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jc w:val="right"/>
              <w:rPr>
                <w:i/>
                <w:sz w:val="16"/>
                <w:szCs w:val="16"/>
              </w:rPr>
            </w:pPr>
            <w:r>
              <w:rPr>
                <w:b/>
                <w:i/>
                <w:sz w:val="16"/>
                <w:szCs w:val="16"/>
                <w:u w:val="single"/>
              </w:rPr>
              <w:t>A</w:t>
            </w:r>
            <w:r>
              <w:rPr>
                <w:i/>
                <w:sz w:val="16"/>
                <w:szCs w:val="16"/>
              </w:rPr>
              <w:t>ttainable</w:t>
            </w:r>
          </w:p>
        </w:tc>
        <w:tc>
          <w:tcPr>
            <w:tcW w:w="6315" w:type="dxa"/>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i/>
                <w:sz w:val="16"/>
                <w:szCs w:val="16"/>
              </w:rPr>
            </w:pPr>
            <w:r>
              <w:rPr>
                <w:i/>
                <w:sz w:val="16"/>
                <w:szCs w:val="16"/>
              </w:rPr>
              <w:t>Successful applicants will be expected to obtain the denoted qualifications within an agreed period of time</w:t>
            </w:r>
          </w:p>
        </w:tc>
        <w:tc>
          <w:tcPr>
            <w:tcW w:w="3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b/>
                <w:sz w:val="16"/>
                <w:szCs w:val="16"/>
              </w:rPr>
            </w:pPr>
            <w:r>
              <w:rPr>
                <w:b/>
                <w:sz w:val="16"/>
                <w:szCs w:val="16"/>
              </w:rPr>
              <w:t xml:space="preserve"> </w:t>
            </w:r>
          </w:p>
          <w:p w:rsidR="0097082D" w:rsidRDefault="00F26CE5">
            <w:pPr>
              <w:spacing w:before="0" w:line="240" w:lineRule="auto"/>
              <w:ind w:left="100"/>
              <w:rPr>
                <w:b/>
                <w:sz w:val="16"/>
                <w:szCs w:val="16"/>
              </w:rPr>
            </w:pPr>
            <w:r>
              <w:rPr>
                <w:b/>
                <w:sz w:val="16"/>
                <w:szCs w:val="16"/>
              </w:rPr>
              <w:t xml:space="preserve"> </w:t>
            </w:r>
          </w:p>
        </w:tc>
        <w:tc>
          <w:tcPr>
            <w:tcW w:w="405" w:type="dxa"/>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b/>
                <w:sz w:val="16"/>
                <w:szCs w:val="16"/>
              </w:rPr>
            </w:pPr>
            <w:r>
              <w:rPr>
                <w:b/>
                <w:sz w:val="16"/>
                <w:szCs w:val="16"/>
              </w:rPr>
              <w:t xml:space="preserve"> </w:t>
            </w:r>
          </w:p>
        </w:tc>
        <w:tc>
          <w:tcPr>
            <w:tcW w:w="360" w:type="dxa"/>
            <w:tcBorders>
              <w:top w:val="nil"/>
              <w:left w:val="nil"/>
              <w:bottom w:val="nil"/>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 xml:space="preserve"> </w:t>
            </w:r>
          </w:p>
          <w:p w:rsidR="0097082D" w:rsidRDefault="00F26CE5">
            <w:pPr>
              <w:spacing w:before="0" w:line="240" w:lineRule="auto"/>
              <w:ind w:left="100"/>
              <w:jc w:val="center"/>
              <w:rPr>
                <w:b/>
                <w:sz w:val="16"/>
                <w:szCs w:val="16"/>
              </w:rPr>
            </w:pPr>
            <w:r>
              <w:rPr>
                <w:b/>
                <w:sz w:val="16"/>
                <w:szCs w:val="16"/>
              </w:rPr>
              <w:t>A</w:t>
            </w:r>
          </w:p>
        </w:tc>
        <w:tc>
          <w:tcPr>
            <w:tcW w:w="1110" w:type="dxa"/>
            <w:vMerge w:val="restart"/>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i/>
                <w:sz w:val="16"/>
                <w:szCs w:val="16"/>
              </w:rPr>
            </w:pPr>
            <w:r>
              <w:rPr>
                <w:b/>
                <w:i/>
                <w:sz w:val="16"/>
                <w:szCs w:val="16"/>
              </w:rPr>
              <w:t>A</w:t>
            </w:r>
          </w:p>
          <w:p w:rsidR="0097082D" w:rsidRDefault="00F26CE5">
            <w:pPr>
              <w:spacing w:before="0" w:line="240" w:lineRule="auto"/>
              <w:ind w:left="100"/>
              <w:jc w:val="center"/>
              <w:rPr>
                <w:i/>
                <w:sz w:val="14"/>
                <w:szCs w:val="14"/>
              </w:rPr>
            </w:pPr>
            <w:r>
              <w:rPr>
                <w:i/>
                <w:sz w:val="14"/>
                <w:szCs w:val="14"/>
              </w:rPr>
              <w:t>Application</w:t>
            </w:r>
          </w:p>
          <w:p w:rsidR="0097082D" w:rsidRDefault="00F26CE5">
            <w:pPr>
              <w:spacing w:before="0" w:line="240" w:lineRule="auto"/>
              <w:ind w:left="100"/>
              <w:jc w:val="center"/>
              <w:rPr>
                <w:b/>
                <w:i/>
                <w:sz w:val="16"/>
                <w:szCs w:val="16"/>
              </w:rPr>
            </w:pPr>
            <w:r>
              <w:rPr>
                <w:b/>
                <w:i/>
                <w:sz w:val="16"/>
                <w:szCs w:val="16"/>
              </w:rPr>
              <w:t>I</w:t>
            </w:r>
          </w:p>
          <w:p w:rsidR="0097082D" w:rsidRDefault="00F26CE5">
            <w:pPr>
              <w:spacing w:before="0" w:line="240" w:lineRule="auto"/>
              <w:ind w:left="100"/>
              <w:jc w:val="center"/>
              <w:rPr>
                <w:i/>
                <w:sz w:val="16"/>
                <w:szCs w:val="16"/>
              </w:rPr>
            </w:pPr>
            <w:r>
              <w:rPr>
                <w:i/>
                <w:sz w:val="16"/>
                <w:szCs w:val="16"/>
              </w:rPr>
              <w:t>Interview</w:t>
            </w:r>
          </w:p>
          <w:p w:rsidR="0097082D" w:rsidRDefault="00F26CE5">
            <w:pPr>
              <w:spacing w:before="0" w:line="240" w:lineRule="auto"/>
              <w:ind w:left="100"/>
              <w:jc w:val="center"/>
              <w:rPr>
                <w:b/>
                <w:i/>
                <w:sz w:val="16"/>
                <w:szCs w:val="16"/>
              </w:rPr>
            </w:pPr>
            <w:r>
              <w:rPr>
                <w:b/>
                <w:i/>
                <w:sz w:val="16"/>
                <w:szCs w:val="16"/>
              </w:rPr>
              <w:t>T</w:t>
            </w:r>
          </w:p>
          <w:p w:rsidR="0097082D" w:rsidRDefault="00F26CE5">
            <w:pPr>
              <w:spacing w:before="0" w:line="240" w:lineRule="auto"/>
              <w:ind w:left="100"/>
              <w:jc w:val="center"/>
              <w:rPr>
                <w:i/>
                <w:sz w:val="16"/>
                <w:szCs w:val="16"/>
              </w:rPr>
            </w:pPr>
            <w:r>
              <w:rPr>
                <w:i/>
                <w:sz w:val="16"/>
                <w:szCs w:val="16"/>
              </w:rPr>
              <w:t>Testing</w:t>
            </w:r>
          </w:p>
          <w:p w:rsidR="0097082D" w:rsidRDefault="00F26CE5">
            <w:pPr>
              <w:spacing w:before="0" w:line="240" w:lineRule="auto"/>
              <w:ind w:left="100"/>
              <w:jc w:val="center"/>
              <w:rPr>
                <w:b/>
                <w:i/>
                <w:sz w:val="16"/>
                <w:szCs w:val="16"/>
              </w:rPr>
            </w:pPr>
            <w:r>
              <w:rPr>
                <w:b/>
                <w:i/>
                <w:sz w:val="16"/>
                <w:szCs w:val="16"/>
              </w:rPr>
              <w:t>R</w:t>
            </w:r>
          </w:p>
          <w:p w:rsidR="0097082D" w:rsidRDefault="00F26CE5">
            <w:pPr>
              <w:spacing w:before="0" w:line="240" w:lineRule="auto"/>
              <w:ind w:left="100"/>
              <w:rPr>
                <w:i/>
                <w:sz w:val="16"/>
                <w:szCs w:val="16"/>
              </w:rPr>
            </w:pPr>
            <w:r>
              <w:rPr>
                <w:i/>
                <w:sz w:val="16"/>
                <w:szCs w:val="16"/>
              </w:rPr>
              <w:t>Reference</w:t>
            </w:r>
          </w:p>
        </w:tc>
      </w:tr>
      <w:tr w:rsidR="0097082D">
        <w:trPr>
          <w:trHeight w:val="555"/>
        </w:trPr>
        <w:tc>
          <w:tcPr>
            <w:tcW w:w="2100"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jc w:val="right"/>
              <w:rPr>
                <w:i/>
                <w:sz w:val="16"/>
                <w:szCs w:val="16"/>
              </w:rPr>
            </w:pPr>
            <w:r>
              <w:rPr>
                <w:b/>
                <w:i/>
                <w:sz w:val="16"/>
                <w:szCs w:val="16"/>
                <w:u w:val="single"/>
              </w:rPr>
              <w:t>D</w:t>
            </w:r>
            <w:r>
              <w:rPr>
                <w:i/>
                <w:sz w:val="16"/>
                <w:szCs w:val="16"/>
              </w:rPr>
              <w:t>esirable</w:t>
            </w:r>
          </w:p>
        </w:tc>
        <w:tc>
          <w:tcPr>
            <w:tcW w:w="6315" w:type="dxa"/>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i/>
                <w:sz w:val="16"/>
                <w:szCs w:val="16"/>
              </w:rPr>
            </w:pPr>
            <w:r>
              <w:rPr>
                <w:i/>
                <w:sz w:val="16"/>
                <w:szCs w:val="16"/>
              </w:rPr>
              <w:t>Applications will be preferred from candidates with the denoted qualifications</w:t>
            </w:r>
          </w:p>
        </w:tc>
        <w:tc>
          <w:tcPr>
            <w:tcW w:w="360"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b/>
                <w:sz w:val="18"/>
                <w:szCs w:val="18"/>
              </w:rPr>
            </w:pPr>
            <w:r>
              <w:rPr>
                <w:b/>
                <w:sz w:val="18"/>
                <w:szCs w:val="18"/>
              </w:rPr>
              <w:t xml:space="preserve"> </w:t>
            </w:r>
          </w:p>
        </w:tc>
        <w:tc>
          <w:tcPr>
            <w:tcW w:w="405" w:type="dxa"/>
            <w:tcBorders>
              <w:top w:val="nil"/>
              <w:left w:val="nil"/>
              <w:bottom w:val="nil"/>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D</w:t>
            </w:r>
          </w:p>
        </w:tc>
        <w:tc>
          <w:tcPr>
            <w:tcW w:w="360" w:type="dxa"/>
            <w:vMerge w:val="restart"/>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20"/>
                <w:szCs w:val="20"/>
              </w:rPr>
            </w:pPr>
            <w:r>
              <w:rPr>
                <w:b/>
                <w:sz w:val="20"/>
                <w:szCs w:val="20"/>
              </w:rPr>
              <w:t xml:space="preserve"> </w:t>
            </w:r>
          </w:p>
          <w:p w:rsidR="0097082D" w:rsidRDefault="00F26CE5">
            <w:pPr>
              <w:spacing w:before="0" w:line="240" w:lineRule="auto"/>
              <w:ind w:left="100"/>
              <w:jc w:val="center"/>
              <w:rPr>
                <w:b/>
                <w:sz w:val="20"/>
                <w:szCs w:val="20"/>
              </w:rPr>
            </w:pPr>
            <w:r>
              <w:rPr>
                <w:b/>
                <w:sz w:val="20"/>
                <w:szCs w:val="20"/>
              </w:rPr>
              <w:t xml:space="preserve"> </w:t>
            </w:r>
          </w:p>
          <w:p w:rsidR="0097082D" w:rsidRDefault="00F26CE5">
            <w:pPr>
              <w:spacing w:before="0" w:line="240" w:lineRule="auto"/>
              <w:ind w:left="100"/>
              <w:jc w:val="center"/>
              <w:rPr>
                <w:b/>
                <w:sz w:val="20"/>
                <w:szCs w:val="20"/>
              </w:rPr>
            </w:pPr>
            <w:r>
              <w:rPr>
                <w:b/>
                <w:sz w:val="20"/>
                <w:szCs w:val="20"/>
              </w:rPr>
              <w:t xml:space="preserve"> </w:t>
            </w:r>
          </w:p>
        </w:tc>
        <w:tc>
          <w:tcPr>
            <w:tcW w:w="11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97082D" w:rsidRDefault="0097082D">
            <w:pPr>
              <w:ind w:left="100"/>
            </w:pPr>
          </w:p>
        </w:tc>
      </w:tr>
      <w:tr w:rsidR="0097082D">
        <w:trPr>
          <w:trHeight w:val="405"/>
        </w:trPr>
        <w:tc>
          <w:tcPr>
            <w:tcW w:w="2100"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jc w:val="right"/>
              <w:rPr>
                <w:i/>
                <w:sz w:val="16"/>
                <w:szCs w:val="16"/>
              </w:rPr>
            </w:pPr>
            <w:r>
              <w:rPr>
                <w:b/>
                <w:i/>
                <w:sz w:val="16"/>
                <w:szCs w:val="16"/>
                <w:u w:val="single"/>
              </w:rPr>
              <w:t>E</w:t>
            </w:r>
            <w:r>
              <w:rPr>
                <w:i/>
                <w:sz w:val="16"/>
                <w:szCs w:val="16"/>
              </w:rPr>
              <w:t>ssential</w:t>
            </w:r>
          </w:p>
        </w:tc>
        <w:tc>
          <w:tcPr>
            <w:tcW w:w="6315" w:type="dxa"/>
            <w:tcBorders>
              <w:top w:val="nil"/>
              <w:left w:val="nil"/>
              <w:bottom w:val="single" w:sz="12"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i/>
                <w:sz w:val="16"/>
                <w:szCs w:val="16"/>
              </w:rPr>
            </w:pPr>
            <w:r>
              <w:rPr>
                <w:i/>
                <w:sz w:val="16"/>
                <w:szCs w:val="16"/>
              </w:rPr>
              <w:t>Applicants without the denoted qualifications or experience will not be considered for this role</w:t>
            </w:r>
          </w:p>
        </w:tc>
        <w:tc>
          <w:tcPr>
            <w:tcW w:w="360" w:type="dxa"/>
            <w:gridSpan w:val="2"/>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E</w:t>
            </w:r>
          </w:p>
        </w:tc>
        <w:tc>
          <w:tcPr>
            <w:tcW w:w="40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rPr>
                <w:b/>
                <w:sz w:val="18"/>
                <w:szCs w:val="18"/>
              </w:rPr>
            </w:pPr>
            <w:r>
              <w:rPr>
                <w:b/>
                <w:sz w:val="18"/>
                <w:szCs w:val="18"/>
              </w:rPr>
              <w:t xml:space="preserve"> </w:t>
            </w:r>
          </w:p>
        </w:tc>
        <w:tc>
          <w:tcPr>
            <w:tcW w:w="360" w:type="dxa"/>
            <w:vMerge/>
            <w:tcBorders>
              <w:bottom w:val="single" w:sz="12" w:space="0" w:color="000000"/>
              <w:right w:val="single" w:sz="8" w:space="0" w:color="000000"/>
            </w:tcBorders>
            <w:shd w:val="clear" w:color="auto" w:fill="auto"/>
            <w:tcMar>
              <w:top w:w="100" w:type="dxa"/>
              <w:left w:w="100" w:type="dxa"/>
              <w:bottom w:w="100" w:type="dxa"/>
              <w:right w:w="100" w:type="dxa"/>
            </w:tcMar>
          </w:tcPr>
          <w:p w:rsidR="0097082D" w:rsidRDefault="0097082D">
            <w:pPr>
              <w:ind w:left="100"/>
            </w:pPr>
          </w:p>
        </w:tc>
        <w:tc>
          <w:tcPr>
            <w:tcW w:w="11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97082D" w:rsidRDefault="0097082D">
            <w:pPr>
              <w:ind w:left="100"/>
            </w:pPr>
          </w:p>
        </w:tc>
      </w:tr>
      <w:tr w:rsidR="0097082D">
        <w:trPr>
          <w:trHeight w:val="648"/>
        </w:trPr>
        <w:tc>
          <w:tcPr>
            <w:tcW w:w="2100"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p w:rsidR="0097082D" w:rsidRDefault="00F26CE5">
            <w:pPr>
              <w:spacing w:before="0" w:line="240" w:lineRule="auto"/>
              <w:ind w:left="100"/>
              <w:jc w:val="right"/>
              <w:rPr>
                <w:sz w:val="20"/>
                <w:szCs w:val="20"/>
              </w:rPr>
            </w:pPr>
            <w:r>
              <w:rPr>
                <w:sz w:val="20"/>
                <w:szCs w:val="20"/>
              </w:rPr>
              <w:t>Qualifications</w:t>
            </w:r>
          </w:p>
        </w:tc>
        <w:tc>
          <w:tcPr>
            <w:tcW w:w="6315"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82D" w:rsidRDefault="00F26CE5">
            <w:pPr>
              <w:spacing w:before="0" w:line="240" w:lineRule="auto"/>
              <w:rPr>
                <w:sz w:val="20"/>
                <w:szCs w:val="20"/>
              </w:rPr>
            </w:pPr>
            <w:r>
              <w:rPr>
                <w:sz w:val="20"/>
                <w:szCs w:val="20"/>
              </w:rPr>
              <w:t>Qualified Teacher Status</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rPr>
                <w:b/>
                <w:sz w:val="20"/>
                <w:szCs w:val="20"/>
              </w:rPr>
            </w:pPr>
            <w:r>
              <w:rPr>
                <w:b/>
                <w:sz w:val="20"/>
                <w:szCs w:val="20"/>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b/>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sz w:val="20"/>
                <w:szCs w:val="20"/>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jc w:val="center"/>
              <w:rPr>
                <w:b/>
                <w:sz w:val="20"/>
                <w:szCs w:val="20"/>
              </w:rPr>
            </w:pPr>
            <w:r>
              <w:rPr>
                <w:b/>
                <w:sz w:val="20"/>
                <w:szCs w:val="20"/>
              </w:rPr>
              <w:t>A</w:t>
            </w:r>
          </w:p>
        </w:tc>
      </w:tr>
      <w:tr w:rsidR="0097082D">
        <w:trPr>
          <w:trHeight w:val="648"/>
        </w:trPr>
        <w:tc>
          <w:tcPr>
            <w:tcW w:w="2100"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82D" w:rsidRDefault="00F26CE5">
            <w:pPr>
              <w:spacing w:before="0" w:line="240" w:lineRule="auto"/>
              <w:rPr>
                <w:sz w:val="20"/>
                <w:szCs w:val="20"/>
              </w:rPr>
            </w:pPr>
            <w:r>
              <w:rPr>
                <w:sz w:val="20"/>
                <w:szCs w:val="20"/>
              </w:rPr>
              <w:t>Education degree / PGCE or equivalent</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rPr>
                <w:b/>
                <w:sz w:val="20"/>
                <w:szCs w:val="20"/>
              </w:rPr>
            </w:pPr>
            <w:r>
              <w:rPr>
                <w:b/>
                <w:sz w:val="20"/>
                <w:szCs w:val="20"/>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b/>
                <w:sz w:val="20"/>
                <w:szCs w:val="20"/>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sz w:val="20"/>
                <w:szCs w:val="20"/>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jc w:val="center"/>
              <w:rPr>
                <w:b/>
                <w:sz w:val="20"/>
                <w:szCs w:val="20"/>
              </w:rPr>
            </w:pPr>
            <w:r>
              <w:rPr>
                <w:b/>
                <w:sz w:val="20"/>
                <w:szCs w:val="20"/>
              </w:rPr>
              <w:t>A</w:t>
            </w:r>
          </w:p>
        </w:tc>
      </w:tr>
      <w:tr w:rsidR="0097082D">
        <w:trPr>
          <w:trHeight w:val="648"/>
        </w:trPr>
        <w:tc>
          <w:tcPr>
            <w:tcW w:w="2100"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82D" w:rsidRDefault="00F26CE5">
            <w:pPr>
              <w:spacing w:before="0" w:line="240" w:lineRule="auto"/>
              <w:rPr>
                <w:sz w:val="20"/>
                <w:szCs w:val="20"/>
              </w:rPr>
            </w:pPr>
            <w:r>
              <w:rPr>
                <w:sz w:val="20"/>
                <w:szCs w:val="20"/>
              </w:rPr>
              <w:t>Additional SEND qualifications &amp; courses</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b/>
                <w:sz w:val="20"/>
                <w:szCs w:val="20"/>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rPr>
                <w:b/>
                <w:sz w:val="20"/>
                <w:szCs w:val="20"/>
              </w:rPr>
            </w:pPr>
            <w:r>
              <w:rPr>
                <w:b/>
                <w:sz w:val="20"/>
                <w:szCs w:val="20"/>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sz w:val="20"/>
                <w:szCs w:val="20"/>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jc w:val="center"/>
              <w:rPr>
                <w:b/>
                <w:sz w:val="20"/>
                <w:szCs w:val="20"/>
              </w:rPr>
            </w:pPr>
            <w:r>
              <w:rPr>
                <w:b/>
                <w:sz w:val="20"/>
                <w:szCs w:val="20"/>
              </w:rPr>
              <w:t>A</w:t>
            </w:r>
          </w:p>
        </w:tc>
      </w:tr>
      <w:tr w:rsidR="0097082D">
        <w:trPr>
          <w:trHeight w:val="648"/>
        </w:trPr>
        <w:tc>
          <w:tcPr>
            <w:tcW w:w="2100"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7082D" w:rsidRDefault="00F26CE5">
            <w:pPr>
              <w:spacing w:before="0" w:line="240" w:lineRule="auto"/>
              <w:rPr>
                <w:sz w:val="20"/>
                <w:szCs w:val="20"/>
              </w:rPr>
            </w:pPr>
            <w:r>
              <w:rPr>
                <w:sz w:val="20"/>
                <w:szCs w:val="20"/>
              </w:rPr>
              <w:t>Leadership qualification</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rPr>
                <w:b/>
                <w:sz w:val="20"/>
                <w:szCs w:val="20"/>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rPr>
                <w:b/>
                <w:sz w:val="20"/>
                <w:szCs w:val="20"/>
              </w:rPr>
            </w:pPr>
            <w:r>
              <w:rPr>
                <w:b/>
                <w:sz w:val="20"/>
                <w:szCs w:val="20"/>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rPr>
                <w:sz w:val="20"/>
                <w:szCs w:val="20"/>
              </w:rPr>
            </w:pPr>
            <w:r>
              <w:rPr>
                <w:b/>
                <w:sz w:val="20"/>
                <w:szCs w:val="20"/>
              </w:rPr>
              <w:t>x</w:t>
            </w: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jc w:val="center"/>
              <w:rPr>
                <w:b/>
                <w:sz w:val="20"/>
                <w:szCs w:val="20"/>
              </w:rPr>
            </w:pPr>
            <w:r>
              <w:rPr>
                <w:b/>
                <w:sz w:val="20"/>
                <w:szCs w:val="20"/>
              </w:rPr>
              <w:t>A</w:t>
            </w:r>
          </w:p>
        </w:tc>
      </w:tr>
      <w:tr w:rsidR="0097082D">
        <w:trPr>
          <w:trHeight w:val="315"/>
        </w:trPr>
        <w:tc>
          <w:tcPr>
            <w:tcW w:w="2100" w:type="dxa"/>
            <w:vMerge w:val="restart"/>
            <w:tcBorders>
              <w:top w:val="nil"/>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Skills / Experience</w:t>
            </w:r>
          </w:p>
        </w:tc>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Clear evidence of successful teaching, including with SEND</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8"/>
                <w:szCs w:val="18"/>
              </w:rPr>
            </w:pPr>
            <w:r>
              <w:rPr>
                <w:b/>
                <w:sz w:val="18"/>
                <w:szCs w:val="18"/>
              </w:rPr>
              <w:t xml:space="preserve">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8"/>
                <w:szCs w:val="18"/>
              </w:rPr>
            </w:pPr>
            <w:r>
              <w:rPr>
                <w:b/>
                <w:sz w:val="18"/>
                <w:szCs w:val="18"/>
              </w:rPr>
              <w:t xml:space="preserve"> </w:t>
            </w: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I, R</w:t>
            </w:r>
          </w:p>
        </w:tc>
      </w:tr>
      <w:tr w:rsidR="0097082D">
        <w:trPr>
          <w:trHeight w:val="390"/>
        </w:trPr>
        <w:tc>
          <w:tcPr>
            <w:tcW w:w="2100" w:type="dxa"/>
            <w:vMerge/>
            <w:tcBorders>
              <w:top w:val="nil"/>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Experience of leading a team</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8"/>
                <w:szCs w:val="18"/>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8"/>
                <w:szCs w:val="18"/>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A, R</w:t>
            </w:r>
          </w:p>
        </w:tc>
      </w:tr>
      <w:tr w:rsidR="0097082D">
        <w:trPr>
          <w:trHeight w:val="390"/>
        </w:trPr>
        <w:tc>
          <w:tcPr>
            <w:tcW w:w="2100" w:type="dxa"/>
            <w:vMerge/>
            <w:tcBorders>
              <w:top w:val="nil"/>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Clear evidence of raising student achievement for pupils with SEND</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8"/>
                <w:szCs w:val="18"/>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A, I, R</w:t>
            </w:r>
          </w:p>
        </w:tc>
      </w:tr>
      <w:tr w:rsidR="0097082D">
        <w:trPr>
          <w:trHeight w:val="390"/>
        </w:trPr>
        <w:tc>
          <w:tcPr>
            <w:tcW w:w="2100" w:type="dxa"/>
            <w:vMerge/>
            <w:tcBorders>
              <w:top w:val="nil"/>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Experience organising resources, including staff</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8"/>
                <w:szCs w:val="18"/>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A, R</w:t>
            </w:r>
          </w:p>
        </w:tc>
      </w:tr>
      <w:tr w:rsidR="0097082D">
        <w:trPr>
          <w:trHeight w:val="390"/>
        </w:trPr>
        <w:tc>
          <w:tcPr>
            <w:tcW w:w="2100" w:type="dxa"/>
            <w:vMerge/>
            <w:tcBorders>
              <w:top w:val="nil"/>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Ability to present to a range of stakeholders, both within school to staff and beyond</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8"/>
                <w:szCs w:val="18"/>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A,T</w:t>
            </w:r>
          </w:p>
        </w:tc>
      </w:tr>
      <w:tr w:rsidR="0097082D">
        <w:trPr>
          <w:trHeight w:val="390"/>
        </w:trPr>
        <w:tc>
          <w:tcPr>
            <w:tcW w:w="2100" w:type="dxa"/>
            <w:vMerge/>
            <w:tcBorders>
              <w:top w:val="nil"/>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tc>
        <w:tc>
          <w:tcPr>
            <w:tcW w:w="63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Experience of supporting staff with knowledge and acquisition of skills based around SEND</w:t>
            </w:r>
          </w:p>
        </w:tc>
        <w:tc>
          <w:tcPr>
            <w:tcW w:w="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8"/>
                <w:szCs w:val="18"/>
              </w:rPr>
            </w:pPr>
          </w:p>
        </w:tc>
        <w:tc>
          <w:tcPr>
            <w:tcW w:w="111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A, I, R</w:t>
            </w:r>
          </w:p>
        </w:tc>
      </w:tr>
      <w:tr w:rsidR="0097082D">
        <w:trPr>
          <w:trHeight w:val="315"/>
        </w:trPr>
        <w:tc>
          <w:tcPr>
            <w:tcW w:w="2100" w:type="dxa"/>
            <w:vMerge/>
            <w:tcBorders>
              <w:bottom w:val="single" w:sz="12"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ind w:left="100"/>
            </w:pPr>
          </w:p>
        </w:tc>
        <w:tc>
          <w:tcPr>
            <w:tcW w:w="6315" w:type="dxa"/>
            <w:tcBorders>
              <w:top w:val="nil"/>
              <w:left w:val="single" w:sz="8" w:space="0" w:color="000000"/>
              <w:bottom w:val="single" w:sz="12" w:space="0" w:color="000000"/>
              <w:right w:val="single" w:sz="8" w:space="0" w:color="000000"/>
            </w:tcBorders>
            <w:tcMar>
              <w:top w:w="100" w:type="dxa"/>
              <w:left w:w="100" w:type="dxa"/>
              <w:bottom w:w="100" w:type="dxa"/>
              <w:right w:w="100" w:type="dxa"/>
            </w:tcMar>
          </w:tcPr>
          <w:p w:rsidR="0097082D" w:rsidRDefault="00F26CE5">
            <w:pPr>
              <w:spacing w:before="60" w:after="60" w:line="305" w:lineRule="auto"/>
              <w:ind w:left="100"/>
              <w:rPr>
                <w:sz w:val="20"/>
                <w:szCs w:val="20"/>
              </w:rPr>
            </w:pPr>
            <w:r>
              <w:rPr>
                <w:sz w:val="20"/>
                <w:szCs w:val="20"/>
              </w:rPr>
              <w:t>Experience of the effective leading of people</w:t>
            </w:r>
          </w:p>
        </w:tc>
        <w:tc>
          <w:tcPr>
            <w:tcW w:w="360" w:type="dxa"/>
            <w:gridSpan w:val="2"/>
            <w:tcBorders>
              <w:top w:val="nil"/>
              <w:left w:val="nil"/>
              <w:bottom w:val="single" w:sz="12"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x</w:t>
            </w:r>
          </w:p>
        </w:tc>
        <w:tc>
          <w:tcPr>
            <w:tcW w:w="40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jc w:val="center"/>
              <w:rPr>
                <w:b/>
                <w:sz w:val="16"/>
                <w:szCs w:val="16"/>
              </w:rPr>
            </w:pPr>
          </w:p>
        </w:tc>
        <w:tc>
          <w:tcPr>
            <w:tcW w:w="36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8"/>
                <w:szCs w:val="18"/>
              </w:rPr>
            </w:pPr>
            <w:r>
              <w:rPr>
                <w:b/>
                <w:sz w:val="18"/>
                <w:szCs w:val="18"/>
              </w:rPr>
              <w:t xml:space="preserve"> </w:t>
            </w:r>
          </w:p>
        </w:tc>
        <w:tc>
          <w:tcPr>
            <w:tcW w:w="1110"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jc w:val="center"/>
              <w:rPr>
                <w:b/>
                <w:sz w:val="16"/>
                <w:szCs w:val="16"/>
              </w:rPr>
            </w:pPr>
            <w:r>
              <w:rPr>
                <w:b/>
                <w:sz w:val="16"/>
                <w:szCs w:val="16"/>
              </w:rPr>
              <w:t>A, I, R</w:t>
            </w:r>
          </w:p>
        </w:tc>
      </w:tr>
    </w:tbl>
    <w:p w:rsidR="0097082D" w:rsidRDefault="0097082D">
      <w:pPr>
        <w:spacing w:before="0" w:line="240" w:lineRule="auto"/>
        <w:ind w:left="-141"/>
        <w:rPr>
          <w:color w:val="666666"/>
          <w:sz w:val="2"/>
          <w:szCs w:val="2"/>
        </w:rPr>
      </w:pPr>
    </w:p>
    <w:p w:rsidR="0097082D" w:rsidRDefault="0097082D">
      <w:pPr>
        <w:ind w:left="-141"/>
        <w:rPr>
          <w:color w:val="666666"/>
          <w:sz w:val="28"/>
          <w:szCs w:val="28"/>
        </w:rPr>
      </w:pPr>
    </w:p>
    <w:p w:rsidR="0097082D" w:rsidRDefault="00F26CE5">
      <w:pPr>
        <w:ind w:left="-141"/>
      </w:pPr>
      <w:r>
        <w:rPr>
          <w:color w:val="666666"/>
          <w:sz w:val="28"/>
          <w:szCs w:val="28"/>
        </w:rPr>
        <w:t>Other requirements</w:t>
      </w:r>
    </w:p>
    <w:p w:rsidR="0097082D" w:rsidRDefault="0097082D"/>
    <w:p w:rsidR="0097082D" w:rsidRDefault="00F26CE5">
      <w:pPr>
        <w:numPr>
          <w:ilvl w:val="0"/>
          <w:numId w:val="3"/>
        </w:numPr>
      </w:pPr>
      <w:r>
        <w:t xml:space="preserve">A </w:t>
      </w:r>
      <w:r>
        <w:rPr>
          <w:b/>
        </w:rPr>
        <w:t>full driving licence</w:t>
      </w:r>
      <w:r>
        <w:t xml:space="preserve"> and daily access to a car are essential for this position as it covers two Campuses. </w:t>
      </w:r>
    </w:p>
    <w:p w:rsidR="0097082D" w:rsidRDefault="00F26CE5">
      <w:pPr>
        <w:numPr>
          <w:ilvl w:val="0"/>
          <w:numId w:val="3"/>
        </w:numPr>
        <w:spacing w:before="0"/>
      </w:pPr>
      <w:r>
        <w:t xml:space="preserve">Spoken &amp; written English must be accurate and fluent for this role. </w:t>
      </w:r>
    </w:p>
    <w:p w:rsidR="0097082D" w:rsidRDefault="0097082D"/>
    <w:p w:rsidR="0097082D" w:rsidRDefault="0097082D"/>
    <w:p w:rsidR="0097082D" w:rsidRDefault="0097082D"/>
    <w:p w:rsidR="0097082D" w:rsidRDefault="0097082D"/>
    <w:p w:rsidR="0097082D" w:rsidRDefault="0097082D">
      <w:pPr>
        <w:spacing w:before="0" w:line="240" w:lineRule="auto"/>
        <w:ind w:left="-141"/>
        <w:rPr>
          <w:color w:val="666666"/>
          <w:sz w:val="2"/>
          <w:szCs w:val="2"/>
        </w:rPr>
      </w:pPr>
    </w:p>
    <w:tbl>
      <w:tblPr>
        <w:tblStyle w:val="a1"/>
        <w:tblW w:w="10650"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1695"/>
        <w:gridCol w:w="6720"/>
        <w:gridCol w:w="360"/>
        <w:gridCol w:w="405"/>
        <w:gridCol w:w="360"/>
        <w:gridCol w:w="1110"/>
      </w:tblGrid>
      <w:tr w:rsidR="0097082D">
        <w:trPr>
          <w:trHeight w:val="195"/>
        </w:trPr>
        <w:tc>
          <w:tcPr>
            <w:tcW w:w="8415" w:type="dxa"/>
            <w:gridSpan w:val="2"/>
            <w:tcBorders>
              <w:top w:val="nil"/>
              <w:left w:val="single" w:sz="12" w:space="0" w:color="000000"/>
              <w:bottom w:val="single" w:sz="8" w:space="0" w:color="000000"/>
              <w:right w:val="nil"/>
            </w:tcBorders>
            <w:shd w:val="clear" w:color="auto" w:fill="CCCCCC"/>
            <w:tcMar>
              <w:top w:w="100" w:type="dxa"/>
              <w:left w:w="100" w:type="dxa"/>
              <w:bottom w:w="100" w:type="dxa"/>
              <w:right w:w="100" w:type="dxa"/>
            </w:tcMar>
          </w:tcPr>
          <w:p w:rsidR="0097082D" w:rsidRDefault="00F26CE5">
            <w:pPr>
              <w:spacing w:before="0" w:line="240" w:lineRule="auto"/>
              <w:ind w:left="100"/>
              <w:rPr>
                <w:b/>
                <w:sz w:val="20"/>
                <w:szCs w:val="20"/>
              </w:rPr>
            </w:pPr>
            <w:r>
              <w:rPr>
                <w:b/>
                <w:sz w:val="20"/>
                <w:szCs w:val="20"/>
              </w:rPr>
              <w:t>Personal Specification: Competencies</w:t>
            </w:r>
          </w:p>
        </w:tc>
        <w:tc>
          <w:tcPr>
            <w:tcW w:w="1125" w:type="dxa"/>
            <w:gridSpan w:val="3"/>
            <w:tcBorders>
              <w:top w:val="nil"/>
              <w:left w:val="nil"/>
              <w:bottom w:val="single" w:sz="8" w:space="0" w:color="000000"/>
              <w:right w:val="nil"/>
            </w:tcBorders>
            <w:shd w:val="clear" w:color="auto" w:fill="CCCCCC"/>
            <w:tcMar>
              <w:top w:w="100" w:type="dxa"/>
              <w:left w:w="100" w:type="dxa"/>
              <w:bottom w:w="100" w:type="dxa"/>
              <w:right w:w="100" w:type="dxa"/>
            </w:tcMar>
          </w:tcPr>
          <w:p w:rsidR="0097082D" w:rsidRDefault="00F26CE5">
            <w:pPr>
              <w:spacing w:before="0" w:line="240" w:lineRule="auto"/>
              <w:ind w:left="100"/>
              <w:jc w:val="center"/>
              <w:rPr>
                <w:b/>
                <w:sz w:val="20"/>
                <w:szCs w:val="20"/>
              </w:rPr>
            </w:pPr>
            <w:r>
              <w:rPr>
                <w:b/>
                <w:sz w:val="20"/>
                <w:szCs w:val="20"/>
              </w:rPr>
              <w:t>Level</w:t>
            </w:r>
          </w:p>
        </w:tc>
        <w:tc>
          <w:tcPr>
            <w:tcW w:w="1110" w:type="dxa"/>
            <w:tcBorders>
              <w:top w:val="nil"/>
              <w:left w:val="nil"/>
              <w:bottom w:val="single" w:sz="8" w:space="0" w:color="000000"/>
              <w:right w:val="single" w:sz="12" w:space="0" w:color="000000"/>
            </w:tcBorders>
            <w:shd w:val="clear" w:color="auto" w:fill="CCCCCC"/>
            <w:tcMar>
              <w:top w:w="100" w:type="dxa"/>
              <w:left w:w="100" w:type="dxa"/>
              <w:bottom w:w="100" w:type="dxa"/>
              <w:right w:w="100" w:type="dxa"/>
            </w:tcMar>
          </w:tcPr>
          <w:p w:rsidR="0097082D" w:rsidRDefault="00F26CE5">
            <w:pPr>
              <w:spacing w:before="0" w:line="240" w:lineRule="auto"/>
              <w:ind w:left="100"/>
              <w:jc w:val="center"/>
              <w:rPr>
                <w:b/>
                <w:sz w:val="14"/>
                <w:szCs w:val="14"/>
              </w:rPr>
            </w:pPr>
            <w:r>
              <w:rPr>
                <w:b/>
                <w:sz w:val="14"/>
                <w:szCs w:val="14"/>
              </w:rPr>
              <w:t>Assess by;</w:t>
            </w:r>
          </w:p>
        </w:tc>
      </w:tr>
      <w:tr w:rsidR="0097082D">
        <w:trPr>
          <w:trHeight w:val="435"/>
        </w:trPr>
        <w:tc>
          <w:tcPr>
            <w:tcW w:w="169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jc w:val="right"/>
              <w:rPr>
                <w:i/>
                <w:sz w:val="16"/>
                <w:szCs w:val="16"/>
              </w:rPr>
            </w:pPr>
            <w:r>
              <w:rPr>
                <w:b/>
                <w:i/>
                <w:sz w:val="16"/>
                <w:szCs w:val="16"/>
                <w:u w:val="single"/>
              </w:rPr>
              <w:t>A</w:t>
            </w:r>
            <w:r>
              <w:rPr>
                <w:i/>
                <w:sz w:val="16"/>
                <w:szCs w:val="16"/>
              </w:rPr>
              <w:t>wareness</w:t>
            </w:r>
          </w:p>
        </w:tc>
        <w:tc>
          <w:tcPr>
            <w:tcW w:w="6720" w:type="dxa"/>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i/>
                <w:sz w:val="16"/>
                <w:szCs w:val="16"/>
              </w:rPr>
            </w:pPr>
            <w:r>
              <w:rPr>
                <w:i/>
                <w:sz w:val="16"/>
                <w:szCs w:val="16"/>
              </w:rPr>
              <w:t>Demonstrable aptitude and ability to develop in the particular work area</w:t>
            </w:r>
          </w:p>
        </w:tc>
        <w:tc>
          <w:tcPr>
            <w:tcW w:w="36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rsidR="0097082D" w:rsidRDefault="00F26CE5">
            <w:pPr>
              <w:spacing w:before="0" w:line="240" w:lineRule="auto"/>
              <w:ind w:left="100"/>
              <w:rPr>
                <w:b/>
                <w:sz w:val="16"/>
                <w:szCs w:val="16"/>
              </w:rPr>
            </w:pPr>
            <w:r>
              <w:rPr>
                <w:b/>
                <w:sz w:val="16"/>
                <w:szCs w:val="16"/>
              </w:rPr>
              <w:t xml:space="preserve"> </w:t>
            </w:r>
          </w:p>
          <w:p w:rsidR="0097082D" w:rsidRDefault="00F26CE5">
            <w:pPr>
              <w:spacing w:before="0" w:line="240" w:lineRule="auto"/>
              <w:ind w:left="100"/>
              <w:jc w:val="center"/>
              <w:rPr>
                <w:b/>
                <w:sz w:val="16"/>
                <w:szCs w:val="16"/>
              </w:rPr>
            </w:pPr>
            <w:r>
              <w:rPr>
                <w:b/>
                <w:sz w:val="16"/>
                <w:szCs w:val="16"/>
              </w:rPr>
              <w:t xml:space="preserve"> </w:t>
            </w:r>
          </w:p>
        </w:tc>
        <w:tc>
          <w:tcPr>
            <w:tcW w:w="40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rsidR="0097082D" w:rsidRDefault="00F26CE5">
            <w:pPr>
              <w:spacing w:before="0" w:line="240" w:lineRule="auto"/>
              <w:ind w:left="100"/>
              <w:rPr>
                <w:b/>
                <w:sz w:val="16"/>
                <w:szCs w:val="16"/>
              </w:rPr>
            </w:pPr>
            <w:r>
              <w:rPr>
                <w:b/>
                <w:sz w:val="16"/>
                <w:szCs w:val="16"/>
              </w:rPr>
              <w:t xml:space="preserve"> </w:t>
            </w:r>
          </w:p>
          <w:p w:rsidR="0097082D" w:rsidRDefault="00F26CE5">
            <w:pPr>
              <w:spacing w:before="0" w:line="240" w:lineRule="auto"/>
              <w:ind w:left="100"/>
              <w:jc w:val="center"/>
              <w:rPr>
                <w:b/>
                <w:sz w:val="16"/>
                <w:szCs w:val="16"/>
              </w:rPr>
            </w:pPr>
            <w:r>
              <w:rPr>
                <w:b/>
                <w:sz w:val="16"/>
                <w:szCs w:val="16"/>
              </w:rPr>
              <w:t xml:space="preserve"> </w:t>
            </w:r>
          </w:p>
        </w:tc>
        <w:tc>
          <w:tcPr>
            <w:tcW w:w="360" w:type="dxa"/>
            <w:vMerge w:val="restart"/>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A</w:t>
            </w:r>
          </w:p>
        </w:tc>
        <w:tc>
          <w:tcPr>
            <w:tcW w:w="1110" w:type="dxa"/>
            <w:vMerge w:val="restart"/>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i/>
                <w:sz w:val="16"/>
                <w:szCs w:val="16"/>
              </w:rPr>
            </w:pPr>
            <w:r>
              <w:rPr>
                <w:b/>
                <w:i/>
                <w:sz w:val="16"/>
                <w:szCs w:val="16"/>
              </w:rPr>
              <w:t>A</w:t>
            </w:r>
          </w:p>
          <w:p w:rsidR="0097082D" w:rsidRDefault="00F26CE5">
            <w:pPr>
              <w:spacing w:before="0" w:line="240" w:lineRule="auto"/>
              <w:ind w:left="100"/>
              <w:jc w:val="center"/>
              <w:rPr>
                <w:i/>
                <w:sz w:val="14"/>
                <w:szCs w:val="14"/>
              </w:rPr>
            </w:pPr>
            <w:r>
              <w:rPr>
                <w:i/>
                <w:sz w:val="14"/>
                <w:szCs w:val="14"/>
              </w:rPr>
              <w:t>Application</w:t>
            </w:r>
          </w:p>
          <w:p w:rsidR="0097082D" w:rsidRDefault="00F26CE5">
            <w:pPr>
              <w:spacing w:before="0" w:line="240" w:lineRule="auto"/>
              <w:ind w:left="100"/>
              <w:jc w:val="center"/>
              <w:rPr>
                <w:b/>
                <w:i/>
                <w:sz w:val="16"/>
                <w:szCs w:val="16"/>
              </w:rPr>
            </w:pPr>
            <w:r>
              <w:rPr>
                <w:b/>
                <w:i/>
                <w:sz w:val="16"/>
                <w:szCs w:val="16"/>
              </w:rPr>
              <w:t>I</w:t>
            </w:r>
          </w:p>
          <w:p w:rsidR="0097082D" w:rsidRDefault="00F26CE5">
            <w:pPr>
              <w:spacing w:before="0" w:line="240" w:lineRule="auto"/>
              <w:ind w:left="100"/>
              <w:jc w:val="center"/>
              <w:rPr>
                <w:i/>
                <w:sz w:val="16"/>
                <w:szCs w:val="16"/>
              </w:rPr>
            </w:pPr>
            <w:r>
              <w:rPr>
                <w:i/>
                <w:sz w:val="16"/>
                <w:szCs w:val="16"/>
              </w:rPr>
              <w:t>Interview</w:t>
            </w:r>
          </w:p>
          <w:p w:rsidR="0097082D" w:rsidRDefault="00F26CE5">
            <w:pPr>
              <w:spacing w:before="0" w:line="240" w:lineRule="auto"/>
              <w:ind w:left="100"/>
              <w:jc w:val="center"/>
              <w:rPr>
                <w:b/>
                <w:i/>
                <w:sz w:val="16"/>
                <w:szCs w:val="16"/>
              </w:rPr>
            </w:pPr>
            <w:r>
              <w:rPr>
                <w:b/>
                <w:i/>
                <w:sz w:val="16"/>
                <w:szCs w:val="16"/>
              </w:rPr>
              <w:t>T</w:t>
            </w:r>
          </w:p>
          <w:p w:rsidR="0097082D" w:rsidRDefault="00F26CE5">
            <w:pPr>
              <w:spacing w:before="0" w:line="240" w:lineRule="auto"/>
              <w:ind w:left="100"/>
              <w:jc w:val="center"/>
              <w:rPr>
                <w:i/>
                <w:sz w:val="16"/>
                <w:szCs w:val="16"/>
              </w:rPr>
            </w:pPr>
            <w:r>
              <w:rPr>
                <w:i/>
                <w:sz w:val="16"/>
                <w:szCs w:val="16"/>
              </w:rPr>
              <w:t>Testing</w:t>
            </w:r>
          </w:p>
          <w:p w:rsidR="0097082D" w:rsidRDefault="00F26CE5">
            <w:pPr>
              <w:spacing w:before="0" w:line="240" w:lineRule="auto"/>
              <w:ind w:left="100"/>
              <w:jc w:val="center"/>
              <w:rPr>
                <w:b/>
                <w:i/>
                <w:sz w:val="16"/>
                <w:szCs w:val="16"/>
              </w:rPr>
            </w:pPr>
            <w:r>
              <w:rPr>
                <w:b/>
                <w:i/>
                <w:sz w:val="16"/>
                <w:szCs w:val="16"/>
              </w:rPr>
              <w:t>R</w:t>
            </w:r>
          </w:p>
          <w:p w:rsidR="0097082D" w:rsidRDefault="00F26CE5">
            <w:pPr>
              <w:spacing w:before="0" w:line="240" w:lineRule="auto"/>
              <w:ind w:left="100"/>
              <w:rPr>
                <w:i/>
                <w:sz w:val="16"/>
                <w:szCs w:val="16"/>
              </w:rPr>
            </w:pPr>
            <w:r>
              <w:rPr>
                <w:i/>
                <w:sz w:val="16"/>
                <w:szCs w:val="16"/>
              </w:rPr>
              <w:t>Reference</w:t>
            </w:r>
          </w:p>
        </w:tc>
      </w:tr>
      <w:tr w:rsidR="0097082D">
        <w:trPr>
          <w:trHeight w:val="330"/>
        </w:trPr>
        <w:tc>
          <w:tcPr>
            <w:tcW w:w="1695"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jc w:val="right"/>
              <w:rPr>
                <w:i/>
                <w:sz w:val="16"/>
                <w:szCs w:val="16"/>
              </w:rPr>
            </w:pPr>
            <w:r>
              <w:rPr>
                <w:b/>
                <w:i/>
                <w:sz w:val="16"/>
                <w:szCs w:val="16"/>
                <w:u w:val="single"/>
              </w:rPr>
              <w:t>S</w:t>
            </w:r>
            <w:r>
              <w:rPr>
                <w:i/>
                <w:sz w:val="16"/>
                <w:szCs w:val="16"/>
              </w:rPr>
              <w:t>ignificant</w:t>
            </w:r>
          </w:p>
        </w:tc>
        <w:tc>
          <w:tcPr>
            <w:tcW w:w="6720" w:type="dxa"/>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i/>
                <w:sz w:val="16"/>
                <w:szCs w:val="16"/>
              </w:rPr>
            </w:pPr>
            <w:r>
              <w:rPr>
                <w:i/>
                <w:sz w:val="16"/>
                <w:szCs w:val="16"/>
              </w:rPr>
              <w:t xml:space="preserve">Clear competence in the work element sufficient for all role requirements </w:t>
            </w:r>
          </w:p>
        </w:tc>
        <w:tc>
          <w:tcPr>
            <w:tcW w:w="360" w:type="dxa"/>
            <w:tcBorders>
              <w:top w:val="nil"/>
              <w:left w:val="nil"/>
              <w:bottom w:val="single" w:sz="8"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b/>
                <w:sz w:val="16"/>
                <w:szCs w:val="16"/>
              </w:rPr>
            </w:pPr>
            <w:r>
              <w:rPr>
                <w:b/>
                <w:sz w:val="16"/>
                <w:szCs w:val="16"/>
              </w:rPr>
              <w:t xml:space="preserve"> </w:t>
            </w:r>
          </w:p>
        </w:tc>
        <w:tc>
          <w:tcPr>
            <w:tcW w:w="405" w:type="dxa"/>
            <w:tcBorders>
              <w:top w:val="nil"/>
              <w:left w:val="nil"/>
              <w:bottom w:val="nil"/>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S</w:t>
            </w:r>
          </w:p>
        </w:tc>
        <w:tc>
          <w:tcPr>
            <w:tcW w:w="360" w:type="dxa"/>
            <w:vMerge/>
            <w:tcBorders>
              <w:bottom w:val="single" w:sz="12" w:space="0" w:color="000000"/>
              <w:right w:val="single" w:sz="8" w:space="0" w:color="000000"/>
            </w:tcBorders>
            <w:shd w:val="clear" w:color="auto" w:fill="auto"/>
            <w:tcMar>
              <w:top w:w="100" w:type="dxa"/>
              <w:left w:w="100" w:type="dxa"/>
              <w:bottom w:w="100" w:type="dxa"/>
              <w:right w:w="100" w:type="dxa"/>
            </w:tcMar>
          </w:tcPr>
          <w:p w:rsidR="0097082D" w:rsidRDefault="0097082D">
            <w:pPr>
              <w:ind w:left="100"/>
            </w:pPr>
          </w:p>
        </w:tc>
        <w:tc>
          <w:tcPr>
            <w:tcW w:w="11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97082D" w:rsidRDefault="0097082D">
            <w:pPr>
              <w:ind w:left="100"/>
            </w:pPr>
          </w:p>
        </w:tc>
      </w:tr>
      <w:tr w:rsidR="0097082D">
        <w:tc>
          <w:tcPr>
            <w:tcW w:w="1695"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jc w:val="right"/>
              <w:rPr>
                <w:i/>
                <w:sz w:val="16"/>
                <w:szCs w:val="16"/>
              </w:rPr>
            </w:pPr>
            <w:r>
              <w:rPr>
                <w:b/>
                <w:i/>
                <w:sz w:val="16"/>
                <w:szCs w:val="16"/>
                <w:u w:val="single"/>
              </w:rPr>
              <w:t>E</w:t>
            </w:r>
            <w:r>
              <w:rPr>
                <w:i/>
                <w:sz w:val="16"/>
                <w:szCs w:val="16"/>
              </w:rPr>
              <w:t>xtensive</w:t>
            </w:r>
          </w:p>
        </w:tc>
        <w:tc>
          <w:tcPr>
            <w:tcW w:w="6720" w:type="dxa"/>
            <w:tcBorders>
              <w:top w:val="nil"/>
              <w:left w:val="nil"/>
              <w:bottom w:val="single" w:sz="12" w:space="0" w:color="000000"/>
              <w:right w:val="nil"/>
            </w:tcBorders>
            <w:shd w:val="clear" w:color="auto" w:fill="auto"/>
            <w:tcMar>
              <w:top w:w="100" w:type="dxa"/>
              <w:left w:w="100" w:type="dxa"/>
              <w:bottom w:w="100" w:type="dxa"/>
              <w:right w:w="100" w:type="dxa"/>
            </w:tcMar>
          </w:tcPr>
          <w:p w:rsidR="0097082D" w:rsidRDefault="00F26CE5">
            <w:pPr>
              <w:spacing w:before="0" w:line="240" w:lineRule="auto"/>
              <w:ind w:left="100"/>
              <w:rPr>
                <w:i/>
                <w:sz w:val="16"/>
                <w:szCs w:val="16"/>
              </w:rPr>
            </w:pPr>
            <w:r>
              <w:rPr>
                <w:i/>
                <w:sz w:val="16"/>
                <w:szCs w:val="16"/>
              </w:rPr>
              <w:t>Sufficient expertise in the work element to lead and mentor others, and influence policy and practice</w:t>
            </w:r>
          </w:p>
        </w:tc>
        <w:tc>
          <w:tcPr>
            <w:tcW w:w="36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E</w:t>
            </w:r>
          </w:p>
        </w:tc>
        <w:tc>
          <w:tcPr>
            <w:tcW w:w="40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97082D" w:rsidRDefault="00F26CE5">
            <w:pPr>
              <w:spacing w:before="0" w:line="240" w:lineRule="auto"/>
              <w:ind w:left="100"/>
              <w:jc w:val="center"/>
              <w:rPr>
                <w:b/>
                <w:sz w:val="16"/>
                <w:szCs w:val="16"/>
              </w:rPr>
            </w:pPr>
            <w:r>
              <w:rPr>
                <w:b/>
                <w:sz w:val="16"/>
                <w:szCs w:val="16"/>
              </w:rPr>
              <w:t xml:space="preserve"> </w:t>
            </w:r>
          </w:p>
        </w:tc>
        <w:tc>
          <w:tcPr>
            <w:tcW w:w="360" w:type="dxa"/>
            <w:vMerge/>
            <w:tcBorders>
              <w:bottom w:val="single" w:sz="12" w:space="0" w:color="000000"/>
              <w:right w:val="single" w:sz="8" w:space="0" w:color="000000"/>
            </w:tcBorders>
            <w:shd w:val="clear" w:color="auto" w:fill="auto"/>
            <w:tcMar>
              <w:top w:w="100" w:type="dxa"/>
              <w:left w:w="100" w:type="dxa"/>
              <w:bottom w:w="100" w:type="dxa"/>
              <w:right w:w="100" w:type="dxa"/>
            </w:tcMar>
          </w:tcPr>
          <w:p w:rsidR="0097082D" w:rsidRDefault="0097082D">
            <w:pPr>
              <w:ind w:left="100"/>
            </w:pPr>
          </w:p>
        </w:tc>
        <w:tc>
          <w:tcPr>
            <w:tcW w:w="1110"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97082D" w:rsidRDefault="0097082D">
            <w:pPr>
              <w:ind w:left="100"/>
            </w:pPr>
          </w:p>
        </w:tc>
      </w:tr>
      <w:tr w:rsidR="0097082D">
        <w:trPr>
          <w:trHeight w:val="150"/>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p w:rsidR="0097082D" w:rsidRDefault="00F26CE5">
            <w:pPr>
              <w:spacing w:before="0" w:line="240" w:lineRule="auto"/>
              <w:ind w:left="100"/>
              <w:jc w:val="right"/>
              <w:rPr>
                <w:sz w:val="20"/>
                <w:szCs w:val="20"/>
              </w:rPr>
            </w:pPr>
            <w:r>
              <w:rPr>
                <w:sz w:val="20"/>
                <w:szCs w:val="20"/>
              </w:rPr>
              <w:t>Planning and organising work</w:t>
            </w:r>
          </w:p>
        </w:tc>
        <w:tc>
          <w:tcPr>
            <w:tcW w:w="672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plan and implement learning for the class(</w:t>
            </w:r>
            <w:proofErr w:type="spellStart"/>
            <w:r>
              <w:rPr>
                <w:rFonts w:ascii="Arial" w:eastAsia="Arial" w:hAnsi="Arial" w:cs="Arial"/>
                <w:sz w:val="20"/>
                <w:szCs w:val="20"/>
              </w:rPr>
              <w:t>es</w:t>
            </w:r>
            <w:proofErr w:type="spellEnd"/>
            <w:r>
              <w:rPr>
                <w:rFonts w:ascii="Arial" w:eastAsia="Arial" w:hAnsi="Arial" w:cs="Arial"/>
                <w:sz w:val="20"/>
                <w:szCs w:val="20"/>
              </w:rPr>
              <w:t>), groups and individuals, differentiating to an individual level.</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rPr>
          <w:trHeight w:val="360"/>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Organise assemblies, events and meetings.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w:t>
            </w:r>
          </w:p>
        </w:tc>
      </w:tr>
      <w:tr w:rsidR="0097082D">
        <w:trPr>
          <w:trHeight w:val="360"/>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Develop and produce appropriate resources to both improve pupil’s access to lessons and enhance learning.</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A,R</w:t>
            </w:r>
          </w:p>
        </w:tc>
      </w:tr>
      <w:tr w:rsidR="0097082D">
        <w:trPr>
          <w:trHeight w:val="825"/>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Managing the deployment and performance of Teachers, TAs, support staff and volunteers within the school.</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Teaching</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adapt teaching style to suit the group or individual, making learning exciting and relevant.</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w:t>
            </w:r>
          </w:p>
        </w:tc>
      </w:tr>
      <w:tr w:rsidR="0097082D">
        <w:trPr>
          <w:trHeight w:val="600"/>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be innovative, creative and give structure to lessons.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w:t>
            </w:r>
          </w:p>
        </w:tc>
      </w:tr>
      <w:tr w:rsidR="0097082D">
        <w:trPr>
          <w:trHeight w:val="675"/>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demonstrate and model high quality teaching to support others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w:t>
            </w:r>
          </w:p>
        </w:tc>
      </w:tr>
      <w:tr w:rsidR="0097082D">
        <w:trPr>
          <w:trHeight w:val="285"/>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Assessing</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To be able to make clear assessments: baselines, on-going and assigning levels.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A,R</w:t>
            </w:r>
          </w:p>
        </w:tc>
      </w:tr>
      <w:tr w:rsidR="0097082D">
        <w:trPr>
          <w:trHeight w:val="270"/>
        </w:trPr>
        <w:tc>
          <w:tcPr>
            <w:tcW w:w="1695" w:type="dxa"/>
            <w:vMerge/>
            <w:tcBorders>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ind w:left="100"/>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track, monitor and analyse pupil progress.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 T, I</w:t>
            </w:r>
          </w:p>
        </w:tc>
      </w:tr>
      <w:tr w:rsidR="0097082D">
        <w:trPr>
          <w:trHeight w:val="525"/>
        </w:trPr>
        <w:tc>
          <w:tcPr>
            <w:tcW w:w="1695" w:type="dxa"/>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Curriculum knowledge</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identify, adapt and prioritise appropriate curriculum content that fits our curriculum intent.</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A,I,T,R</w:t>
            </w:r>
          </w:p>
        </w:tc>
      </w:tr>
      <w:tr w:rsidR="0097082D">
        <w:trPr>
          <w:trHeight w:val="495"/>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Reporting</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write clear concise reports for a range of audiences.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A,R</w:t>
            </w:r>
          </w:p>
        </w:tc>
      </w:tr>
      <w:tr w:rsidR="0097082D">
        <w:trPr>
          <w:trHeight w:val="495"/>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present information to a range of audiences.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A,T,R</w:t>
            </w:r>
          </w:p>
        </w:tc>
      </w:tr>
      <w:tr w:rsidR="0097082D">
        <w:trPr>
          <w:trHeight w:val="585"/>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Influencing &amp; interpersonal skills</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after="40" w:line="276" w:lineRule="auto"/>
              <w:ind w:left="100"/>
              <w:rPr>
                <w:rFonts w:ascii="Arial" w:eastAsia="Arial" w:hAnsi="Arial" w:cs="Arial"/>
                <w:sz w:val="20"/>
                <w:szCs w:val="20"/>
              </w:rPr>
            </w:pPr>
            <w:r>
              <w:rPr>
                <w:rFonts w:ascii="Arial" w:eastAsia="Arial" w:hAnsi="Arial" w:cs="Arial"/>
                <w:sz w:val="20"/>
                <w:szCs w:val="20"/>
              </w:rPr>
              <w:t>Ability to relate well to children, parents, teaching staff, multi-agencies and other colleagues.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I,T,R</w:t>
            </w:r>
          </w:p>
        </w:tc>
      </w:tr>
      <w:tr w:rsidR="0097082D">
        <w:trPr>
          <w:trHeight w:val="585"/>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after="40" w:line="276" w:lineRule="auto"/>
              <w:ind w:left="100"/>
              <w:rPr>
                <w:rFonts w:ascii="Arial" w:eastAsia="Arial" w:hAnsi="Arial" w:cs="Arial"/>
                <w:sz w:val="20"/>
                <w:szCs w:val="20"/>
              </w:rPr>
            </w:pPr>
            <w:r>
              <w:rPr>
                <w:rFonts w:ascii="Arial" w:eastAsia="Arial" w:hAnsi="Arial" w:cs="Arial"/>
                <w:sz w:val="20"/>
                <w:szCs w:val="20"/>
              </w:rPr>
              <w:t>Establish productive working relationships with pupils and promote inclusion and acceptance of all pupils.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rPr>
          <w:trHeight w:val="180"/>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Working independently</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manage the school, maintaining appropriate behaviour and delivering learning activities.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 I</w:t>
            </w:r>
          </w:p>
        </w:tc>
      </w:tr>
      <w:tr w:rsidR="0097082D">
        <w:trPr>
          <w:trHeight w:val="645"/>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manage own &amp; others workloads.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A,I,R</w:t>
            </w:r>
          </w:p>
        </w:tc>
      </w:tr>
      <w:tr w:rsidR="0097082D">
        <w:trPr>
          <w:trHeight w:val="570"/>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Managing people</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 xml:space="preserve">Ability to manage a range of staff. </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A,I,R</w:t>
            </w:r>
          </w:p>
        </w:tc>
      </w:tr>
      <w:tr w:rsidR="0097082D">
        <w:trPr>
          <w:trHeight w:val="600"/>
        </w:trPr>
        <w:tc>
          <w:tcPr>
            <w:tcW w:w="1695" w:type="dxa"/>
            <w:vMerge/>
            <w:tcBorders>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ind w:left="100"/>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tackle underperformance in staff and pupils.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A,I,R</w:t>
            </w:r>
          </w:p>
        </w:tc>
      </w:tr>
      <w:tr w:rsidR="0097082D">
        <w:trPr>
          <w:trHeight w:val="400"/>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Managing resources</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after="40" w:line="276" w:lineRule="auto"/>
              <w:ind w:left="100"/>
              <w:rPr>
                <w:rFonts w:ascii="Arial" w:eastAsia="Arial" w:hAnsi="Arial" w:cs="Arial"/>
                <w:sz w:val="20"/>
                <w:szCs w:val="20"/>
              </w:rPr>
            </w:pPr>
            <w:r>
              <w:rPr>
                <w:rFonts w:ascii="Arial" w:eastAsia="Arial" w:hAnsi="Arial" w:cs="Arial"/>
                <w:sz w:val="20"/>
                <w:szCs w:val="20"/>
              </w:rPr>
              <w:t>Manage classroom set up. Use and safe keeping of classroom equipment and apparatus.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rPr>
          <w:trHeight w:val="400"/>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ind w:left="100"/>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after="40" w:line="276" w:lineRule="auto"/>
              <w:ind w:left="100"/>
              <w:rPr>
                <w:rFonts w:ascii="Arial" w:eastAsia="Arial" w:hAnsi="Arial" w:cs="Arial"/>
                <w:sz w:val="20"/>
                <w:szCs w:val="20"/>
              </w:rPr>
            </w:pPr>
            <w:r>
              <w:rPr>
                <w:rFonts w:ascii="Arial" w:eastAsia="Arial" w:hAnsi="Arial" w:cs="Arial"/>
                <w:sz w:val="20"/>
                <w:szCs w:val="20"/>
              </w:rPr>
              <w:t>Managing information resources in relation to pupils &amp; staff.</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rPr>
          <w:trHeight w:val="400"/>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after="40" w:line="276" w:lineRule="auto"/>
              <w:ind w:left="100"/>
              <w:rPr>
                <w:rFonts w:ascii="Arial" w:eastAsia="Arial" w:hAnsi="Arial" w:cs="Arial"/>
                <w:sz w:val="20"/>
                <w:szCs w:val="20"/>
              </w:rPr>
            </w:pPr>
            <w:r>
              <w:rPr>
                <w:rFonts w:ascii="Arial" w:eastAsia="Arial" w:hAnsi="Arial" w:cs="Arial"/>
                <w:sz w:val="20"/>
                <w:szCs w:val="20"/>
              </w:rPr>
              <w:t>Monitor the environment for learning.</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I,T</w:t>
            </w:r>
          </w:p>
        </w:tc>
      </w:tr>
      <w:tr w:rsidR="0097082D">
        <w:trPr>
          <w:trHeight w:val="120"/>
        </w:trPr>
        <w:tc>
          <w:tcPr>
            <w:tcW w:w="1695" w:type="dxa"/>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Managing risk</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Full working knowledge of relevant policies and practices in relation to health and safety, safeguarding, child protection.</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rPr>
          <w:trHeight w:val="240"/>
        </w:trPr>
        <w:tc>
          <w:tcPr>
            <w:tcW w:w="1695" w:type="dxa"/>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Managing oneself</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Awareness of opportunities for professional self-improvement.</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I,R</w:t>
            </w:r>
          </w:p>
        </w:tc>
      </w:tr>
      <w:tr w:rsidR="0097082D">
        <w:trPr>
          <w:trHeight w:val="400"/>
        </w:trPr>
        <w:tc>
          <w:tcPr>
            <w:tcW w:w="1695" w:type="dxa"/>
            <w:vMerge w:val="restart"/>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F26CE5">
            <w:pPr>
              <w:spacing w:before="0" w:line="240" w:lineRule="auto"/>
              <w:ind w:left="100"/>
              <w:jc w:val="right"/>
              <w:rPr>
                <w:sz w:val="20"/>
                <w:szCs w:val="20"/>
              </w:rPr>
            </w:pPr>
            <w:r>
              <w:rPr>
                <w:sz w:val="20"/>
                <w:szCs w:val="20"/>
              </w:rPr>
              <w:t>Evaluation &amp; improvement</w:t>
            </w: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make informed judgements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w:t>
            </w:r>
          </w:p>
        </w:tc>
      </w:tr>
      <w:tr w:rsidR="0097082D">
        <w:trPr>
          <w:trHeight w:val="400"/>
        </w:trPr>
        <w:tc>
          <w:tcPr>
            <w:tcW w:w="1695" w:type="dxa"/>
            <w:vMerge/>
            <w:tcBorders>
              <w:top w:val="nil"/>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97082D" w:rsidRDefault="0097082D">
            <w:pPr>
              <w:spacing w:before="0" w:line="240" w:lineRule="auto"/>
              <w:jc w:val="right"/>
              <w:rPr>
                <w:sz w:val="20"/>
                <w:szCs w:val="20"/>
              </w:rPr>
            </w:pPr>
          </w:p>
        </w:tc>
        <w:tc>
          <w:tcPr>
            <w:tcW w:w="6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7082D" w:rsidRDefault="00F26CE5">
            <w:pPr>
              <w:spacing w:before="0" w:line="276" w:lineRule="auto"/>
              <w:ind w:left="100"/>
              <w:rPr>
                <w:rFonts w:ascii="Arial" w:eastAsia="Arial" w:hAnsi="Arial" w:cs="Arial"/>
                <w:sz w:val="20"/>
                <w:szCs w:val="20"/>
              </w:rPr>
            </w:pPr>
            <w:r>
              <w:rPr>
                <w:rFonts w:ascii="Arial" w:eastAsia="Arial" w:hAnsi="Arial" w:cs="Arial"/>
                <w:sz w:val="20"/>
                <w:szCs w:val="20"/>
              </w:rPr>
              <w:t>Ability to construct and carry out clear improvement plans</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F26CE5">
            <w:pPr>
              <w:spacing w:before="0" w:line="240" w:lineRule="auto"/>
              <w:ind w:left="100"/>
              <w:rPr>
                <w:b/>
                <w:sz w:val="16"/>
                <w:szCs w:val="16"/>
              </w:rPr>
            </w:pPr>
            <w:r>
              <w:rPr>
                <w:b/>
                <w:sz w:val="16"/>
                <w:szCs w:val="16"/>
              </w:rPr>
              <w:t>x</w:t>
            </w:r>
          </w:p>
        </w:tc>
        <w:tc>
          <w:tcPr>
            <w:tcW w:w="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7082D" w:rsidRDefault="0097082D">
            <w:pPr>
              <w:spacing w:before="0" w:line="240" w:lineRule="auto"/>
              <w:ind w:left="100"/>
              <w:rPr>
                <w:b/>
                <w:sz w:val="16"/>
                <w:szCs w:val="16"/>
              </w:rPr>
            </w:pPr>
          </w:p>
        </w:tc>
        <w:tc>
          <w:tcPr>
            <w:tcW w:w="1110" w:type="dxa"/>
            <w:tcBorders>
              <w:top w:val="nil"/>
              <w:left w:val="single" w:sz="8" w:space="0" w:color="000000"/>
              <w:bottom w:val="single" w:sz="18" w:space="0" w:color="000000"/>
              <w:right w:val="single" w:sz="12" w:space="0" w:color="000000"/>
            </w:tcBorders>
            <w:tcMar>
              <w:top w:w="100" w:type="dxa"/>
              <w:left w:w="100" w:type="dxa"/>
              <w:bottom w:w="100" w:type="dxa"/>
              <w:right w:w="100" w:type="dxa"/>
            </w:tcMar>
          </w:tcPr>
          <w:p w:rsidR="0097082D" w:rsidRDefault="00F26CE5">
            <w:pPr>
              <w:spacing w:before="0" w:line="276" w:lineRule="auto"/>
              <w:ind w:left="100"/>
              <w:jc w:val="center"/>
              <w:rPr>
                <w:rFonts w:ascii="Arial" w:eastAsia="Arial" w:hAnsi="Arial" w:cs="Arial"/>
                <w:b/>
                <w:sz w:val="16"/>
                <w:szCs w:val="16"/>
              </w:rPr>
            </w:pPr>
            <w:r>
              <w:rPr>
                <w:rFonts w:ascii="Arial" w:eastAsia="Arial" w:hAnsi="Arial" w:cs="Arial"/>
                <w:b/>
                <w:sz w:val="16"/>
                <w:szCs w:val="16"/>
              </w:rPr>
              <w:t>I</w:t>
            </w:r>
          </w:p>
        </w:tc>
      </w:tr>
    </w:tbl>
    <w:p w:rsidR="0097082D" w:rsidRDefault="0097082D">
      <w:pPr>
        <w:spacing w:before="0"/>
      </w:pPr>
    </w:p>
    <w:p w:rsidR="0097082D" w:rsidRDefault="00F26CE5">
      <w:pPr>
        <w:pStyle w:val="Heading2"/>
        <w:spacing w:before="0"/>
      </w:pPr>
      <w:bookmarkStart w:id="15" w:name="_6q0qyuech32q" w:colFirst="0" w:colLast="0"/>
      <w:bookmarkEnd w:id="15"/>
      <w:r>
        <w:t>Skills, knowledge &amp; attributes</w:t>
      </w:r>
    </w:p>
    <w:p w:rsidR="0097082D" w:rsidRDefault="0097082D">
      <w:pPr>
        <w:spacing w:before="0"/>
      </w:pPr>
    </w:p>
    <w:p w:rsidR="0097082D" w:rsidRDefault="00F26CE5">
      <w:r>
        <w:t>The following skills, knowledge &amp; attributes will be judged throughout the recruitment process:</w:t>
      </w:r>
    </w:p>
    <w:p w:rsidR="0097082D" w:rsidRDefault="0097082D">
      <w:pPr>
        <w:spacing w:before="0"/>
      </w:pPr>
    </w:p>
    <w:p w:rsidR="0097082D" w:rsidRDefault="00F26CE5">
      <w:pPr>
        <w:numPr>
          <w:ilvl w:val="0"/>
          <w:numId w:val="11"/>
        </w:numPr>
        <w:spacing w:before="0" w:line="360" w:lineRule="auto"/>
      </w:pPr>
      <w:r>
        <w:t>Ability to lead and manage whole school change projects.</w:t>
      </w:r>
    </w:p>
    <w:p w:rsidR="0097082D" w:rsidRDefault="00F26CE5">
      <w:pPr>
        <w:numPr>
          <w:ilvl w:val="0"/>
          <w:numId w:val="11"/>
        </w:numPr>
        <w:spacing w:before="0" w:line="360" w:lineRule="auto"/>
      </w:pPr>
      <w:r>
        <w:t>Evidence of good organisational skills.</w:t>
      </w:r>
    </w:p>
    <w:p w:rsidR="0097082D" w:rsidRDefault="00F26CE5">
      <w:pPr>
        <w:numPr>
          <w:ilvl w:val="0"/>
          <w:numId w:val="11"/>
        </w:numPr>
        <w:spacing w:before="0" w:line="360" w:lineRule="auto"/>
      </w:pPr>
      <w:r>
        <w:t>Excellent interpersonal skills (a people person).</w:t>
      </w:r>
    </w:p>
    <w:p w:rsidR="0097082D" w:rsidRDefault="00F26CE5">
      <w:pPr>
        <w:numPr>
          <w:ilvl w:val="0"/>
          <w:numId w:val="11"/>
        </w:numPr>
        <w:spacing w:before="0" w:line="360" w:lineRule="auto"/>
      </w:pPr>
      <w:r>
        <w:t>Good written, research and communication skills.</w:t>
      </w:r>
    </w:p>
    <w:p w:rsidR="0097082D" w:rsidRDefault="00F26CE5">
      <w:pPr>
        <w:numPr>
          <w:ilvl w:val="0"/>
          <w:numId w:val="11"/>
        </w:numPr>
        <w:spacing w:before="0" w:line="360" w:lineRule="auto"/>
      </w:pPr>
      <w:r>
        <w:t>Ability to manage resources effectively.</w:t>
      </w:r>
    </w:p>
    <w:p w:rsidR="0097082D" w:rsidRDefault="00F26CE5">
      <w:pPr>
        <w:numPr>
          <w:ilvl w:val="0"/>
          <w:numId w:val="11"/>
        </w:numPr>
        <w:spacing w:before="0" w:line="360" w:lineRule="auto"/>
      </w:pPr>
      <w:r>
        <w:t>Ability to motivate</w:t>
      </w:r>
      <w:r>
        <w:t xml:space="preserve"> and effectively manage students in large numbers and individually.</w:t>
      </w:r>
    </w:p>
    <w:p w:rsidR="0097082D" w:rsidRDefault="00F26CE5">
      <w:pPr>
        <w:numPr>
          <w:ilvl w:val="0"/>
          <w:numId w:val="11"/>
        </w:numPr>
        <w:spacing w:before="0" w:line="360" w:lineRule="auto"/>
      </w:pPr>
      <w:r>
        <w:t>Ability to communicate effectively, motivating and influencing staff, students, parents and all stakeholders.</w:t>
      </w:r>
    </w:p>
    <w:p w:rsidR="0097082D" w:rsidRDefault="00F26CE5">
      <w:pPr>
        <w:numPr>
          <w:ilvl w:val="0"/>
          <w:numId w:val="7"/>
        </w:numPr>
        <w:spacing w:before="0" w:line="360" w:lineRule="auto"/>
      </w:pPr>
      <w:r>
        <w:t>Flexibility, resourcefulness and commitment to Slated Row School, understanding collective responsibility.</w:t>
      </w:r>
    </w:p>
    <w:p w:rsidR="0097082D" w:rsidRDefault="00F26CE5">
      <w:pPr>
        <w:numPr>
          <w:ilvl w:val="0"/>
          <w:numId w:val="7"/>
        </w:numPr>
        <w:spacing w:before="0" w:line="360" w:lineRule="auto"/>
      </w:pPr>
      <w:r>
        <w:t>Ability to work hard with competing deadlines, prioritising appropriately and maintaining good humour.</w:t>
      </w:r>
    </w:p>
    <w:p w:rsidR="0097082D" w:rsidRDefault="00F26CE5">
      <w:pPr>
        <w:numPr>
          <w:ilvl w:val="0"/>
          <w:numId w:val="7"/>
        </w:numPr>
        <w:spacing w:before="0" w:line="360" w:lineRule="auto"/>
      </w:pPr>
      <w:r>
        <w:t>To be interested in children as individuals, i</w:t>
      </w:r>
      <w:r>
        <w:t>n how they learn and be committed to the comprehensive ideal.</w:t>
      </w:r>
    </w:p>
    <w:p w:rsidR="0097082D" w:rsidRDefault="00F26CE5">
      <w:pPr>
        <w:numPr>
          <w:ilvl w:val="0"/>
          <w:numId w:val="7"/>
        </w:numPr>
        <w:spacing w:before="0" w:line="360" w:lineRule="auto"/>
      </w:pPr>
      <w:r>
        <w:t>To believe in the importance of teamwork and a collaborative approach, and be able to build supportive working relationships with all levels of the school community.</w:t>
      </w:r>
    </w:p>
    <w:p w:rsidR="0097082D" w:rsidRDefault="00F26CE5">
      <w:pPr>
        <w:numPr>
          <w:ilvl w:val="0"/>
          <w:numId w:val="7"/>
        </w:numPr>
        <w:spacing w:before="0" w:line="360" w:lineRule="auto"/>
      </w:pPr>
      <w:r>
        <w:t>Demonstrate an innovative, d</w:t>
      </w:r>
      <w:r>
        <w:t>iligent, “can do” attitude, solution focused.</w:t>
      </w:r>
    </w:p>
    <w:p w:rsidR="0097082D" w:rsidRDefault="00F26CE5">
      <w:pPr>
        <w:numPr>
          <w:ilvl w:val="0"/>
          <w:numId w:val="7"/>
        </w:numPr>
        <w:spacing w:before="0" w:line="360" w:lineRule="auto"/>
      </w:pPr>
      <w:r>
        <w:t>Energetic and enthusiastic, with a naturally positive outlook.</w:t>
      </w:r>
    </w:p>
    <w:p w:rsidR="0097082D" w:rsidRDefault="00F26CE5">
      <w:pPr>
        <w:numPr>
          <w:ilvl w:val="0"/>
          <w:numId w:val="7"/>
        </w:numPr>
        <w:spacing w:before="0" w:line="360" w:lineRule="auto"/>
      </w:pPr>
      <w:r>
        <w:t>Ability to multitask at all times, whilst remaining calm and task-focused.</w:t>
      </w:r>
    </w:p>
    <w:p w:rsidR="0097082D" w:rsidRDefault="00F26CE5">
      <w:pPr>
        <w:numPr>
          <w:ilvl w:val="0"/>
          <w:numId w:val="7"/>
        </w:numPr>
        <w:spacing w:before="0" w:line="360" w:lineRule="auto"/>
      </w:pPr>
      <w:r>
        <w:t>A passion for excellence.</w:t>
      </w:r>
      <w:r>
        <w:br w:type="page"/>
      </w:r>
    </w:p>
    <w:p w:rsidR="0097082D" w:rsidRDefault="00F26CE5">
      <w:pPr>
        <w:ind w:left="-141"/>
      </w:pPr>
      <w:r>
        <w:rPr>
          <w:color w:val="666666"/>
          <w:sz w:val="28"/>
          <w:szCs w:val="28"/>
        </w:rPr>
        <w:t>How to apply</w:t>
      </w:r>
    </w:p>
    <w:p w:rsidR="0097082D" w:rsidRDefault="00F26CE5">
      <w:pPr>
        <w:ind w:left="-141"/>
        <w:jc w:val="both"/>
      </w:pPr>
      <w:r>
        <w:t>To apply for this post, please c</w:t>
      </w:r>
      <w:r>
        <w:t xml:space="preserve">omplete the Milton Keynes application form and write a letter supporting your application. Please note that the application form must be completed in full and signed. It is not sufficient to substitute a CV for all or </w:t>
      </w:r>
      <w:r>
        <w:rPr>
          <w:b/>
        </w:rPr>
        <w:t>any part</w:t>
      </w:r>
      <w:r>
        <w:t xml:space="preserve"> of the form.</w:t>
      </w:r>
    </w:p>
    <w:p w:rsidR="0097082D" w:rsidRDefault="00F26CE5">
      <w:pPr>
        <w:ind w:left="-141"/>
        <w:jc w:val="both"/>
      </w:pPr>
      <w:r>
        <w:t xml:space="preserve">Please speak to </w:t>
      </w:r>
      <w:r>
        <w:t>Lisa Munro, Head of School, for clarification of any matters in this booklet, or if you have queries on how to complete the application form, please speak to HR team.</w:t>
      </w:r>
    </w:p>
    <w:p w:rsidR="0097082D" w:rsidRDefault="00F26CE5">
      <w:pPr>
        <w:ind w:left="-141"/>
        <w:jc w:val="both"/>
      </w:pPr>
      <w:r>
        <w:t>Completed applications should be emailed to hr@milton-keynes.sch.uk</w:t>
      </w:r>
    </w:p>
    <w:p w:rsidR="0097082D" w:rsidRDefault="00F26CE5">
      <w:pPr>
        <w:numPr>
          <w:ilvl w:val="0"/>
          <w:numId w:val="9"/>
        </w:numPr>
      </w:pPr>
      <w:r>
        <w:t>Deadline for Applicat</w:t>
      </w:r>
      <w:r>
        <w:t xml:space="preserve">ions: </w:t>
      </w:r>
      <w:r>
        <w:tab/>
        <w:t>27th January at 9:00am</w:t>
      </w:r>
    </w:p>
    <w:p w:rsidR="0097082D" w:rsidRDefault="00F26CE5">
      <w:pPr>
        <w:numPr>
          <w:ilvl w:val="0"/>
          <w:numId w:val="9"/>
        </w:numPr>
        <w:spacing w:before="0"/>
      </w:pPr>
      <w:r>
        <w:t xml:space="preserve">Shortlisting: </w:t>
      </w:r>
      <w:r>
        <w:tab/>
      </w:r>
      <w:r>
        <w:tab/>
      </w:r>
      <w:r>
        <w:tab/>
        <w:t xml:space="preserve">30th January </w:t>
      </w:r>
    </w:p>
    <w:p w:rsidR="0097082D" w:rsidRDefault="00F26CE5">
      <w:pPr>
        <w:numPr>
          <w:ilvl w:val="0"/>
          <w:numId w:val="9"/>
        </w:numPr>
        <w:spacing w:before="0"/>
      </w:pPr>
      <w:r>
        <w:t xml:space="preserve">Interviews: </w:t>
      </w:r>
      <w:r>
        <w:tab/>
      </w:r>
      <w:r>
        <w:tab/>
      </w:r>
      <w:r>
        <w:tab/>
        <w:t>8th February</w:t>
      </w:r>
    </w:p>
    <w:p w:rsidR="0097082D" w:rsidRDefault="0097082D">
      <w:pPr>
        <w:ind w:left="-141"/>
        <w:rPr>
          <w:color w:val="666666"/>
          <w:sz w:val="28"/>
          <w:szCs w:val="28"/>
        </w:rPr>
      </w:pPr>
    </w:p>
    <w:p w:rsidR="0097082D" w:rsidRDefault="00F26CE5">
      <w:pPr>
        <w:ind w:left="-141"/>
      </w:pPr>
      <w:r>
        <w:rPr>
          <w:color w:val="666666"/>
          <w:sz w:val="28"/>
          <w:szCs w:val="28"/>
        </w:rPr>
        <w:t>References</w:t>
      </w:r>
    </w:p>
    <w:p w:rsidR="0097082D" w:rsidRDefault="00F26CE5">
      <w:pPr>
        <w:ind w:left="-141"/>
        <w:jc w:val="both"/>
        <w:rPr>
          <w:color w:val="666666"/>
          <w:sz w:val="28"/>
          <w:szCs w:val="28"/>
        </w:rPr>
      </w:pPr>
      <w:r>
        <w:t xml:space="preserve">As this is an internal process we will be using Performance Management and Monitoring to inform the process where references are referred to. </w:t>
      </w:r>
    </w:p>
    <w:p w:rsidR="0097082D" w:rsidRDefault="0097082D">
      <w:pPr>
        <w:ind w:left="-141"/>
        <w:rPr>
          <w:color w:val="666666"/>
          <w:sz w:val="28"/>
          <w:szCs w:val="28"/>
        </w:rPr>
      </w:pPr>
    </w:p>
    <w:p w:rsidR="0097082D" w:rsidRDefault="00F26CE5">
      <w:pPr>
        <w:ind w:left="-141"/>
        <w:rPr>
          <w:color w:val="666666"/>
          <w:sz w:val="28"/>
          <w:szCs w:val="28"/>
        </w:rPr>
      </w:pPr>
      <w:r>
        <w:rPr>
          <w:color w:val="666666"/>
          <w:sz w:val="28"/>
          <w:szCs w:val="28"/>
        </w:rPr>
        <w:t>Child Protection</w:t>
      </w:r>
    </w:p>
    <w:p w:rsidR="0097082D" w:rsidRDefault="00F26CE5">
      <w:pPr>
        <w:ind w:left="-141"/>
        <w:jc w:val="both"/>
      </w:pPr>
      <w:r>
        <w:t>The Walnuts School is committed to safeguarding and promoting the welfare of children and young people. All staff are required, before taking up post, to undertake a criminal record check through the Disclosure and Barring Service. Candida</w:t>
      </w:r>
      <w:r>
        <w:t xml:space="preserve">tes for the post will be assessed at interview for their suitability to work in an Education Environment. </w:t>
      </w:r>
    </w:p>
    <w:p w:rsidR="0097082D" w:rsidRDefault="00F26CE5">
      <w:pPr>
        <w:ind w:left="-141"/>
        <w:jc w:val="both"/>
      </w:pPr>
      <w:r>
        <w:t>Appointment is conditional upon at least two satisfactory references which include specific comments on working with children and young people. All s</w:t>
      </w:r>
      <w:r>
        <w:t>taff at the school have a responsibility to promote and safeguard the welfare of students at the school.</w:t>
      </w:r>
    </w:p>
    <w:sectPr w:rsidR="0097082D">
      <w:headerReference w:type="default" r:id="rId7"/>
      <w:footerReference w:type="default" r:id="rId8"/>
      <w:headerReference w:type="first" r:id="rId9"/>
      <w:footerReference w:type="first" r:id="rId10"/>
      <w:pgSz w:w="11906" w:h="16838"/>
      <w:pgMar w:top="1077" w:right="690" w:bottom="1077" w:left="1440" w:header="66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6CE5">
      <w:pPr>
        <w:spacing w:before="0" w:line="240" w:lineRule="auto"/>
      </w:pPr>
      <w:r>
        <w:separator/>
      </w:r>
    </w:p>
  </w:endnote>
  <w:endnote w:type="continuationSeparator" w:id="0">
    <w:p w:rsidR="00000000" w:rsidRDefault="00F26C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D" w:rsidRDefault="00F26CE5">
    <w:pPr>
      <w:jc w:val="right"/>
      <w:rPr>
        <w:b/>
        <w:color w:val="666666"/>
      </w:rPr>
    </w:pPr>
    <w:r>
      <w:rPr>
        <w:b/>
        <w:color w:val="666666"/>
      </w:rPr>
      <w:t xml:space="preserve">  </w:t>
    </w:r>
    <w:r>
      <w:rPr>
        <w:b/>
        <w:color w:val="666666"/>
      </w:rPr>
      <w:fldChar w:fldCharType="begin"/>
    </w:r>
    <w:r>
      <w:rPr>
        <w:b/>
        <w:color w:val="666666"/>
      </w:rPr>
      <w:instrText>PAGE</w:instrText>
    </w:r>
    <w:r>
      <w:rPr>
        <w:b/>
        <w:color w:val="666666"/>
      </w:rPr>
      <w:fldChar w:fldCharType="separate"/>
    </w:r>
    <w:r>
      <w:rPr>
        <w:b/>
        <w:noProof/>
        <w:color w:val="666666"/>
      </w:rPr>
      <w:t>12</w:t>
    </w:r>
    <w:r>
      <w:rPr>
        <w:b/>
        <w:color w:val="666666"/>
      </w:rPr>
      <w:fldChar w:fldCharType="end"/>
    </w:r>
    <w:r>
      <w:rPr>
        <w:b/>
        <w:color w:val="666666"/>
      </w:rPr>
      <w:t xml:space="preserve"> of </w:t>
    </w:r>
    <w:r>
      <w:rPr>
        <w:b/>
        <w:color w:val="666666"/>
      </w:rPr>
      <w:fldChar w:fldCharType="begin"/>
    </w:r>
    <w:r>
      <w:rPr>
        <w:b/>
        <w:color w:val="666666"/>
      </w:rPr>
      <w:instrText>NUMPAGES</w:instrText>
    </w:r>
    <w:r>
      <w:rPr>
        <w:b/>
        <w:color w:val="666666"/>
      </w:rPr>
      <w:fldChar w:fldCharType="separate"/>
    </w:r>
    <w:r>
      <w:rPr>
        <w:b/>
        <w:noProof/>
        <w:color w:val="666666"/>
      </w:rPr>
      <w:t>12</w:t>
    </w:r>
    <w:r>
      <w:rPr>
        <w:b/>
        <w:color w:val="66666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D" w:rsidRDefault="0097082D">
    <w:pPr>
      <w:spacing w:line="240" w:lineRule="auto"/>
      <w:rPr>
        <w:rFonts w:ascii="PT Sans Narrow" w:eastAsia="PT Sans Narrow" w:hAnsi="PT Sans Narrow" w:cs="PT Sans Narrow"/>
        <w:color w:val="008575"/>
        <w:sz w:val="10"/>
        <w:szCs w:val="10"/>
      </w:rPr>
    </w:pPr>
  </w:p>
  <w:tbl>
    <w:tblPr>
      <w:tblStyle w:val="a2"/>
      <w:tblW w:w="10320" w:type="dxa"/>
      <w:tblInd w:w="-510" w:type="dxa"/>
      <w:tblLayout w:type="fixed"/>
      <w:tblLook w:val="0600" w:firstRow="0" w:lastRow="0" w:firstColumn="0" w:lastColumn="0" w:noHBand="1" w:noVBand="1"/>
    </w:tblPr>
    <w:tblGrid>
      <w:gridCol w:w="10320"/>
    </w:tblGrid>
    <w:tr w:rsidR="0097082D">
      <w:tc>
        <w:tcPr>
          <w:tcW w:w="10320" w:type="dxa"/>
          <w:shd w:val="clear" w:color="auto" w:fill="FFFF00"/>
          <w:tcMar>
            <w:top w:w="100" w:type="dxa"/>
            <w:left w:w="100" w:type="dxa"/>
            <w:bottom w:w="100" w:type="dxa"/>
            <w:right w:w="100" w:type="dxa"/>
          </w:tcMar>
        </w:tcPr>
        <w:p w:rsidR="0097082D" w:rsidRDefault="0097082D">
          <w:pPr>
            <w:widowControl w:val="0"/>
            <w:spacing w:before="0" w:line="240" w:lineRule="auto"/>
            <w:ind w:left="141"/>
            <w:rPr>
              <w:rFonts w:ascii="PT Sans Narrow" w:eastAsia="PT Sans Narrow" w:hAnsi="PT Sans Narrow" w:cs="PT Sans Narrow"/>
              <w:color w:val="008575"/>
              <w:sz w:val="4"/>
              <w:szCs w:val="4"/>
            </w:rPr>
          </w:pPr>
        </w:p>
      </w:tc>
    </w:tr>
    <w:tr w:rsidR="0097082D">
      <w:trPr>
        <w:trHeight w:val="3180"/>
      </w:trPr>
      <w:tc>
        <w:tcPr>
          <w:tcW w:w="10320" w:type="dxa"/>
          <w:shd w:val="clear" w:color="auto" w:fill="38761D"/>
          <w:tcMar>
            <w:top w:w="100" w:type="dxa"/>
            <w:left w:w="100" w:type="dxa"/>
            <w:bottom w:w="100" w:type="dxa"/>
            <w:right w:w="100" w:type="dxa"/>
          </w:tcMar>
          <w:vAlign w:val="bottom"/>
        </w:tcPr>
        <w:p w:rsidR="0097082D" w:rsidRDefault="00F26CE5">
          <w:pPr>
            <w:widowControl w:val="0"/>
            <w:spacing w:before="0" w:line="240" w:lineRule="auto"/>
            <w:ind w:left="141"/>
            <w:rPr>
              <w:color w:val="FFFFFF"/>
            </w:rPr>
          </w:pPr>
          <w:r>
            <w:rPr>
              <w:rFonts w:ascii="Arial Unicode MS" w:eastAsia="Arial Unicode MS" w:hAnsi="Arial Unicode MS" w:cs="Arial Unicode MS"/>
              <w:color w:val="FFFFFF"/>
            </w:rPr>
            <w:t xml:space="preserve">Executive </w:t>
          </w:r>
          <w:proofErr w:type="spellStart"/>
          <w:r>
            <w:rPr>
              <w:rFonts w:ascii="Arial Unicode MS" w:eastAsia="Arial Unicode MS" w:hAnsi="Arial Unicode MS" w:cs="Arial Unicode MS"/>
              <w:color w:val="FFFFFF"/>
            </w:rPr>
            <w:t>Headteacher</w:t>
          </w:r>
          <w:proofErr w:type="spellEnd"/>
          <w:r>
            <w:rPr>
              <w:rFonts w:ascii="Arial Unicode MS" w:eastAsia="Arial Unicode MS" w:hAnsi="Arial Unicode MS" w:cs="Arial Unicode MS"/>
              <w:color w:val="FFFFFF"/>
            </w:rPr>
            <w:t xml:space="preserve">: Mr Jonathan </w:t>
          </w:r>
          <w:proofErr w:type="gramStart"/>
          <w:r>
            <w:rPr>
              <w:rFonts w:ascii="Arial Unicode MS" w:eastAsia="Arial Unicode MS" w:hAnsi="Arial Unicode MS" w:cs="Arial Unicode MS"/>
              <w:color w:val="FFFFFF"/>
            </w:rPr>
            <w:t>Budd  │</w:t>
          </w:r>
          <w:proofErr w:type="gramEnd"/>
          <w:r>
            <w:rPr>
              <w:rFonts w:ascii="Arial Unicode MS" w:eastAsia="Arial Unicode MS" w:hAnsi="Arial Unicode MS" w:cs="Arial Unicode MS"/>
              <w:color w:val="FFFFFF"/>
            </w:rPr>
            <w:t xml:space="preserve"> Head of School: Mrs Lisa Munro</w:t>
          </w:r>
        </w:p>
        <w:p w:rsidR="0097082D" w:rsidRDefault="0097082D">
          <w:pPr>
            <w:widowControl w:val="0"/>
            <w:spacing w:before="0" w:line="240" w:lineRule="auto"/>
            <w:ind w:left="141"/>
            <w:rPr>
              <w:color w:val="FFFFFF"/>
              <w:sz w:val="10"/>
              <w:szCs w:val="10"/>
            </w:rPr>
          </w:pPr>
        </w:p>
        <w:p w:rsidR="0097082D" w:rsidRDefault="00F26CE5">
          <w:pPr>
            <w:widowControl w:val="0"/>
            <w:spacing w:before="0" w:line="240" w:lineRule="auto"/>
            <w:ind w:left="141"/>
            <w:rPr>
              <w:color w:val="FFFFFF"/>
              <w:sz w:val="20"/>
              <w:szCs w:val="20"/>
            </w:rPr>
          </w:pPr>
          <w:r>
            <w:rPr>
              <w:rFonts w:ascii="Arial Unicode MS" w:eastAsia="Arial Unicode MS" w:hAnsi="Arial Unicode MS" w:cs="Arial Unicode MS"/>
              <w:color w:val="FFFFFF"/>
              <w:sz w:val="20"/>
              <w:szCs w:val="20"/>
            </w:rPr>
            <w:t>SLATED ROW SCHOOL │THE ASPIRE FEDERATION, MILTON KEYNES</w:t>
          </w:r>
        </w:p>
        <w:p w:rsidR="0097082D" w:rsidRDefault="0097082D">
          <w:pPr>
            <w:widowControl w:val="0"/>
            <w:spacing w:before="0" w:line="240" w:lineRule="auto"/>
            <w:ind w:left="141"/>
            <w:rPr>
              <w:color w:val="FFFFFF"/>
              <w:sz w:val="10"/>
              <w:szCs w:val="10"/>
            </w:rPr>
          </w:pPr>
        </w:p>
      </w:tc>
    </w:tr>
  </w:tbl>
  <w:p w:rsidR="0097082D" w:rsidRDefault="0097082D">
    <w:pPr>
      <w:pStyle w:val="Heading1"/>
      <w:spacing w:before="0"/>
      <w:rPr>
        <w:sz w:val="2"/>
        <w:szCs w:val="2"/>
      </w:rPr>
    </w:pPr>
    <w:bookmarkStart w:id="17" w:name="_anpmvxt7rth5" w:colFirst="0" w:colLast="0"/>
    <w:bookmarkEnd w:id="17"/>
  </w:p>
  <w:bookmarkStart w:id="18" w:name="_pzz5wcd7o031" w:colFirst="0" w:colLast="0"/>
  <w:bookmarkEnd w:id="18"/>
  <w:p w:rsidR="0097082D" w:rsidRDefault="00F26CE5">
    <w:pPr>
      <w:pStyle w:val="Heading1"/>
      <w:spacing w:before="0"/>
      <w:jc w:val="right"/>
      <w:rPr>
        <w:sz w:val="2"/>
        <w:szCs w:val="2"/>
      </w:rPr>
    </w:pPr>
    <w:r>
      <w:rPr>
        <w:sz w:val="2"/>
        <w:szCs w:val="2"/>
      </w:rPr>
      <w:fldChar w:fldCharType="begin"/>
    </w:r>
    <w:r>
      <w:rPr>
        <w:sz w:val="2"/>
        <w:szCs w:val="2"/>
      </w:rPr>
      <w:instrText>PAGE</w:instrText>
    </w:r>
    <w:r>
      <w:rPr>
        <w:sz w:val="2"/>
        <w:szCs w:val="2"/>
      </w:rPr>
      <w:fldChar w:fldCharType="separate"/>
    </w:r>
    <w:r>
      <w:rPr>
        <w:noProof/>
        <w:sz w:val="2"/>
        <w:szCs w:val="2"/>
      </w:rPr>
      <w:t>1</w:t>
    </w:r>
    <w:r>
      <w:rPr>
        <w:sz w:val="2"/>
        <w:szCs w:val="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6CE5">
      <w:pPr>
        <w:spacing w:before="0" w:line="240" w:lineRule="auto"/>
      </w:pPr>
      <w:r>
        <w:separator/>
      </w:r>
    </w:p>
  </w:footnote>
  <w:footnote w:type="continuationSeparator" w:id="0">
    <w:p w:rsidR="00000000" w:rsidRDefault="00F26CE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D" w:rsidRDefault="00F26CE5">
    <w:pPr>
      <w:jc w:val="right"/>
      <w:rPr>
        <w:b/>
        <w:color w:val="666666"/>
      </w:rPr>
    </w:pPr>
    <w:r>
      <w:rPr>
        <w:b/>
        <w:color w:val="666666"/>
      </w:rPr>
      <w:t xml:space="preserve">Primary Assistant </w:t>
    </w:r>
    <w:proofErr w:type="spellStart"/>
    <w:r>
      <w:rPr>
        <w:b/>
        <w:color w:val="666666"/>
      </w:rPr>
      <w:t>Headteacher</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D" w:rsidRDefault="00F26CE5">
    <w:pPr>
      <w:pStyle w:val="Heading2"/>
      <w:spacing w:before="0" w:line="288" w:lineRule="auto"/>
      <w:jc w:val="right"/>
    </w:pPr>
    <w:bookmarkStart w:id="16" w:name="_dnmvrvlx2lor" w:colFirst="0" w:colLast="0"/>
    <w:bookmarkEnd w:id="16"/>
    <w:r>
      <w:rPr>
        <w:rFonts w:ascii="Open Sans" w:eastAsia="Open Sans" w:hAnsi="Open Sans" w:cs="Open Sans"/>
        <w:noProof/>
        <w:color w:val="695D46"/>
        <w:sz w:val="24"/>
        <w:szCs w:val="24"/>
      </w:rPr>
      <w:drawing>
        <wp:inline distT="114300" distB="114300" distL="114300" distR="114300">
          <wp:extent cx="1212737" cy="1204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2737" cy="1204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BAD"/>
    <w:multiLevelType w:val="multilevel"/>
    <w:tmpl w:val="E786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C7F87"/>
    <w:multiLevelType w:val="multilevel"/>
    <w:tmpl w:val="532A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C4713"/>
    <w:multiLevelType w:val="multilevel"/>
    <w:tmpl w:val="C55C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D0853"/>
    <w:multiLevelType w:val="multilevel"/>
    <w:tmpl w:val="01F44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7D59F6"/>
    <w:multiLevelType w:val="multilevel"/>
    <w:tmpl w:val="E5F6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332C5F"/>
    <w:multiLevelType w:val="multilevel"/>
    <w:tmpl w:val="0C70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20931"/>
    <w:multiLevelType w:val="multilevel"/>
    <w:tmpl w:val="936C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A91D75"/>
    <w:multiLevelType w:val="multilevel"/>
    <w:tmpl w:val="97260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F62259"/>
    <w:multiLevelType w:val="multilevel"/>
    <w:tmpl w:val="DA06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E77F25"/>
    <w:multiLevelType w:val="multilevel"/>
    <w:tmpl w:val="EEFE3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96175A"/>
    <w:multiLevelType w:val="multilevel"/>
    <w:tmpl w:val="38D0D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462953"/>
    <w:multiLevelType w:val="multilevel"/>
    <w:tmpl w:val="44DC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C82D38"/>
    <w:multiLevelType w:val="multilevel"/>
    <w:tmpl w:val="F378D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7"/>
  </w:num>
  <w:num w:numId="4">
    <w:abstractNumId w:val="11"/>
  </w:num>
  <w:num w:numId="5">
    <w:abstractNumId w:val="1"/>
  </w:num>
  <w:num w:numId="6">
    <w:abstractNumId w:val="9"/>
  </w:num>
  <w:num w:numId="7">
    <w:abstractNumId w:val="5"/>
  </w:num>
  <w:num w:numId="8">
    <w:abstractNumId w:val="2"/>
  </w:num>
  <w:num w:numId="9">
    <w:abstractNumId w:val="10"/>
  </w:num>
  <w:num w:numId="10">
    <w:abstractNumId w:val="3"/>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2D"/>
    <w:rsid w:val="0097082D"/>
    <w:rsid w:val="00F2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D9530-9B40-4A14-A8E1-AAC3550E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GB" w:eastAsia="en-GB"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666666"/>
      <w:sz w:val="32"/>
      <w:szCs w:val="32"/>
    </w:rPr>
  </w:style>
  <w:style w:type="paragraph" w:styleId="Heading3">
    <w:name w:val="heading 3"/>
    <w:basedOn w:val="Normal"/>
    <w:next w:val="Normal"/>
    <w:pPr>
      <w:spacing w:before="600" w:after="200"/>
      <w:jc w:val="right"/>
      <w:outlineLvl w:val="2"/>
    </w:pPr>
    <w:rPr>
      <w:b/>
      <w:color w:val="66666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ind w:left="-141"/>
    </w:pPr>
    <w:rPr>
      <w:rFonts w:ascii="PT Sans Narrow" w:eastAsia="PT Sans Narrow" w:hAnsi="PT Sans Narrow" w:cs="PT Sans Narrow"/>
      <w:b/>
      <w:color w:val="1155CC"/>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Munro</dc:creator>
  <cp:lastModifiedBy>Lisa Munro</cp:lastModifiedBy>
  <cp:revision>2</cp:revision>
  <dcterms:created xsi:type="dcterms:W3CDTF">2022-12-01T11:47:00Z</dcterms:created>
  <dcterms:modified xsi:type="dcterms:W3CDTF">2022-12-01T11:47:00Z</dcterms:modified>
</cp:coreProperties>
</file>