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E763" w14:textId="77777777" w:rsidR="001D0BA4" w:rsidRDefault="00D675A6">
      <w:r>
        <w:rPr>
          <w:i/>
          <w:iCs/>
          <w:noProof/>
          <w:color w:val="002060"/>
          <w:sz w:val="20"/>
          <w:szCs w:val="20"/>
        </w:rPr>
        <w:drawing>
          <wp:inline distT="0" distB="0" distL="0" distR="0" wp14:anchorId="594453C8" wp14:editId="2D4EF6CD">
            <wp:extent cx="2057400" cy="600075"/>
            <wp:effectExtent l="0" t="0" r="0" b="9525"/>
            <wp:docPr id="5" name="Picture 5" descr="Description: cid:image001.png@01D31A6F.E3486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D31A6F.E34861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D377" wp14:editId="55E35086">
                <wp:simplePos x="0" y="0"/>
                <wp:positionH relativeFrom="margin">
                  <wp:posOffset>2533650</wp:posOffset>
                </wp:positionH>
                <wp:positionV relativeFrom="margin">
                  <wp:posOffset>417195</wp:posOffset>
                </wp:positionV>
                <wp:extent cx="3907790" cy="444500"/>
                <wp:effectExtent l="9525" t="9525" r="698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779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9BEF5" w14:textId="77777777" w:rsidR="001D0BA4" w:rsidRDefault="00D675A6">
                            <w:pPr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D377" id="Rectangle 4" o:spid="_x0000_s1026" style="position:absolute;margin-left:199.5pt;margin-top:32.85pt;width:307.7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" strokecolor="white" strokeweight=".25pt">
                <v:textbox inset="0,0,0,0">
                  <w:txbxContent>
                    <w:p w14:paraId="2E69BEF5" w14:textId="77777777" w:rsidR="001D0BA4" w:rsidRDefault="00D675A6">
                      <w:pPr>
                        <w:jc w:val="center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JOB DESCRIPTION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EC984D9" w14:textId="77777777" w:rsidR="001D0BA4" w:rsidRDefault="001D0BA4">
      <w:pPr>
        <w:rPr>
          <w:sz w:val="23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1D0BA4" w14:paraId="77F54A54" w14:textId="77777777">
        <w:tc>
          <w:tcPr>
            <w:tcW w:w="10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FA6867" w14:textId="77777777" w:rsidR="001D0BA4" w:rsidRDefault="001D0BA4">
            <w:pPr>
              <w:rPr>
                <w:rFonts w:ascii="Calibri" w:hAnsi="Calibri"/>
              </w:rPr>
            </w:pPr>
          </w:p>
          <w:p w14:paraId="0883FCBB" w14:textId="77777777" w:rsidR="001D0BA4" w:rsidRDefault="00D675A6">
            <w:pPr>
              <w:tabs>
                <w:tab w:val="right" w:pos="6570"/>
                <w:tab w:val="left" w:pos="6750"/>
                <w:tab w:val="right" w:pos="990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JOB TITLE: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ASSISTANT PRINCIPAL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14:paraId="4A834615" w14:textId="77777777" w:rsidR="001D0BA4" w:rsidRDefault="00D675A6">
            <w:pPr>
              <w:tabs>
                <w:tab w:val="right" w:pos="4500"/>
                <w:tab w:val="left" w:pos="4680"/>
                <w:tab w:val="right" w:pos="7200"/>
                <w:tab w:val="left" w:pos="7380"/>
                <w:tab w:val="right" w:pos="99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LOCATION:  ST. JOHN’S CHURCH OF ENGLAND PRIMARY ACADEMY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9247DA7" w14:textId="77777777" w:rsidR="001D0BA4" w:rsidRDefault="00D675A6">
            <w:pPr>
              <w:tabs>
                <w:tab w:val="right" w:pos="4500"/>
                <w:tab w:val="left" w:pos="4680"/>
                <w:tab w:val="right" w:pos="7200"/>
                <w:tab w:val="left" w:pos="7380"/>
                <w:tab w:val="right" w:pos="990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Grade: L1-L6                                                                            </w:t>
            </w:r>
          </w:p>
        </w:tc>
      </w:tr>
      <w:tr w:rsidR="001D0BA4" w14:paraId="28984F1D" w14:textId="77777777">
        <w:tc>
          <w:tcPr>
            <w:tcW w:w="10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707B" w14:textId="77777777" w:rsidR="001D0BA4" w:rsidRDefault="00D67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 OF JOB:</w:t>
            </w:r>
          </w:p>
          <w:p w14:paraId="3BB4CAD1" w14:textId="77777777" w:rsidR="001D0BA4" w:rsidRDefault="00D675A6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Impact on educational progress beyond their assigned pupils</w:t>
            </w:r>
          </w:p>
          <w:p w14:paraId="21D58D3E" w14:textId="77777777" w:rsidR="001D0BA4" w:rsidRDefault="00D675A6">
            <w:pPr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collaboration with the Executive Principal / HOS - Lead, develop and enhance the </w:t>
            </w:r>
            <w:r>
              <w:rPr>
                <w:rFonts w:cstheme="minorHAnsi"/>
                <w:sz w:val="24"/>
                <w:szCs w:val="24"/>
              </w:rPr>
              <w:t>teaching practice of others through coaching, mentoring and leading INSET / CPD.</w:t>
            </w:r>
          </w:p>
          <w:p w14:paraId="18984AC8" w14:textId="77777777" w:rsidR="001D0BA4" w:rsidRDefault="00D675A6">
            <w:pPr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 accountable for leading, managing and developing whole school policy and practice and manage areas of school improvement</w:t>
            </w:r>
          </w:p>
          <w:p w14:paraId="2579AA88" w14:textId="77777777" w:rsidR="001D0BA4" w:rsidRDefault="00D675A6">
            <w:pPr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support the Executive Principal / HOS in carryin</w:t>
            </w:r>
            <w:r>
              <w:rPr>
                <w:rFonts w:cstheme="minorHAnsi"/>
                <w:bCs/>
                <w:sz w:val="24"/>
                <w:szCs w:val="24"/>
              </w:rPr>
              <w:t>g out their responsibilities and to carry out duties as assigned by the Executive Principal / HOS.</w:t>
            </w:r>
          </w:p>
          <w:p w14:paraId="478FEF02" w14:textId="77777777" w:rsidR="001D0BA4" w:rsidRDefault="00D675A6">
            <w:pPr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deputise for the Executive Principal / HOS in their absence</w:t>
            </w:r>
          </w:p>
          <w:p w14:paraId="77D10421" w14:textId="09C29A48" w:rsidR="001D0BA4" w:rsidRDefault="00D675A6">
            <w:pPr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 a leading professional, the postholder</w:t>
            </w:r>
            <w:r>
              <w:rPr>
                <w:rFonts w:cstheme="minorHAnsi"/>
                <w:bCs/>
                <w:sz w:val="24"/>
                <w:szCs w:val="24"/>
              </w:rPr>
              <w:t xml:space="preserve"> will actively promote effective teaching and learning practices across the school</w:t>
            </w:r>
            <w:r w:rsidR="007C5876">
              <w:rPr>
                <w:rFonts w:cstheme="minorHAnsi"/>
                <w:bCs/>
                <w:sz w:val="24"/>
                <w:szCs w:val="24"/>
              </w:rPr>
              <w:t xml:space="preserve"> but mainly in KS1 and EYFS</w:t>
            </w:r>
          </w:p>
        </w:tc>
      </w:tr>
      <w:tr w:rsidR="001D0BA4" w14:paraId="164C65FF" w14:textId="77777777">
        <w:tc>
          <w:tcPr>
            <w:tcW w:w="10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FDF60" w14:textId="77777777" w:rsidR="001D0BA4" w:rsidRDefault="00D67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RESPONSIBILITY LINKS</w:t>
            </w:r>
          </w:p>
          <w:p w14:paraId="3FC96FE5" w14:textId="77777777" w:rsidR="001D0BA4" w:rsidRDefault="00D67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Reports to: </w:t>
            </w:r>
            <w:r>
              <w:rPr>
                <w:rFonts w:cstheme="minorHAnsi"/>
                <w:bCs/>
                <w:sz w:val="24"/>
                <w:szCs w:val="24"/>
              </w:rPr>
              <w:t>Executive Principal  / HOS</w:t>
            </w:r>
          </w:p>
          <w:p w14:paraId="2DD66E26" w14:textId="77777777" w:rsidR="001D0BA4" w:rsidRDefault="00D67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Responsible over: Employees at St. John’s CofE Primary Academy</w:t>
            </w:r>
          </w:p>
        </w:tc>
      </w:tr>
      <w:tr w:rsidR="001D0BA4" w14:paraId="533986C5" w14:textId="77777777">
        <w:tc>
          <w:tcPr>
            <w:tcW w:w="10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B857" w14:textId="77777777" w:rsidR="001D0BA4" w:rsidRDefault="00D67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SPECIAL CONDITIONS:</w:t>
            </w:r>
            <w:r>
              <w:rPr>
                <w:rFonts w:cstheme="minorHAnsi"/>
                <w:sz w:val="24"/>
                <w:szCs w:val="24"/>
              </w:rPr>
              <w:t xml:space="preserve"> n/a</w:t>
            </w:r>
          </w:p>
        </w:tc>
      </w:tr>
      <w:tr w:rsidR="001D0BA4" w14:paraId="22F0BE33" w14:textId="77777777">
        <w:tc>
          <w:tcPr>
            <w:tcW w:w="10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1100" w14:textId="77777777" w:rsidR="001D0BA4" w:rsidRDefault="00D67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MAIN </w:t>
            </w:r>
            <w:r>
              <w:rPr>
                <w:rFonts w:cstheme="minorHAnsi"/>
                <w:b/>
                <w:sz w:val="24"/>
                <w:szCs w:val="24"/>
              </w:rPr>
              <w:t>ACTIVITIES:</w:t>
            </w:r>
          </w:p>
          <w:p w14:paraId="0E3D1A40" w14:textId="77777777" w:rsidR="001D0BA4" w:rsidRDefault="00D675A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teacher will undertake all duties required of a qualified teacher identified in the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School Teachers’ Pay and Conditions Document and will undertake class teaching in a designated year group with responsibility for a principle aspect of Scho</w:t>
            </w:r>
            <w:r>
              <w:rPr>
                <w:rFonts w:cstheme="minorHAnsi"/>
                <w:bCs/>
                <w:sz w:val="24"/>
                <w:szCs w:val="24"/>
              </w:rPr>
              <w:t>ol Improvement.</w:t>
            </w:r>
          </w:p>
          <w:p w14:paraId="5924B648" w14:textId="77777777" w:rsidR="001D0BA4" w:rsidRDefault="001D0BA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71C85D" w14:textId="77777777" w:rsidR="001D0BA4" w:rsidRDefault="00D675A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Teaching and Learning Responsibilities will be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58207A51" w14:textId="77777777" w:rsidR="001D0BA4" w:rsidRDefault="00D675A6">
            <w:pPr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Inform whole school planning and ensure that year team planning supports the aims and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objectives of the school and meets the needs of all pupils.</w:t>
            </w:r>
          </w:p>
          <w:p w14:paraId="710149DE" w14:textId="77777777" w:rsidR="001D0BA4" w:rsidRDefault="00D675A6">
            <w:pPr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Develop, monitor and assess policy, curriculu</w:t>
            </w:r>
            <w:r>
              <w:rPr>
                <w:rFonts w:cstheme="minorHAnsi"/>
                <w:bCs/>
                <w:sz w:val="24"/>
                <w:szCs w:val="24"/>
              </w:rPr>
              <w:t>m planning, assessment and teaching strategies, consulting with colleagues, identifying strategies to the Leadership Team and the Strategic Governing Body, and disseminating developments across the school.</w:t>
            </w:r>
          </w:p>
          <w:p w14:paraId="597BBEAF" w14:textId="77777777" w:rsidR="001D0BA4" w:rsidRDefault="00D675A6">
            <w:pPr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Actively participate in the setting and evaluation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of school and pupils results and use performance data to inform whole school and individual pupil targets, leading staff in a regular review of progress against target, implementing change as necessary, ensuring high levels of attainment which meet the ne</w:t>
            </w:r>
            <w:r>
              <w:rPr>
                <w:rFonts w:cstheme="minorHAnsi"/>
                <w:bCs/>
                <w:sz w:val="24"/>
                <w:szCs w:val="24"/>
              </w:rPr>
              <w:t>eds and potential of all pupils.</w:t>
            </w:r>
          </w:p>
          <w:p w14:paraId="7B4F3549" w14:textId="77777777" w:rsidR="001D0BA4" w:rsidRDefault="00D675A6">
            <w:pPr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Contribute to the school self-evaluation process, identifying areas for development in the year group, liaising with subject managers as required and incorporating the outcomes in planning.</w:t>
            </w:r>
          </w:p>
          <w:p w14:paraId="28BC1912" w14:textId="77777777" w:rsidR="001D0BA4" w:rsidRDefault="00D675A6">
            <w:pPr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Monitor the teaching and learning</w:t>
            </w:r>
            <w:r>
              <w:rPr>
                <w:rFonts w:cstheme="minorHAnsi"/>
                <w:bCs/>
                <w:sz w:val="24"/>
                <w:szCs w:val="24"/>
              </w:rPr>
              <w:t xml:space="preserve"> of others, contributing to the school’s performance management process and coaching, mentoring and training colleagues across the school.</w:t>
            </w:r>
          </w:p>
          <w:p w14:paraId="531AA293" w14:textId="77777777" w:rsidR="001D0BA4" w:rsidRDefault="00D675A6">
            <w:pPr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Ensure the effective deployment of support staff and resources (ICT and consumables) informed by curriculum mapping. </w:t>
            </w:r>
          </w:p>
          <w:p w14:paraId="3FDBD5D7" w14:textId="77777777" w:rsidR="001D0BA4" w:rsidRDefault="00D675A6">
            <w:pPr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Play a full part in the life of the school community, supporting the ethos of the school, and encouraging staff, parents and pupils to do </w:t>
            </w:r>
            <w:r>
              <w:rPr>
                <w:rFonts w:cstheme="minorHAnsi"/>
                <w:bCs/>
                <w:sz w:val="24"/>
                <w:szCs w:val="24"/>
              </w:rPr>
              <w:t>likewise.  Lead on the management of phase group routines.</w:t>
            </w:r>
          </w:p>
          <w:p w14:paraId="6FA77D48" w14:textId="77777777" w:rsidR="001D0BA4" w:rsidRDefault="00D675A6">
            <w:pPr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Ensure personal professional development, being up-to date in national and local developments, contributing to school network and clusters and keeping others informed.</w:t>
            </w:r>
          </w:p>
          <w:p w14:paraId="077E2DBE" w14:textId="77777777" w:rsidR="001D0BA4" w:rsidRDefault="00D675A6">
            <w:pPr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actively promote and devel</w:t>
            </w:r>
            <w:r>
              <w:rPr>
                <w:rFonts w:cstheme="minorHAnsi"/>
                <w:bCs/>
                <w:sz w:val="24"/>
                <w:szCs w:val="24"/>
              </w:rPr>
              <w:t>op partnerships with parents which recognises the worth of their contribution to their child’s education.</w:t>
            </w:r>
          </w:p>
          <w:p w14:paraId="0EAD8BCC" w14:textId="77777777" w:rsidR="001D0BA4" w:rsidRDefault="00D675A6">
            <w:pPr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undertake and in conjunction with the Executive Principal / HOS the role of Designated Safeguarding Lead within the academy and all the roles and r</w:t>
            </w:r>
            <w:r>
              <w:rPr>
                <w:rFonts w:cstheme="minorHAnsi"/>
                <w:bCs/>
                <w:sz w:val="24"/>
                <w:szCs w:val="24"/>
              </w:rPr>
              <w:t>esponsibilities associated with this.</w:t>
            </w:r>
          </w:p>
          <w:p w14:paraId="32D8C64F" w14:textId="77777777" w:rsidR="001D0BA4" w:rsidRDefault="001D0BA4">
            <w:pPr>
              <w:spacing w:before="120"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13C9D31" w14:textId="77777777" w:rsidR="001D0BA4" w:rsidRDefault="00D675A6">
            <w:pPr>
              <w:spacing w:before="120"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Effort Demands</w:t>
            </w:r>
          </w:p>
          <w:p w14:paraId="4D672822" w14:textId="77777777" w:rsidR="001D0BA4" w:rsidRDefault="00D675A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950BC9" wp14:editId="4CF1CF19">
                      <wp:simplePos x="0" y="0"/>
                      <wp:positionH relativeFrom="margin">
                        <wp:posOffset>6219825</wp:posOffset>
                      </wp:positionH>
                      <wp:positionV relativeFrom="margin">
                        <wp:posOffset>897255</wp:posOffset>
                      </wp:positionV>
                      <wp:extent cx="47625" cy="45085"/>
                      <wp:effectExtent l="9525" t="13335" r="952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D29110" w14:textId="77777777" w:rsidR="001D0BA4" w:rsidRDefault="001D0BA4">
                                  <w:pPr>
                                    <w:rPr>
                                      <w:rFonts w:ascii="Calibri" w:hAnsi="Calibri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0BC9" id="Rectangle 3" o:spid="_x0000_s1027" style="position:absolute;left:0;text-align:left;margin-left:489.75pt;margin-top:70.65pt;width:3.7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" strokecolor="white" strokeweight=".25pt">
                      <v:textbox inset="0,0,0,0">
                        <w:txbxContent>
                          <w:p w14:paraId="18D29110" w14:textId="77777777" w:rsidR="001D0BA4" w:rsidRDefault="001D0BA4">
                            <w:pPr>
                              <w:rPr>
                                <w:rFonts w:ascii="Calibri" w:hAnsi="Calibri"/>
                                <w:sz w:val="4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To model both teacher and leader, coaching and directing staff within and outside the classroom, as an exemplar of practice</w:t>
            </w:r>
          </w:p>
          <w:p w14:paraId="097B7732" w14:textId="77777777" w:rsidR="001D0BA4" w:rsidRDefault="00D675A6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support new teachers, students, supply staff and work experience studen</w:t>
            </w:r>
            <w:r>
              <w:rPr>
                <w:rFonts w:cstheme="minorHAnsi"/>
                <w:sz w:val="24"/>
                <w:szCs w:val="24"/>
              </w:rPr>
              <w:t>ts in the academy</w:t>
            </w:r>
          </w:p>
          <w:p w14:paraId="609880A5" w14:textId="77777777" w:rsidR="001D0BA4" w:rsidRDefault="001D0BA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58C1EB8" w14:textId="77777777" w:rsidR="001D0BA4" w:rsidRDefault="00D675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Responsibilities</w:t>
            </w:r>
          </w:p>
          <w:p w14:paraId="7B835E71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The evaluation of the day to day performance of the academy and the staff/pupil outcomes and support the Executive Principal in analysing this and recording within the SEF</w:t>
            </w:r>
          </w:p>
          <w:p w14:paraId="79CB20F0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Support the creation of the academy’s </w:t>
            </w:r>
            <w:r>
              <w:rPr>
                <w:rFonts w:cstheme="minorHAnsi"/>
                <w:sz w:val="24"/>
                <w:szCs w:val="24"/>
                <w:lang w:eastAsia="en-US"/>
              </w:rPr>
              <w:t>development plan and the ongoing cycle of review</w:t>
            </w:r>
          </w:p>
          <w:p w14:paraId="00BB9C30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take a lead in monitoring and tracking progress, in target setting and in raising of standards throughout the academy</w:t>
            </w:r>
          </w:p>
          <w:p w14:paraId="3863A0CC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To ensure that all statutory assessment, recording and reporting procedures are </w:t>
            </w:r>
            <w:r>
              <w:rPr>
                <w:rFonts w:cstheme="minorHAnsi"/>
                <w:sz w:val="24"/>
                <w:szCs w:val="24"/>
              </w:rPr>
              <w:t>followed in accordance with national requirements</w:t>
            </w:r>
          </w:p>
          <w:p w14:paraId="611C9743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promote effective communication throughout the academy </w:t>
            </w:r>
          </w:p>
          <w:p w14:paraId="20E3D2E3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develop, support and maintain a purposeful and stimulating environment for learning and teaching</w:t>
            </w:r>
          </w:p>
          <w:p w14:paraId="5F1E175E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provide a high standard of duty of care for </w:t>
            </w:r>
            <w:r>
              <w:rPr>
                <w:rFonts w:cstheme="minorHAnsi"/>
                <w:sz w:val="24"/>
                <w:szCs w:val="24"/>
              </w:rPr>
              <w:t>staff and pupils and to comply with all legislation and guidance relating to child protection</w:t>
            </w:r>
          </w:p>
          <w:p w14:paraId="2073673D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promote high standards of behaviour throughout the academy and to play a high profile role in all matters of behaviour which may not need the direct interventi</w:t>
            </w:r>
            <w:r>
              <w:rPr>
                <w:rFonts w:cstheme="minorHAnsi"/>
                <w:sz w:val="24"/>
                <w:szCs w:val="24"/>
              </w:rPr>
              <w:t xml:space="preserve">on of the </w:t>
            </w:r>
            <w:r>
              <w:rPr>
                <w:rFonts w:cstheme="minorHAnsi"/>
                <w:bCs/>
                <w:sz w:val="24"/>
                <w:szCs w:val="24"/>
              </w:rPr>
              <w:t xml:space="preserve">Executive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Principal  /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HOS.</w:t>
            </w:r>
          </w:p>
          <w:p w14:paraId="064C4CD4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be an effective team leader, coach and mentor encouraging and supporting the professional development of all staff including NQTs, ITT students and NVQ students.</w:t>
            </w:r>
          </w:p>
          <w:p w14:paraId="382C274D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co- lead Collective Worship and play a significant</w:t>
            </w:r>
            <w:r>
              <w:rPr>
                <w:rFonts w:cstheme="minorHAnsi"/>
                <w:sz w:val="24"/>
                <w:szCs w:val="24"/>
              </w:rPr>
              <w:t xml:space="preserve"> role in maintaining close worship links with the Church and the Diocese of Lichfield</w:t>
            </w:r>
          </w:p>
          <w:p w14:paraId="10EC76FD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foster good relationships with staff, parents and governors and to maintain effective communication with all stakeholders</w:t>
            </w:r>
          </w:p>
          <w:p w14:paraId="5A9D7C5C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ensure compliance with Health &amp; Safety leg</w:t>
            </w:r>
            <w:r>
              <w:rPr>
                <w:rFonts w:cstheme="minorHAnsi"/>
                <w:sz w:val="24"/>
                <w:szCs w:val="24"/>
              </w:rPr>
              <w:t>islation</w:t>
            </w:r>
          </w:p>
          <w:p w14:paraId="66B8B4F4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ensure effective cover for classes (PPA / Supply)</w:t>
            </w:r>
          </w:p>
          <w:p w14:paraId="5702E52F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collaboration with the </w:t>
            </w:r>
            <w:r>
              <w:rPr>
                <w:rFonts w:cstheme="minorHAnsi"/>
                <w:bCs/>
                <w:sz w:val="24"/>
                <w:szCs w:val="24"/>
              </w:rPr>
              <w:t>Executive Principal / HOS to carry out the induction process of new members of staff within the academy</w:t>
            </w:r>
          </w:p>
          <w:p w14:paraId="251F0F2C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manage where necessary visitors / volunteers to the academy</w:t>
            </w:r>
          </w:p>
          <w:p w14:paraId="3395CF52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o effectively run on a day to day basis designated phases (duty rotas, Christmas / summer productions, concerts, new initiatives)</w:t>
            </w:r>
          </w:p>
          <w:p w14:paraId="153F4972" w14:textId="77777777" w:rsidR="001D0BA4" w:rsidRDefault="00D675A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performance manage allocated staff in accordance with statutory / trust / school policy</w:t>
            </w:r>
          </w:p>
          <w:p w14:paraId="37F146EC" w14:textId="77777777" w:rsidR="001D0BA4" w:rsidRDefault="001D0BA4">
            <w:pPr>
              <w:spacing w:before="120"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14:paraId="3E3AA187" w14:textId="77777777" w:rsidR="001D0BA4" w:rsidRDefault="00D67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other duties which are commens</w:t>
            </w:r>
            <w:r>
              <w:rPr>
                <w:rFonts w:cstheme="minorHAnsi"/>
                <w:sz w:val="24"/>
                <w:szCs w:val="24"/>
              </w:rPr>
              <w:t xml:space="preserve">urate with the grading of the post. This job description will be adapted through negotiation with successful applicant, </w:t>
            </w:r>
            <w:proofErr w:type="gramStart"/>
            <w:r>
              <w:rPr>
                <w:rFonts w:cstheme="minorHAnsi"/>
                <w:sz w:val="24"/>
                <w:szCs w:val="24"/>
              </w:rPr>
              <w:t>in order to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fully suit the need of the post.</w:t>
            </w:r>
          </w:p>
          <w:p w14:paraId="6A53910E" w14:textId="77777777" w:rsidR="001D0BA4" w:rsidRDefault="00D67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PREPARED:  June 2022</w:t>
            </w:r>
          </w:p>
        </w:tc>
      </w:tr>
    </w:tbl>
    <w:p w14:paraId="08BD6487" w14:textId="77777777" w:rsidR="001D0BA4" w:rsidRDefault="001D0BA4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64C632C8" w14:textId="77777777" w:rsidR="001D0BA4" w:rsidRDefault="001D0BA4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22971526" w14:textId="77777777" w:rsidR="001D0BA4" w:rsidRDefault="001D0BA4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19131B43" w14:textId="77777777" w:rsidR="001D0BA4" w:rsidRDefault="001D0BA4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0D09A59F" w14:textId="77777777" w:rsidR="001D0BA4" w:rsidRDefault="001D0BA4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14:paraId="462374CA" w14:textId="77777777" w:rsidR="001D0BA4" w:rsidRDefault="00D675A6">
      <w:pPr>
        <w:autoSpaceDE w:val="0"/>
        <w:autoSpaceDN w:val="0"/>
        <w:adjustRightInd w:val="0"/>
        <w:spacing w:after="0" w:line="240" w:lineRule="auto"/>
        <w:rPr>
          <w:rFonts w:ascii="Roboto Slab" w:hAnsi="Roboto Slab"/>
          <w:b/>
          <w:color w:val="23325A"/>
          <w:sz w:val="72"/>
          <w:szCs w:val="72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3A2CAF2" wp14:editId="47509016">
            <wp:extent cx="6389370" cy="1255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-2017-15-linear-small-ch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BA4">
      <w:footerReference w:type="default" r:id="rId10"/>
      <w:pgSz w:w="11906" w:h="16838"/>
      <w:pgMar w:top="141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B841" w14:textId="77777777" w:rsidR="00D675A6" w:rsidRDefault="00D675A6">
      <w:pPr>
        <w:spacing w:after="0" w:line="240" w:lineRule="auto"/>
      </w:pPr>
      <w:r>
        <w:separator/>
      </w:r>
    </w:p>
  </w:endnote>
  <w:endnote w:type="continuationSeparator" w:id="0">
    <w:p w14:paraId="17406693" w14:textId="77777777" w:rsidR="00D675A6" w:rsidRDefault="00D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535A" w14:textId="77777777" w:rsidR="001D0BA4" w:rsidRDefault="001D0B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0274" w14:textId="77777777" w:rsidR="00D675A6" w:rsidRDefault="00D675A6">
      <w:pPr>
        <w:spacing w:after="0" w:line="240" w:lineRule="auto"/>
      </w:pPr>
      <w:r>
        <w:separator/>
      </w:r>
    </w:p>
  </w:footnote>
  <w:footnote w:type="continuationSeparator" w:id="0">
    <w:p w14:paraId="718135CD" w14:textId="77777777" w:rsidR="00D675A6" w:rsidRDefault="00D6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4FC"/>
    <w:multiLevelType w:val="hybridMultilevel"/>
    <w:tmpl w:val="A0EE527C"/>
    <w:lvl w:ilvl="0" w:tplc="B3E28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2019"/>
    <w:multiLevelType w:val="hybridMultilevel"/>
    <w:tmpl w:val="5A5CD47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2E12"/>
    <w:multiLevelType w:val="hybridMultilevel"/>
    <w:tmpl w:val="83B8D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D5234"/>
    <w:multiLevelType w:val="hybridMultilevel"/>
    <w:tmpl w:val="D8B2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06C3"/>
    <w:multiLevelType w:val="hybridMultilevel"/>
    <w:tmpl w:val="C8BE9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F22E7"/>
    <w:multiLevelType w:val="hybridMultilevel"/>
    <w:tmpl w:val="3FE8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147E7"/>
    <w:multiLevelType w:val="hybridMultilevel"/>
    <w:tmpl w:val="00D07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672484">
    <w:abstractNumId w:val="6"/>
  </w:num>
  <w:num w:numId="2" w16cid:durableId="1484855105">
    <w:abstractNumId w:val="0"/>
  </w:num>
  <w:num w:numId="3" w16cid:durableId="1386485662">
    <w:abstractNumId w:val="1"/>
  </w:num>
  <w:num w:numId="4" w16cid:durableId="1031608009">
    <w:abstractNumId w:val="3"/>
  </w:num>
  <w:num w:numId="5" w16cid:durableId="159858955">
    <w:abstractNumId w:val="2"/>
  </w:num>
  <w:num w:numId="6" w16cid:durableId="1705787078">
    <w:abstractNumId w:val="5"/>
  </w:num>
  <w:num w:numId="7" w16cid:durableId="1565482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A4"/>
    <w:rsid w:val="001D0BA4"/>
    <w:rsid w:val="007C5876"/>
    <w:rsid w:val="00D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6AA3D"/>
  <w15:docId w15:val="{E1F48DCA-95D2-4DCC-99BD-DD78AE8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783.679FF7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B</dc:creator>
  <cp:lastModifiedBy>Exec Principal</cp:lastModifiedBy>
  <cp:revision>2</cp:revision>
  <cp:lastPrinted>2018-09-28T07:38:00Z</cp:lastPrinted>
  <dcterms:created xsi:type="dcterms:W3CDTF">2022-06-14T10:24:00Z</dcterms:created>
  <dcterms:modified xsi:type="dcterms:W3CDTF">2022-06-14T10:24:00Z</dcterms:modified>
</cp:coreProperties>
</file>