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DA54" w14:textId="77777777" w:rsidR="00E97188" w:rsidRDefault="00E97188">
      <w:pPr>
        <w:spacing w:after="0"/>
        <w:rPr>
          <w:b/>
        </w:rPr>
      </w:pPr>
    </w:p>
    <w:tbl>
      <w:tblPr>
        <w:tblStyle w:val="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8193"/>
      </w:tblGrid>
      <w:tr w:rsidR="00E97188" w14:paraId="76D1EA25" w14:textId="77777777">
        <w:trPr>
          <w:trHeight w:val="284"/>
        </w:trPr>
        <w:tc>
          <w:tcPr>
            <w:tcW w:w="10456" w:type="dxa"/>
            <w:gridSpan w:val="2"/>
            <w:shd w:val="clear" w:color="auto" w:fill="D9D9D9"/>
          </w:tcPr>
          <w:p w14:paraId="1BFA9279" w14:textId="77777777" w:rsidR="00E97188" w:rsidRDefault="00E97188">
            <w:pPr>
              <w:rPr>
                <w:b/>
              </w:rPr>
            </w:pPr>
          </w:p>
        </w:tc>
      </w:tr>
      <w:tr w:rsidR="00E97188" w14:paraId="52F5FDB5" w14:textId="77777777">
        <w:trPr>
          <w:trHeight w:val="284"/>
        </w:trPr>
        <w:tc>
          <w:tcPr>
            <w:tcW w:w="2263" w:type="dxa"/>
            <w:shd w:val="clear" w:color="auto" w:fill="93BFFF"/>
          </w:tcPr>
          <w:p w14:paraId="6E108480" w14:textId="77777777" w:rsidR="00E97188" w:rsidRDefault="00A2048C">
            <w:pPr>
              <w:rPr>
                <w:b/>
              </w:rPr>
            </w:pPr>
            <w:r>
              <w:rPr>
                <w:b/>
              </w:rPr>
              <w:t>Location:</w:t>
            </w:r>
          </w:p>
        </w:tc>
        <w:tc>
          <w:tcPr>
            <w:tcW w:w="8193" w:type="dxa"/>
          </w:tcPr>
          <w:p w14:paraId="0AB81478" w14:textId="18AFA8AF" w:rsidR="00E97188" w:rsidRDefault="00A2048C">
            <w:r>
              <w:t>King Edwar</w:t>
            </w:r>
            <w:r w:rsidR="00914738">
              <w:t xml:space="preserve">d VI </w:t>
            </w:r>
            <w:r w:rsidR="00D943DE">
              <w:t>Camp Hill</w:t>
            </w:r>
            <w:r w:rsidR="00914738">
              <w:t xml:space="preserve"> School for Boys </w:t>
            </w:r>
          </w:p>
        </w:tc>
      </w:tr>
      <w:tr w:rsidR="00E97188" w14:paraId="1F0B87BF" w14:textId="77777777">
        <w:trPr>
          <w:trHeight w:val="284"/>
        </w:trPr>
        <w:tc>
          <w:tcPr>
            <w:tcW w:w="2263" w:type="dxa"/>
            <w:shd w:val="clear" w:color="auto" w:fill="93BFFF"/>
          </w:tcPr>
          <w:p w14:paraId="4212F8D9" w14:textId="77777777" w:rsidR="00E97188" w:rsidRDefault="00A2048C">
            <w:pPr>
              <w:rPr>
                <w:b/>
              </w:rPr>
            </w:pPr>
            <w:r>
              <w:rPr>
                <w:b/>
              </w:rPr>
              <w:t>Position:</w:t>
            </w:r>
          </w:p>
        </w:tc>
        <w:tc>
          <w:tcPr>
            <w:tcW w:w="8193" w:type="dxa"/>
          </w:tcPr>
          <w:p w14:paraId="6CE16C7A" w14:textId="13BF0EB9" w:rsidR="00E97188" w:rsidRDefault="00914738">
            <w:r>
              <w:t>Assistant SEN</w:t>
            </w:r>
            <w:r w:rsidR="00D943DE">
              <w:t>D Coordinator</w:t>
            </w:r>
          </w:p>
        </w:tc>
      </w:tr>
      <w:tr w:rsidR="00E97188" w14:paraId="5DBFCEB7" w14:textId="77777777">
        <w:trPr>
          <w:trHeight w:val="284"/>
        </w:trPr>
        <w:tc>
          <w:tcPr>
            <w:tcW w:w="2263" w:type="dxa"/>
            <w:shd w:val="clear" w:color="auto" w:fill="93BFFF"/>
          </w:tcPr>
          <w:p w14:paraId="186374F1" w14:textId="77777777" w:rsidR="00E97188" w:rsidRDefault="00A2048C">
            <w:pPr>
              <w:rPr>
                <w:b/>
              </w:rPr>
            </w:pPr>
            <w:r>
              <w:rPr>
                <w:b/>
              </w:rPr>
              <w:t>Accountable to:</w:t>
            </w:r>
          </w:p>
        </w:tc>
        <w:tc>
          <w:tcPr>
            <w:tcW w:w="8193" w:type="dxa"/>
          </w:tcPr>
          <w:p w14:paraId="3A8A1120" w14:textId="7848B086" w:rsidR="00E97188" w:rsidRDefault="00914738">
            <w:r>
              <w:t>SEND</w:t>
            </w:r>
            <w:r w:rsidR="00D943DE">
              <w:t>Co</w:t>
            </w:r>
          </w:p>
        </w:tc>
      </w:tr>
      <w:tr w:rsidR="00E97188" w14:paraId="6E86A5C9" w14:textId="77777777">
        <w:trPr>
          <w:trHeight w:val="284"/>
        </w:trPr>
        <w:tc>
          <w:tcPr>
            <w:tcW w:w="2263" w:type="dxa"/>
            <w:shd w:val="clear" w:color="auto" w:fill="93BFFF"/>
          </w:tcPr>
          <w:p w14:paraId="226A375F" w14:textId="77777777" w:rsidR="00E97188" w:rsidRDefault="00A2048C">
            <w:pPr>
              <w:rPr>
                <w:b/>
              </w:rPr>
            </w:pPr>
            <w:r>
              <w:rPr>
                <w:b/>
              </w:rPr>
              <w:t>Hours of work:</w:t>
            </w:r>
          </w:p>
        </w:tc>
        <w:tc>
          <w:tcPr>
            <w:tcW w:w="8193" w:type="dxa"/>
          </w:tcPr>
          <w:p w14:paraId="5FDAF8C6" w14:textId="77777777" w:rsidR="00E97188" w:rsidRDefault="00A2048C">
            <w:r>
              <w:t>36.5 hours per week</w:t>
            </w:r>
          </w:p>
        </w:tc>
      </w:tr>
      <w:tr w:rsidR="00E97188" w14:paraId="50579E04" w14:textId="77777777">
        <w:trPr>
          <w:trHeight w:val="284"/>
        </w:trPr>
        <w:tc>
          <w:tcPr>
            <w:tcW w:w="2263" w:type="dxa"/>
            <w:shd w:val="clear" w:color="auto" w:fill="93BFFF"/>
          </w:tcPr>
          <w:p w14:paraId="3E92F267" w14:textId="77777777" w:rsidR="00E97188" w:rsidRDefault="00A2048C">
            <w:pPr>
              <w:rPr>
                <w:b/>
              </w:rPr>
            </w:pPr>
            <w:r>
              <w:rPr>
                <w:b/>
              </w:rPr>
              <w:t>Length:</w:t>
            </w:r>
          </w:p>
        </w:tc>
        <w:tc>
          <w:tcPr>
            <w:tcW w:w="8193" w:type="dxa"/>
          </w:tcPr>
          <w:p w14:paraId="266A1FED" w14:textId="31892D5D" w:rsidR="00E97188" w:rsidRDefault="00A2048C">
            <w:r>
              <w:t>Permanent, Term Time Only</w:t>
            </w:r>
            <w:r w:rsidR="0027139D">
              <w:t xml:space="preserve"> </w:t>
            </w:r>
          </w:p>
        </w:tc>
      </w:tr>
      <w:tr w:rsidR="00E97188" w14:paraId="42CEA861" w14:textId="77777777">
        <w:trPr>
          <w:trHeight w:val="284"/>
        </w:trPr>
        <w:tc>
          <w:tcPr>
            <w:tcW w:w="2263" w:type="dxa"/>
            <w:shd w:val="clear" w:color="auto" w:fill="93BFFF"/>
          </w:tcPr>
          <w:p w14:paraId="4C55CDE7" w14:textId="77777777" w:rsidR="00E97188" w:rsidRDefault="00A2048C">
            <w:pPr>
              <w:rPr>
                <w:b/>
              </w:rPr>
            </w:pPr>
            <w:r>
              <w:rPr>
                <w:b/>
              </w:rPr>
              <w:t>Salary:</w:t>
            </w:r>
          </w:p>
        </w:tc>
        <w:tc>
          <w:tcPr>
            <w:tcW w:w="8193" w:type="dxa"/>
          </w:tcPr>
          <w:p w14:paraId="12C8F794" w14:textId="31048A26" w:rsidR="00C1699A" w:rsidRDefault="001A30FE" w:rsidP="00C1699A">
            <w:pPr>
              <w:rPr>
                <w:b/>
              </w:rPr>
            </w:pPr>
            <w:r>
              <w:t>SCP 24</w:t>
            </w:r>
            <w:r w:rsidR="009E5FB7">
              <w:t xml:space="preserve">, </w:t>
            </w:r>
            <w:r w:rsidR="00887D10">
              <w:t>£3</w:t>
            </w:r>
            <w:r w:rsidR="002D08CF">
              <w:t>1,104.26</w:t>
            </w:r>
            <w:r w:rsidR="002D1F27">
              <w:t xml:space="preserve"> </w:t>
            </w:r>
            <w:r>
              <w:t xml:space="preserve">pro rata, </w:t>
            </w:r>
            <w:r w:rsidR="002D1F27">
              <w:t>per annum (£35,412 FTE).</w:t>
            </w:r>
          </w:p>
        </w:tc>
      </w:tr>
      <w:tr w:rsidR="00E97188" w14:paraId="643801D7" w14:textId="77777777">
        <w:trPr>
          <w:trHeight w:val="284"/>
        </w:trPr>
        <w:tc>
          <w:tcPr>
            <w:tcW w:w="10456" w:type="dxa"/>
            <w:gridSpan w:val="2"/>
            <w:shd w:val="clear" w:color="auto" w:fill="D9D9D9"/>
          </w:tcPr>
          <w:p w14:paraId="0D1E733F" w14:textId="77777777" w:rsidR="00E97188" w:rsidRDefault="00E97188">
            <w:pPr>
              <w:rPr>
                <w:b/>
              </w:rPr>
            </w:pPr>
          </w:p>
        </w:tc>
      </w:tr>
      <w:tr w:rsidR="00E97188" w14:paraId="74671917" w14:textId="77777777">
        <w:trPr>
          <w:trHeight w:val="284"/>
        </w:trPr>
        <w:tc>
          <w:tcPr>
            <w:tcW w:w="10456" w:type="dxa"/>
            <w:gridSpan w:val="2"/>
            <w:shd w:val="clear" w:color="auto" w:fill="69A6FF"/>
          </w:tcPr>
          <w:p w14:paraId="53AB79A9" w14:textId="77777777" w:rsidR="00E97188" w:rsidRDefault="00A2048C">
            <w:pPr>
              <w:rPr>
                <w:b/>
              </w:rPr>
            </w:pPr>
            <w:r>
              <w:rPr>
                <w:b/>
              </w:rPr>
              <w:t>Purpose of the role</w:t>
            </w:r>
          </w:p>
        </w:tc>
      </w:tr>
      <w:tr w:rsidR="00E97188" w14:paraId="5E06D3F7" w14:textId="77777777">
        <w:trPr>
          <w:trHeight w:val="284"/>
        </w:trPr>
        <w:tc>
          <w:tcPr>
            <w:tcW w:w="10456" w:type="dxa"/>
            <w:gridSpan w:val="2"/>
            <w:shd w:val="clear" w:color="auto" w:fill="FFFFFF"/>
          </w:tcPr>
          <w:p w14:paraId="323A793F" w14:textId="77777777" w:rsidR="00E97188" w:rsidRDefault="00A2048C">
            <w:pPr>
              <w:rPr>
                <w:color w:val="000000"/>
              </w:rPr>
            </w:pPr>
            <w:r>
              <w:t xml:space="preserve">The King Edward VI Academy Trust Birmingham (“the Academy Trust”) was established in 2017 and is made up of the twelve academies - six selective academies and six non-selective academies.  </w:t>
            </w:r>
            <w:r>
              <w:rPr>
                <w:color w:val="000000"/>
              </w:rPr>
              <w:t xml:space="preserve">Our overarching mission is “to make Birmingham the best place to be educated in the UK”.  </w:t>
            </w:r>
          </w:p>
          <w:p w14:paraId="084A4353" w14:textId="77777777" w:rsidR="00E97188" w:rsidRDefault="00E97188">
            <w:pPr>
              <w:rPr>
                <w:color w:val="000000"/>
              </w:rPr>
            </w:pPr>
          </w:p>
          <w:p w14:paraId="2A4FA962" w14:textId="77777777" w:rsidR="00914738" w:rsidRDefault="00914738" w:rsidP="00914738">
            <w:r w:rsidRPr="00680B97">
              <w:t xml:space="preserve">Responsible for: </w:t>
            </w:r>
            <w:r>
              <w:t>A</w:t>
            </w:r>
            <w:r w:rsidRPr="00680B97">
              <w:t>ssisting the SEN</w:t>
            </w:r>
            <w:r>
              <w:t>D</w:t>
            </w:r>
            <w:r w:rsidRPr="00680B97">
              <w:t>C</w:t>
            </w:r>
            <w:r>
              <w:t>o</w:t>
            </w:r>
            <w:r w:rsidRPr="00680B97">
              <w:t xml:space="preserve"> with the day-to-day operation and delivery of an effective provision for pupils identified as having Special Educational Needs </w:t>
            </w:r>
            <w:r>
              <w:t xml:space="preserve">and Disabilities </w:t>
            </w:r>
            <w:r w:rsidRPr="00680B97">
              <w:t xml:space="preserve">(SEND). </w:t>
            </w:r>
          </w:p>
          <w:p w14:paraId="0426C2AB" w14:textId="77777777" w:rsidR="00E97188" w:rsidRDefault="00E9718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E97188" w14:paraId="2E7E17B6" w14:textId="77777777">
        <w:trPr>
          <w:trHeight w:val="284"/>
        </w:trPr>
        <w:tc>
          <w:tcPr>
            <w:tcW w:w="10456" w:type="dxa"/>
            <w:gridSpan w:val="2"/>
            <w:shd w:val="clear" w:color="auto" w:fill="D9D9D9"/>
          </w:tcPr>
          <w:p w14:paraId="46FE8D43" w14:textId="77777777" w:rsidR="00E97188" w:rsidRDefault="00E97188">
            <w:pPr>
              <w:rPr>
                <w:b/>
              </w:rPr>
            </w:pPr>
          </w:p>
        </w:tc>
      </w:tr>
      <w:tr w:rsidR="00E97188" w14:paraId="2BA239F9" w14:textId="77777777">
        <w:trPr>
          <w:trHeight w:val="284"/>
        </w:trPr>
        <w:tc>
          <w:tcPr>
            <w:tcW w:w="10456" w:type="dxa"/>
            <w:gridSpan w:val="2"/>
            <w:shd w:val="clear" w:color="auto" w:fill="69A6FF"/>
          </w:tcPr>
          <w:p w14:paraId="366068D3" w14:textId="77777777" w:rsidR="00E97188" w:rsidRDefault="00A2048C">
            <w:pPr>
              <w:rPr>
                <w:b/>
              </w:rPr>
            </w:pPr>
            <w:bookmarkStart w:id="0" w:name="_heading=h.gjdgxs" w:colFirst="0" w:colLast="0"/>
            <w:bookmarkEnd w:id="0"/>
            <w:r>
              <w:rPr>
                <w:b/>
              </w:rPr>
              <w:t>Principle responsibilities and duties</w:t>
            </w:r>
          </w:p>
        </w:tc>
      </w:tr>
      <w:tr w:rsidR="00E97188" w14:paraId="6EEAC638" w14:textId="77777777">
        <w:trPr>
          <w:trHeight w:val="284"/>
        </w:trPr>
        <w:tc>
          <w:tcPr>
            <w:tcW w:w="10456" w:type="dxa"/>
            <w:gridSpan w:val="2"/>
            <w:shd w:val="clear" w:color="auto" w:fill="FFFFFF"/>
          </w:tcPr>
          <w:p w14:paraId="0957F0BA" w14:textId="77777777" w:rsidR="007C6C21" w:rsidRDefault="007C6C21" w:rsidP="00914738"/>
          <w:p w14:paraId="485D6044" w14:textId="77777777" w:rsidR="00914738" w:rsidRPr="001A4064" w:rsidRDefault="00914738" w:rsidP="00914738">
            <w:pPr>
              <w:rPr>
                <w:u w:val="single"/>
              </w:rPr>
            </w:pPr>
            <w:r w:rsidRPr="001A4064">
              <w:rPr>
                <w:u w:val="single"/>
              </w:rPr>
              <w:t xml:space="preserve">Administrative: </w:t>
            </w:r>
          </w:p>
          <w:p w14:paraId="4142DFD4" w14:textId="77777777" w:rsidR="00914738" w:rsidRDefault="00914738" w:rsidP="00914738">
            <w:r w:rsidRPr="00680B97">
              <w:sym w:font="Symbol" w:char="F0B7"/>
            </w:r>
            <w:r w:rsidRPr="00680B97">
              <w:t xml:space="preserve"> To deputise </w:t>
            </w:r>
            <w:r>
              <w:t>for and represent</w:t>
            </w:r>
            <w:r w:rsidRPr="00680B97">
              <w:t xml:space="preserve"> the SEN</w:t>
            </w:r>
            <w:r>
              <w:t>D Lead</w:t>
            </w:r>
            <w:r w:rsidRPr="00680B97">
              <w:t xml:space="preserve"> as required. </w:t>
            </w:r>
          </w:p>
          <w:p w14:paraId="78617402" w14:textId="77777777" w:rsidR="003D5DC3" w:rsidRDefault="00914738" w:rsidP="00914738">
            <w:r w:rsidRPr="00680B97">
              <w:sym w:font="Symbol" w:char="F0B7"/>
            </w:r>
            <w:r w:rsidRPr="00680B97">
              <w:t xml:space="preserve"> To contribute as directed to the application for EHCPs and the Annual Review process.</w:t>
            </w:r>
          </w:p>
          <w:p w14:paraId="3D919AA9" w14:textId="1A097886" w:rsidR="00914738" w:rsidRDefault="00914738" w:rsidP="00914738">
            <w:r w:rsidRPr="00680B97">
              <w:sym w:font="Symbol" w:char="F0B7"/>
            </w:r>
            <w:r w:rsidRPr="00680B97">
              <w:t xml:space="preserve"> To assist the SEN</w:t>
            </w:r>
            <w:r>
              <w:t>D Lead</w:t>
            </w:r>
            <w:r w:rsidRPr="00680B97">
              <w:t xml:space="preserve"> in coordinating the </w:t>
            </w:r>
            <w:r>
              <w:t>individual</w:t>
            </w:r>
            <w:r w:rsidRPr="00680B97">
              <w:t xml:space="preserve"> provision made to support individual pupils with SEN</w:t>
            </w:r>
            <w:r>
              <w:t>D</w:t>
            </w:r>
            <w:r w:rsidRPr="00680B97">
              <w:t xml:space="preserve">, including those with EHC plans. </w:t>
            </w:r>
          </w:p>
          <w:p w14:paraId="15E72CA6" w14:textId="560CD0BE" w:rsidR="00914738" w:rsidRDefault="00914738" w:rsidP="00914738">
            <w:r w:rsidRPr="00680B97">
              <w:sym w:font="Symbol" w:char="F0B7"/>
            </w:r>
            <w:r w:rsidRPr="00680B97">
              <w:t xml:space="preserve"> To assist the SEN</w:t>
            </w:r>
            <w:r>
              <w:t>D Lead</w:t>
            </w:r>
            <w:r w:rsidRPr="00680B97">
              <w:t xml:space="preserve"> in maintaining the SEND Re</w:t>
            </w:r>
            <w:r>
              <w:t>g</w:t>
            </w:r>
            <w:r w:rsidRPr="00680B97">
              <w:t>ister</w:t>
            </w:r>
            <w:r>
              <w:t xml:space="preserve">, Pupil </w:t>
            </w:r>
            <w:r w:rsidRPr="00680B97">
              <w:t>P</w:t>
            </w:r>
            <w:r w:rsidR="003D5DC3">
              <w:t>assports</w:t>
            </w:r>
            <w:r w:rsidR="002752A2">
              <w:t>, Individual Support Plans</w:t>
            </w:r>
            <w:r>
              <w:t>,</w:t>
            </w:r>
            <w:r w:rsidRPr="00680B97">
              <w:t xml:space="preserve"> and ensuring that records of all pupils with SEND are kept up to date. </w:t>
            </w:r>
          </w:p>
          <w:p w14:paraId="60A89B51" w14:textId="77777777" w:rsidR="00914738" w:rsidRDefault="00914738" w:rsidP="00914738">
            <w:r w:rsidRPr="00680B97">
              <w:sym w:font="Symbol" w:char="F0B7"/>
            </w:r>
            <w:r w:rsidRPr="00680B97">
              <w:t xml:space="preserve"> To liaise with external agencies to ensure that individual pupils’ needs are met effectively and </w:t>
            </w:r>
            <w:r>
              <w:t xml:space="preserve">liaise </w:t>
            </w:r>
            <w:r w:rsidRPr="00680B97">
              <w:t>with parents about the specifics of the SEND provision for their child, under the direction of the SEN</w:t>
            </w:r>
            <w:r>
              <w:t>D Lead</w:t>
            </w:r>
            <w:r w:rsidRPr="00680B97">
              <w:t xml:space="preserve">. </w:t>
            </w:r>
          </w:p>
          <w:p w14:paraId="3F5B696A" w14:textId="77777777" w:rsidR="00914738" w:rsidRDefault="00914738" w:rsidP="00914738">
            <w:r w:rsidRPr="00680B97">
              <w:sym w:font="Symbol" w:char="F0B7"/>
            </w:r>
            <w:r w:rsidRPr="00680B97">
              <w:t xml:space="preserve"> To collate and prepare information relating to assessments and referrals under the direction of the SEN</w:t>
            </w:r>
            <w:r>
              <w:t>D Lead</w:t>
            </w:r>
            <w:r w:rsidRPr="00680B97">
              <w:t xml:space="preserve">. </w:t>
            </w:r>
          </w:p>
          <w:p w14:paraId="30E7CC12" w14:textId="77777777" w:rsidR="00914738" w:rsidRDefault="00914738" w:rsidP="00914738">
            <w:r w:rsidRPr="00680B97">
              <w:sym w:font="Symbol" w:char="F0B7"/>
            </w:r>
            <w:r w:rsidRPr="00680B97">
              <w:t xml:space="preserve"> To keep accurate records of meetings and discussions with pupils, parents</w:t>
            </w:r>
            <w:r>
              <w:t>, staff</w:t>
            </w:r>
            <w:r w:rsidRPr="00680B97">
              <w:t xml:space="preserve"> and external agencies. </w:t>
            </w:r>
          </w:p>
          <w:p w14:paraId="478C89BB" w14:textId="77777777" w:rsidR="00914738" w:rsidRDefault="00914738" w:rsidP="00914738">
            <w:r w:rsidRPr="00680B97">
              <w:sym w:font="Symbol" w:char="F0B7"/>
            </w:r>
            <w:r w:rsidRPr="00680B97">
              <w:t xml:space="preserve"> </w:t>
            </w:r>
            <w:r>
              <w:t xml:space="preserve"> To work closely with the SEND Lead to develop parent engagement events.</w:t>
            </w:r>
          </w:p>
          <w:p w14:paraId="758CB7CD" w14:textId="77777777" w:rsidR="00914738" w:rsidRDefault="00914738" w:rsidP="00914738">
            <w:r w:rsidRPr="00680B97">
              <w:sym w:font="Symbol" w:char="F0B7"/>
            </w:r>
            <w:r>
              <w:t xml:space="preserve"> To assist the SENDCo in obtaining transition records for incoming SEND students and ensuring educational settings receive relevant records of outgoing SEND students.</w:t>
            </w:r>
          </w:p>
          <w:p w14:paraId="327430C1" w14:textId="77777777" w:rsidR="00914738" w:rsidRDefault="00914738" w:rsidP="00914738">
            <w:r w:rsidRPr="00680B97">
              <w:sym w:font="Symbol" w:char="F0B7"/>
            </w:r>
            <w:r>
              <w:t xml:space="preserve"> Ordering and maintaining SEND resources as needed.</w:t>
            </w:r>
          </w:p>
          <w:p w14:paraId="23F2F244" w14:textId="564F95F5" w:rsidR="00C33085" w:rsidRDefault="00420BF0" w:rsidP="00914738">
            <w:r w:rsidRPr="00680B97">
              <w:sym w:font="Symbol" w:char="F0B7"/>
            </w:r>
            <w:r>
              <w:t xml:space="preserve"> Promotion of, and administering the SEND referral process.</w:t>
            </w:r>
          </w:p>
          <w:p w14:paraId="2E7F2A91" w14:textId="77777777" w:rsidR="00914738" w:rsidRDefault="00914738" w:rsidP="00914738"/>
          <w:p w14:paraId="139C4A8C" w14:textId="77777777" w:rsidR="00914738" w:rsidRPr="001A4064" w:rsidRDefault="00914738" w:rsidP="00914738">
            <w:pPr>
              <w:rPr>
                <w:u w:val="single"/>
              </w:rPr>
            </w:pPr>
            <w:r w:rsidRPr="001A4064">
              <w:rPr>
                <w:u w:val="single"/>
              </w:rPr>
              <w:t xml:space="preserve">Pupil Outcomes: </w:t>
            </w:r>
          </w:p>
          <w:p w14:paraId="6DE4A6D0" w14:textId="2E167AFE" w:rsidR="00914738" w:rsidRDefault="00914738" w:rsidP="00914738">
            <w:r w:rsidRPr="00680B97">
              <w:sym w:font="Symbol" w:char="F0B7"/>
            </w:r>
            <w:r>
              <w:t xml:space="preserve"> To support the SENDCo with the responsibility of students with an EHCP, including EHCP reviews, and attending multi-agency reviews as required.</w:t>
            </w:r>
          </w:p>
          <w:p w14:paraId="77E05E1D" w14:textId="7A0F1A7C" w:rsidR="00914738" w:rsidRDefault="00914738" w:rsidP="00914738">
            <w:r w:rsidRPr="00680B97">
              <w:sym w:font="Symbol" w:char="F0B7"/>
            </w:r>
            <w:r w:rsidRPr="00680B97">
              <w:t xml:space="preserve"> To </w:t>
            </w:r>
            <w:r>
              <w:t xml:space="preserve">work with students, their families and the Exams Officer to </w:t>
            </w:r>
            <w:r w:rsidR="00E72953">
              <w:t>administer</w:t>
            </w:r>
            <w:r w:rsidRPr="00680B97">
              <w:t xml:space="preserve"> the process of access arrangements </w:t>
            </w:r>
            <w:r>
              <w:t xml:space="preserve">(AA) </w:t>
            </w:r>
            <w:r w:rsidRPr="00680B97">
              <w:t>for SEND pupils</w:t>
            </w:r>
            <w:r>
              <w:t>, and collection and collation of AA</w:t>
            </w:r>
            <w:r w:rsidRPr="00ED622A">
              <w:t xml:space="preserve"> evidence</w:t>
            </w:r>
            <w:r>
              <w:t xml:space="preserve">. </w:t>
            </w:r>
          </w:p>
          <w:p w14:paraId="497D45A3" w14:textId="10E23970" w:rsidR="00B756E0" w:rsidRDefault="00B756E0" w:rsidP="00914738">
            <w:r w:rsidRPr="00680B97">
              <w:sym w:font="Symbol" w:char="F0B7"/>
            </w:r>
            <w:r>
              <w:t xml:space="preserve"> As directed by the SENDCo to provide in-class support</w:t>
            </w:r>
            <w:r w:rsidR="005A6FFA">
              <w:t xml:space="preserve"> for students, including undertaking pupil pursuits, and providing feedback to staff</w:t>
            </w:r>
            <w:r w:rsidR="00C33085">
              <w:t xml:space="preserve"> to support best practice in inclusion.</w:t>
            </w:r>
          </w:p>
          <w:p w14:paraId="758775BE" w14:textId="77777777" w:rsidR="00914738" w:rsidRDefault="00914738" w:rsidP="00914738">
            <w:r w:rsidRPr="00680B97">
              <w:sym w:font="Symbol" w:char="F0B7"/>
            </w:r>
            <w:r>
              <w:t xml:space="preserve"> </w:t>
            </w:r>
            <w:r w:rsidRPr="00680B97">
              <w:t>To provide learning support for named pupils or groups of pupils, where and when required, on a range of subjects that may be hindering individual learning</w:t>
            </w:r>
            <w:r>
              <w:t xml:space="preserve"> and progress, and keep accurate records.</w:t>
            </w:r>
            <w:r w:rsidRPr="00680B97">
              <w:t xml:space="preserve"> </w:t>
            </w:r>
          </w:p>
          <w:p w14:paraId="68BCF9ED" w14:textId="77777777" w:rsidR="00914738" w:rsidRDefault="00914738" w:rsidP="00914738">
            <w:r w:rsidRPr="00680B97">
              <w:sym w:font="Symbol" w:char="F0B7"/>
            </w:r>
            <w:r>
              <w:t xml:space="preserve"> Monitoring and co-ordination of work for students with private study in the SEND Hub.</w:t>
            </w:r>
          </w:p>
          <w:p w14:paraId="34CCD556" w14:textId="77777777" w:rsidR="00914738" w:rsidRDefault="00914738" w:rsidP="00914738">
            <w:r w:rsidRPr="00680B97">
              <w:sym w:font="Symbol" w:char="F0B7"/>
            </w:r>
            <w:r w:rsidRPr="00680B97">
              <w:t xml:space="preserve"> To </w:t>
            </w:r>
            <w:r>
              <w:t xml:space="preserve">assist the SEND Lead in </w:t>
            </w:r>
            <w:r w:rsidRPr="00680B97">
              <w:t>track</w:t>
            </w:r>
            <w:r>
              <w:t>ing</w:t>
            </w:r>
            <w:r w:rsidRPr="00680B97">
              <w:t xml:space="preserve"> and monitor</w:t>
            </w:r>
            <w:r>
              <w:t>ing</w:t>
            </w:r>
            <w:r w:rsidRPr="00680B97">
              <w:t xml:space="preserve"> relevant intervention</w:t>
            </w:r>
            <w:r>
              <w:t>s</w:t>
            </w:r>
            <w:r w:rsidRPr="00680B97">
              <w:t xml:space="preserve"> to identify progress and </w:t>
            </w:r>
            <w:r>
              <w:t>needs.</w:t>
            </w:r>
          </w:p>
          <w:p w14:paraId="31210EB9" w14:textId="77777777" w:rsidR="00914738" w:rsidRDefault="00914738" w:rsidP="00914738">
            <w:r w:rsidRPr="00680B97">
              <w:lastRenderedPageBreak/>
              <w:sym w:font="Symbol" w:char="F0B7"/>
            </w:r>
            <w:r w:rsidRPr="00680B97">
              <w:t xml:space="preserve"> </w:t>
            </w:r>
            <w:r w:rsidRPr="00ED622A">
              <w:t>To help raise levels of attendance and punctuality for SEN</w:t>
            </w:r>
            <w:r>
              <w:t xml:space="preserve">D </w:t>
            </w:r>
            <w:r w:rsidRPr="00ED622A">
              <w:t>students</w:t>
            </w:r>
            <w:r>
              <w:t>.</w:t>
            </w:r>
          </w:p>
          <w:p w14:paraId="5C3E97D0" w14:textId="77777777" w:rsidR="00914738" w:rsidRDefault="00914738" w:rsidP="00914738">
            <w:r w:rsidRPr="00680B97">
              <w:sym w:font="Symbol" w:char="F0B7"/>
            </w:r>
            <w:r w:rsidRPr="00680B97">
              <w:t xml:space="preserve"> To work with the SEN</w:t>
            </w:r>
            <w:r>
              <w:t xml:space="preserve">D Lead </w:t>
            </w:r>
            <w:r w:rsidRPr="00680B97">
              <w:t xml:space="preserve">to promote an inclusive curriculum and in the development of appropriate resources and teaching and learning strategies to make the curriculum more accessible. </w:t>
            </w:r>
          </w:p>
          <w:p w14:paraId="6852E0C6" w14:textId="6AD1961B" w:rsidR="00914738" w:rsidRDefault="00914738" w:rsidP="00914738">
            <w:r w:rsidRPr="00680B97">
              <w:sym w:font="Symbol" w:char="F0B7"/>
            </w:r>
            <w:r>
              <w:t xml:space="preserve"> </w:t>
            </w:r>
            <w:r w:rsidRPr="00ED622A">
              <w:t xml:space="preserve">Supporting </w:t>
            </w:r>
            <w:r w:rsidR="007D2BDF">
              <w:t xml:space="preserve">any </w:t>
            </w:r>
            <w:r w:rsidRPr="00ED622A">
              <w:t>T</w:t>
            </w:r>
            <w:r>
              <w:t>eaching Assistant</w:t>
            </w:r>
            <w:r w:rsidRPr="00ED622A">
              <w:t>s in ensuring that they are present in lessons/sessions as specified on their timetables</w:t>
            </w:r>
            <w:r>
              <w:t xml:space="preserve"> and ensure they are aware of strategies in place for the students that they support.</w:t>
            </w:r>
          </w:p>
          <w:p w14:paraId="4E860071" w14:textId="77777777" w:rsidR="00914738" w:rsidRDefault="00914738" w:rsidP="00914738"/>
          <w:p w14:paraId="6E204A30" w14:textId="77777777" w:rsidR="00914738" w:rsidRPr="001A4064" w:rsidRDefault="00914738" w:rsidP="00914738">
            <w:pPr>
              <w:rPr>
                <w:u w:val="single"/>
              </w:rPr>
            </w:pPr>
            <w:r w:rsidRPr="001A4064">
              <w:rPr>
                <w:u w:val="single"/>
              </w:rPr>
              <w:t xml:space="preserve">Safeguarding: </w:t>
            </w:r>
          </w:p>
          <w:p w14:paraId="67CB0D58" w14:textId="77777777" w:rsidR="00914738" w:rsidRDefault="00914738" w:rsidP="00914738">
            <w:r w:rsidRPr="00680B97">
              <w:sym w:font="Symbol" w:char="F0B7"/>
            </w:r>
            <w:r w:rsidRPr="00680B97">
              <w:t xml:space="preserve"> To assist the </w:t>
            </w:r>
            <w:r>
              <w:t>Head Teacher</w:t>
            </w:r>
            <w:r w:rsidRPr="00680B97">
              <w:t xml:space="preserve"> in delivering outstanding safeguarding and child protection across the </w:t>
            </w:r>
            <w:r>
              <w:t>School.</w:t>
            </w:r>
          </w:p>
          <w:p w14:paraId="73CBD72F" w14:textId="77777777" w:rsidR="00914738" w:rsidRDefault="00914738" w:rsidP="00914738">
            <w:r w:rsidRPr="00680B97">
              <w:sym w:font="Symbol" w:char="F0B7"/>
            </w:r>
            <w:r w:rsidRPr="00680B97">
              <w:t xml:space="preserve"> To support the administration and communication of the safeguarding team</w:t>
            </w:r>
            <w:r>
              <w:t xml:space="preserve"> where needed for SEND students</w:t>
            </w:r>
            <w:r w:rsidRPr="00680B97">
              <w:t xml:space="preserve">. </w:t>
            </w:r>
          </w:p>
          <w:p w14:paraId="6E0B2DB1" w14:textId="77777777" w:rsidR="00914738" w:rsidRDefault="00914738" w:rsidP="00914738"/>
          <w:p w14:paraId="3DE4D6D0" w14:textId="77777777" w:rsidR="00914738" w:rsidRPr="001A4064" w:rsidRDefault="00914738" w:rsidP="00914738">
            <w:pPr>
              <w:rPr>
                <w:u w:val="single"/>
              </w:rPr>
            </w:pPr>
            <w:r w:rsidRPr="001A4064">
              <w:rPr>
                <w:u w:val="single"/>
              </w:rPr>
              <w:t xml:space="preserve">Communication: </w:t>
            </w:r>
          </w:p>
          <w:p w14:paraId="3FF20449" w14:textId="2DE7B78B" w:rsidR="005365A3" w:rsidRDefault="005365A3" w:rsidP="00914738">
            <w:r w:rsidRPr="00680B97">
              <w:sym w:font="Symbol" w:char="F0B7"/>
            </w:r>
            <w:r>
              <w:t xml:space="preserve"> To promote the widespread use of the Graduated Approach</w:t>
            </w:r>
          </w:p>
          <w:p w14:paraId="0F11B89D" w14:textId="0955E9AB" w:rsidR="00914738" w:rsidRDefault="00914738" w:rsidP="00914738">
            <w:r w:rsidRPr="00680B97">
              <w:sym w:font="Symbol" w:char="F0B7"/>
            </w:r>
            <w:r>
              <w:t xml:space="preserve"> To work closely with external agencies such as EP, CAT, SS, PDSS and school nursing team who support student with SEND and medical needs within the school. Use the information gathered to inform classroom strategies and additional interventions as needed.</w:t>
            </w:r>
          </w:p>
          <w:p w14:paraId="35E42AB7" w14:textId="77777777" w:rsidR="00914738" w:rsidRDefault="00914738" w:rsidP="00914738">
            <w:r w:rsidRPr="00680B97">
              <w:sym w:font="Symbol" w:char="F0B7"/>
            </w:r>
            <w:r>
              <w:t xml:space="preserve"> </w:t>
            </w:r>
            <w:r w:rsidRPr="00680B97">
              <w:t xml:space="preserve">To maintain accurate records of communication with parents and external agencies, including action/follow-up taken. </w:t>
            </w:r>
          </w:p>
          <w:p w14:paraId="0D47737E" w14:textId="77777777" w:rsidR="00914738" w:rsidRDefault="00914738" w:rsidP="00914738">
            <w:r w:rsidRPr="00680B97">
              <w:sym w:font="Symbol" w:char="F0B7"/>
            </w:r>
            <w:r w:rsidRPr="00680B97">
              <w:t xml:space="preserve"> In liaison with the </w:t>
            </w:r>
            <w:r>
              <w:t>DSL</w:t>
            </w:r>
            <w:r w:rsidRPr="00680B97">
              <w:t>, SEN</w:t>
            </w:r>
            <w:r>
              <w:t>D Lead</w:t>
            </w:r>
            <w:r w:rsidRPr="00680B97">
              <w:t xml:space="preserve"> and pastoral staff, communicate with parents where appropriate. </w:t>
            </w:r>
          </w:p>
          <w:p w14:paraId="0926676B" w14:textId="4294064C" w:rsidR="00914738" w:rsidRDefault="00914738" w:rsidP="00914738">
            <w:r w:rsidRPr="00680B97">
              <w:sym w:font="Symbol" w:char="F0B7"/>
            </w:r>
            <w:r w:rsidRPr="00680B97">
              <w:t xml:space="preserve"> To attend </w:t>
            </w:r>
            <w:r>
              <w:t xml:space="preserve">SEND </w:t>
            </w:r>
            <w:r w:rsidRPr="00680B97">
              <w:t>team and School meetings</w:t>
            </w:r>
            <w:r>
              <w:t>/briefings</w:t>
            </w:r>
            <w:r w:rsidRPr="00680B97">
              <w:t xml:space="preserve"> and those that are specifically in relation to the pupils that you support, such as liaison with multi agencies.</w:t>
            </w:r>
          </w:p>
          <w:p w14:paraId="141412CA" w14:textId="65C8F209" w:rsidR="009F4567" w:rsidRDefault="009F4567" w:rsidP="00914738">
            <w:r w:rsidRPr="00680B97">
              <w:sym w:font="Symbol" w:char="F0B7"/>
            </w:r>
            <w:r>
              <w:t xml:space="preserve"> To lead staff CPD sessions</w:t>
            </w:r>
            <w:r w:rsidR="008941BD">
              <w:t xml:space="preserve"> focused on understanding the needs of SEND students and promoting strategies to remove barriers to learning</w:t>
            </w:r>
          </w:p>
          <w:p w14:paraId="322941BE" w14:textId="371DCEC5" w:rsidR="00731E35" w:rsidRDefault="00731E35" w:rsidP="00914738">
            <w:r w:rsidRPr="00680B97">
              <w:sym w:font="Symbol" w:char="F0B7"/>
            </w:r>
            <w:r>
              <w:t xml:space="preserve"> To liaise regularly with the Pastoral Team</w:t>
            </w:r>
            <w:r w:rsidR="00833226">
              <w:t xml:space="preserve"> regarding the specific needs of SEND students</w:t>
            </w:r>
          </w:p>
          <w:p w14:paraId="5428804A" w14:textId="7DFCCA41" w:rsidR="0063211E" w:rsidRDefault="0063211E" w:rsidP="00914738">
            <w:r w:rsidRPr="00680B97">
              <w:sym w:font="Symbol" w:char="F0B7"/>
            </w:r>
            <w:r>
              <w:t xml:space="preserve"> To collaborate with other SEND specialists across the Academy Trust</w:t>
            </w:r>
          </w:p>
          <w:p w14:paraId="215A21A8" w14:textId="77777777" w:rsidR="00914738" w:rsidRDefault="00914738" w:rsidP="00914738"/>
          <w:p w14:paraId="19C9DCD6" w14:textId="77777777" w:rsidR="00914738" w:rsidRDefault="00914738" w:rsidP="00914738">
            <w:r w:rsidRPr="00680B97">
              <w:t xml:space="preserve">All employees are expected to play a full part in the life of the </w:t>
            </w:r>
            <w:r>
              <w:t>School</w:t>
            </w:r>
            <w:r w:rsidRPr="00680B97">
              <w:t xml:space="preserve"> community, to support its distinctive mission and ethos, and to encourage colleagues and students to follow this example. </w:t>
            </w:r>
          </w:p>
          <w:p w14:paraId="05773AB3" w14:textId="77777777" w:rsidR="00E97188" w:rsidRPr="009E1830" w:rsidRDefault="00E97188">
            <w:pPr>
              <w:jc w:val="both"/>
              <w:rPr>
                <w:bCs/>
              </w:rPr>
            </w:pPr>
          </w:p>
          <w:p w14:paraId="784E5C76" w14:textId="1861F6A0" w:rsidR="00E97188" w:rsidRPr="009E1830" w:rsidRDefault="009E1830">
            <w:pPr>
              <w:jc w:val="both"/>
              <w:rPr>
                <w:bCs/>
              </w:rPr>
            </w:pPr>
            <w:r w:rsidRPr="009E1830">
              <w:rPr>
                <w:bCs/>
              </w:rPr>
              <w:t>The post holder will also be expected to comply with any reasonable request from the Deputy Head or Headmaster to undertake work of a similar level not specified in this job description.</w:t>
            </w:r>
          </w:p>
          <w:p w14:paraId="4A13A697" w14:textId="1201B979" w:rsidR="009E1830" w:rsidRDefault="009E1830">
            <w:pPr>
              <w:jc w:val="both"/>
              <w:rPr>
                <w:b/>
              </w:rPr>
            </w:pPr>
          </w:p>
        </w:tc>
      </w:tr>
      <w:tr w:rsidR="00E97188" w14:paraId="4211E451" w14:textId="77777777">
        <w:trPr>
          <w:trHeight w:val="284"/>
        </w:trPr>
        <w:tc>
          <w:tcPr>
            <w:tcW w:w="10456" w:type="dxa"/>
            <w:gridSpan w:val="2"/>
            <w:shd w:val="clear" w:color="auto" w:fill="69A6FF"/>
          </w:tcPr>
          <w:p w14:paraId="3FC34A9B" w14:textId="77777777" w:rsidR="00E97188" w:rsidRDefault="00A2048C">
            <w:pPr>
              <w:rPr>
                <w:b/>
              </w:rPr>
            </w:pPr>
            <w:r>
              <w:rPr>
                <w:b/>
              </w:rPr>
              <w:lastRenderedPageBreak/>
              <w:t>General responsibilities and duties</w:t>
            </w:r>
          </w:p>
        </w:tc>
      </w:tr>
      <w:tr w:rsidR="00E97188" w14:paraId="5F5191C4" w14:textId="77777777">
        <w:trPr>
          <w:trHeight w:val="284"/>
        </w:trPr>
        <w:tc>
          <w:tcPr>
            <w:tcW w:w="10456" w:type="dxa"/>
            <w:gridSpan w:val="2"/>
            <w:shd w:val="clear" w:color="auto" w:fill="FFFFFF"/>
          </w:tcPr>
          <w:p w14:paraId="4370C042" w14:textId="77777777" w:rsidR="00E97188" w:rsidRDefault="00A2048C">
            <w:pPr>
              <w:numPr>
                <w:ilvl w:val="0"/>
                <w:numId w:val="1"/>
              </w:numPr>
              <w:pBdr>
                <w:top w:val="nil"/>
                <w:left w:val="nil"/>
                <w:bottom w:val="nil"/>
                <w:right w:val="nil"/>
                <w:between w:val="nil"/>
              </w:pBdr>
              <w:spacing w:line="259" w:lineRule="auto"/>
              <w:rPr>
                <w:color w:val="000000"/>
              </w:rPr>
            </w:pPr>
            <w:r>
              <w:rPr>
                <w:color w:val="000000"/>
              </w:rPr>
              <w:t>To develop a clear understanding of the Academy Trust’s vision, mission and strategic aims and to actively support these</w:t>
            </w:r>
          </w:p>
          <w:p w14:paraId="578C6CBB" w14:textId="77777777" w:rsidR="00E97188" w:rsidRDefault="00A2048C">
            <w:pPr>
              <w:numPr>
                <w:ilvl w:val="0"/>
                <w:numId w:val="1"/>
              </w:numPr>
              <w:pBdr>
                <w:top w:val="nil"/>
                <w:left w:val="nil"/>
                <w:bottom w:val="nil"/>
                <w:right w:val="nil"/>
                <w:between w:val="nil"/>
              </w:pBdr>
              <w:spacing w:line="259" w:lineRule="auto"/>
              <w:rPr>
                <w:color w:val="000000"/>
              </w:rPr>
            </w:pPr>
            <w:r>
              <w:rPr>
                <w:color w:val="000000"/>
              </w:rPr>
              <w:t>To remain up to date with the Academy Trust’s policies, procedures and code of conduct and always uphold these</w:t>
            </w:r>
          </w:p>
          <w:p w14:paraId="41342A16" w14:textId="77777777" w:rsidR="00E97188" w:rsidRDefault="00A2048C">
            <w:pPr>
              <w:numPr>
                <w:ilvl w:val="0"/>
                <w:numId w:val="1"/>
              </w:numPr>
              <w:pBdr>
                <w:top w:val="nil"/>
                <w:left w:val="nil"/>
                <w:bottom w:val="nil"/>
                <w:right w:val="nil"/>
                <w:between w:val="nil"/>
              </w:pBdr>
              <w:spacing w:line="259" w:lineRule="auto"/>
              <w:rPr>
                <w:color w:val="000000"/>
              </w:rPr>
            </w:pPr>
            <w:r>
              <w:rPr>
                <w:color w:val="000000"/>
              </w:rPr>
              <w:t>To identify and undertake relevant training to enable continuing professional development, where resources allow</w:t>
            </w:r>
          </w:p>
          <w:p w14:paraId="093F53E7" w14:textId="77777777" w:rsidR="00E97188" w:rsidRDefault="00A2048C">
            <w:pPr>
              <w:numPr>
                <w:ilvl w:val="0"/>
                <w:numId w:val="1"/>
              </w:numPr>
              <w:pBdr>
                <w:top w:val="nil"/>
                <w:left w:val="nil"/>
                <w:bottom w:val="nil"/>
                <w:right w:val="nil"/>
                <w:between w:val="nil"/>
              </w:pBdr>
              <w:spacing w:line="259" w:lineRule="auto"/>
              <w:rPr>
                <w:color w:val="000000"/>
              </w:rPr>
            </w:pPr>
            <w:r>
              <w:rPr>
                <w:color w:val="000000"/>
              </w:rPr>
              <w:t>To prepare for and proactively engage in the performance review cycle with your line manager</w:t>
            </w:r>
          </w:p>
          <w:p w14:paraId="5D828A73" w14:textId="77777777" w:rsidR="00E97188" w:rsidRDefault="00A2048C">
            <w:pPr>
              <w:numPr>
                <w:ilvl w:val="0"/>
                <w:numId w:val="1"/>
              </w:numPr>
              <w:pBdr>
                <w:top w:val="nil"/>
                <w:left w:val="nil"/>
                <w:bottom w:val="nil"/>
                <w:right w:val="nil"/>
                <w:between w:val="nil"/>
              </w:pBdr>
              <w:spacing w:line="259" w:lineRule="auto"/>
              <w:rPr>
                <w:color w:val="000000"/>
              </w:rPr>
            </w:pPr>
            <w:r>
              <w:rPr>
                <w:color w:val="000000"/>
              </w:rPr>
              <w:t>To attend appropriate internal and external meetings, as directed by your line manager</w:t>
            </w:r>
          </w:p>
          <w:p w14:paraId="74064D31" w14:textId="77777777" w:rsidR="00E97188" w:rsidRDefault="00A2048C">
            <w:pPr>
              <w:numPr>
                <w:ilvl w:val="0"/>
                <w:numId w:val="1"/>
              </w:numPr>
              <w:pBdr>
                <w:top w:val="nil"/>
                <w:left w:val="nil"/>
                <w:bottom w:val="nil"/>
                <w:right w:val="nil"/>
                <w:between w:val="nil"/>
              </w:pBdr>
              <w:spacing w:after="160" w:line="259" w:lineRule="auto"/>
              <w:rPr>
                <w:color w:val="000000"/>
              </w:rPr>
            </w:pPr>
            <w:r>
              <w:rPr>
                <w:color w:val="000000"/>
              </w:rPr>
              <w:t>To undertake such other duties as are agreed as being in keeping with the general nature of the job and its grade</w:t>
            </w:r>
          </w:p>
          <w:p w14:paraId="30CC54D3" w14:textId="77777777" w:rsidR="00E97188" w:rsidRDefault="00E97188"/>
          <w:p w14:paraId="6AD9BBD2" w14:textId="0F6CEC38" w:rsidR="00E97188" w:rsidRDefault="00A2048C" w:rsidP="009E1830">
            <w:r>
              <w:t>The successful candidate will be required to fulfil an enhanced DBS check.</w:t>
            </w:r>
          </w:p>
          <w:p w14:paraId="2EB328F2" w14:textId="77777777" w:rsidR="009E1830" w:rsidRPr="009E1830" w:rsidRDefault="009E1830" w:rsidP="009E1830"/>
          <w:p w14:paraId="3E0766BE" w14:textId="77777777" w:rsidR="00E97188" w:rsidRDefault="00A2048C">
            <w:pPr>
              <w:rPr>
                <w:b/>
              </w:rPr>
            </w:pPr>
            <w:r>
              <w:t xml:space="preserve">This job description reflects the current requirements of the post. As duties and responsibilities change and develop due to changes in organisational and other circumstances, so the actual duties and responsibilities will </w:t>
            </w:r>
            <w:r>
              <w:lastRenderedPageBreak/>
              <w:t>vary from the particulars of this job description. Job descriptions will be updated or amended from time to time to reflect such changes.</w:t>
            </w:r>
          </w:p>
          <w:p w14:paraId="3CFD5FD0" w14:textId="77777777" w:rsidR="00E97188" w:rsidRDefault="00E97188">
            <w:pPr>
              <w:rPr>
                <w:b/>
              </w:rPr>
            </w:pPr>
          </w:p>
        </w:tc>
      </w:tr>
    </w:tbl>
    <w:p w14:paraId="427D86F5" w14:textId="77777777" w:rsidR="00E97188" w:rsidRDefault="00E97188">
      <w:pPr>
        <w:spacing w:after="0"/>
        <w:rPr>
          <w:b/>
        </w:rPr>
      </w:pPr>
    </w:p>
    <w:tbl>
      <w:tblPr>
        <w:tblStyle w:val="TableGrid"/>
        <w:tblW w:w="0" w:type="auto"/>
        <w:tblLook w:val="04A0" w:firstRow="1" w:lastRow="0" w:firstColumn="1" w:lastColumn="0" w:noHBand="0" w:noVBand="1"/>
      </w:tblPr>
      <w:tblGrid>
        <w:gridCol w:w="5228"/>
        <w:gridCol w:w="5228"/>
      </w:tblGrid>
      <w:tr w:rsidR="00B11245" w:rsidRPr="009845E8" w14:paraId="71BD59F0" w14:textId="77777777" w:rsidTr="00D95300">
        <w:trPr>
          <w:trHeight w:val="284"/>
        </w:trPr>
        <w:tc>
          <w:tcPr>
            <w:tcW w:w="10456" w:type="dxa"/>
            <w:gridSpan w:val="2"/>
            <w:shd w:val="clear" w:color="auto" w:fill="69A6FF"/>
          </w:tcPr>
          <w:p w14:paraId="2D56B07C" w14:textId="77777777" w:rsidR="00B11245" w:rsidRPr="009845E8" w:rsidRDefault="00B11245" w:rsidP="00D95300">
            <w:pPr>
              <w:spacing w:line="21" w:lineRule="atLeast"/>
              <w:rPr>
                <w:rFonts w:cstheme="minorHAnsi"/>
                <w:b/>
              </w:rPr>
            </w:pPr>
            <w:r w:rsidRPr="009845E8">
              <w:rPr>
                <w:rFonts w:cstheme="minorHAnsi"/>
                <w:b/>
                <w:bCs/>
              </w:rPr>
              <w:br w:type="page"/>
            </w:r>
            <w:r w:rsidRPr="009845E8">
              <w:rPr>
                <w:rFonts w:cstheme="minorHAnsi"/>
                <w:b/>
              </w:rPr>
              <w:t>Person Specification</w:t>
            </w:r>
          </w:p>
        </w:tc>
      </w:tr>
      <w:tr w:rsidR="00B11245" w:rsidRPr="009845E8" w14:paraId="006DC0A8" w14:textId="77777777" w:rsidTr="00D95300">
        <w:trPr>
          <w:trHeight w:val="284"/>
        </w:trPr>
        <w:tc>
          <w:tcPr>
            <w:tcW w:w="5228" w:type="dxa"/>
            <w:shd w:val="clear" w:color="auto" w:fill="93BFFF"/>
          </w:tcPr>
          <w:p w14:paraId="083044AD" w14:textId="77777777" w:rsidR="00B11245" w:rsidRPr="009845E8" w:rsidRDefault="00B11245" w:rsidP="00D95300">
            <w:pPr>
              <w:spacing w:line="21" w:lineRule="atLeast"/>
              <w:jc w:val="center"/>
              <w:rPr>
                <w:rFonts w:cstheme="minorHAnsi"/>
                <w:b/>
              </w:rPr>
            </w:pPr>
            <w:r w:rsidRPr="009845E8">
              <w:rPr>
                <w:rFonts w:cstheme="minorHAnsi"/>
                <w:b/>
              </w:rPr>
              <w:t>Essential</w:t>
            </w:r>
          </w:p>
        </w:tc>
        <w:tc>
          <w:tcPr>
            <w:tcW w:w="5228" w:type="dxa"/>
            <w:shd w:val="clear" w:color="auto" w:fill="93BFFF"/>
          </w:tcPr>
          <w:p w14:paraId="3EC75752" w14:textId="77777777" w:rsidR="00B11245" w:rsidRPr="009845E8" w:rsidRDefault="00B11245" w:rsidP="00D95300">
            <w:pPr>
              <w:spacing w:line="21" w:lineRule="atLeast"/>
              <w:jc w:val="center"/>
              <w:rPr>
                <w:rFonts w:cstheme="minorHAnsi"/>
                <w:b/>
              </w:rPr>
            </w:pPr>
            <w:r w:rsidRPr="009845E8">
              <w:rPr>
                <w:rFonts w:cstheme="minorHAnsi"/>
                <w:b/>
              </w:rPr>
              <w:t>Desirable</w:t>
            </w:r>
          </w:p>
        </w:tc>
      </w:tr>
      <w:tr w:rsidR="00B11245" w:rsidRPr="009845E8" w14:paraId="32484156" w14:textId="77777777" w:rsidTr="00D95300">
        <w:trPr>
          <w:trHeight w:val="284"/>
        </w:trPr>
        <w:tc>
          <w:tcPr>
            <w:tcW w:w="10456" w:type="dxa"/>
            <w:gridSpan w:val="2"/>
            <w:shd w:val="clear" w:color="auto" w:fill="C9C9C9" w:themeFill="accent3" w:themeFillTint="99"/>
          </w:tcPr>
          <w:p w14:paraId="0D8494AC" w14:textId="77777777" w:rsidR="00B11245" w:rsidRPr="009845E8" w:rsidRDefault="00B11245" w:rsidP="00D95300">
            <w:pPr>
              <w:spacing w:line="21" w:lineRule="atLeast"/>
              <w:jc w:val="center"/>
              <w:rPr>
                <w:rFonts w:cstheme="minorHAnsi"/>
                <w:b/>
              </w:rPr>
            </w:pPr>
          </w:p>
        </w:tc>
      </w:tr>
      <w:tr w:rsidR="00B11245" w:rsidRPr="009845E8" w14:paraId="12EFAA41" w14:textId="77777777" w:rsidTr="00D95300">
        <w:trPr>
          <w:trHeight w:val="284"/>
        </w:trPr>
        <w:tc>
          <w:tcPr>
            <w:tcW w:w="10456" w:type="dxa"/>
            <w:gridSpan w:val="2"/>
            <w:shd w:val="clear" w:color="auto" w:fill="85B6FF"/>
          </w:tcPr>
          <w:p w14:paraId="18FF3DB9" w14:textId="77777777" w:rsidR="00B11245" w:rsidRPr="009845E8" w:rsidRDefault="00B11245" w:rsidP="00D95300">
            <w:pPr>
              <w:spacing w:line="21" w:lineRule="atLeast"/>
              <w:rPr>
                <w:rFonts w:cstheme="minorHAnsi"/>
                <w:b/>
                <w:bCs/>
              </w:rPr>
            </w:pPr>
            <w:r w:rsidRPr="009845E8">
              <w:rPr>
                <w:rFonts w:cstheme="minorHAnsi"/>
                <w:b/>
                <w:bCs/>
              </w:rPr>
              <w:t>Knowledge and experience</w:t>
            </w:r>
          </w:p>
        </w:tc>
      </w:tr>
      <w:tr w:rsidR="00A9505D" w:rsidRPr="009845E8" w14:paraId="3E5CDFAE" w14:textId="77777777" w:rsidTr="00D95300">
        <w:trPr>
          <w:trHeight w:val="284"/>
        </w:trPr>
        <w:tc>
          <w:tcPr>
            <w:tcW w:w="5228" w:type="dxa"/>
            <w:shd w:val="clear" w:color="auto" w:fill="FFFFFF" w:themeFill="background1"/>
          </w:tcPr>
          <w:p w14:paraId="72864DED" w14:textId="0BFAC353" w:rsidR="00A9505D" w:rsidRPr="004F000F" w:rsidRDefault="00A9505D" w:rsidP="00A9505D">
            <w:pPr>
              <w:spacing w:line="21" w:lineRule="atLeast"/>
              <w:rPr>
                <w:rFonts w:cstheme="minorHAnsi"/>
              </w:rPr>
            </w:pPr>
            <w:r w:rsidRPr="004F000F">
              <w:rPr>
                <w:rFonts w:cstheme="minorHAnsi"/>
              </w:rPr>
              <w:t>A working knowledge of the SEN</w:t>
            </w:r>
            <w:r>
              <w:rPr>
                <w:rFonts w:cstheme="minorHAnsi"/>
              </w:rPr>
              <w:t>D</w:t>
            </w:r>
            <w:r w:rsidRPr="004F000F">
              <w:rPr>
                <w:rFonts w:cstheme="minorHAnsi"/>
              </w:rPr>
              <w:t xml:space="preserve"> Code of Practice</w:t>
            </w:r>
          </w:p>
          <w:p w14:paraId="0F6338C0" w14:textId="113B56D3" w:rsidR="00A9505D" w:rsidRPr="009845E8" w:rsidRDefault="00A9505D" w:rsidP="00A9505D">
            <w:pPr>
              <w:spacing w:line="21" w:lineRule="atLeast"/>
              <w:rPr>
                <w:rFonts w:cstheme="minorHAnsi"/>
                <w:b/>
                <w:bCs/>
              </w:rPr>
            </w:pPr>
          </w:p>
        </w:tc>
        <w:tc>
          <w:tcPr>
            <w:tcW w:w="5228" w:type="dxa"/>
            <w:shd w:val="clear" w:color="auto" w:fill="FFFFFF" w:themeFill="background1"/>
          </w:tcPr>
          <w:p w14:paraId="6C84D143" w14:textId="4A6CD624" w:rsidR="00A9505D" w:rsidRPr="009845E8" w:rsidRDefault="00A9505D" w:rsidP="00A9505D">
            <w:pPr>
              <w:spacing w:line="21" w:lineRule="atLeast"/>
              <w:rPr>
                <w:rFonts w:cstheme="minorHAnsi"/>
                <w:b/>
                <w:bCs/>
              </w:rPr>
            </w:pPr>
            <w:r w:rsidRPr="004F000F">
              <w:rPr>
                <w:rFonts w:cstheme="minorHAnsi"/>
              </w:rPr>
              <w:t xml:space="preserve">Understanding of the Ofsted Education Inspection Framework and its implications for </w:t>
            </w:r>
            <w:r>
              <w:rPr>
                <w:rFonts w:cstheme="minorHAnsi"/>
              </w:rPr>
              <w:t>Inclusion</w:t>
            </w:r>
          </w:p>
        </w:tc>
      </w:tr>
      <w:tr w:rsidR="00A9505D" w:rsidRPr="009845E8" w14:paraId="05EB7F93" w14:textId="77777777" w:rsidTr="00D95300">
        <w:trPr>
          <w:trHeight w:val="284"/>
        </w:trPr>
        <w:tc>
          <w:tcPr>
            <w:tcW w:w="5228" w:type="dxa"/>
            <w:shd w:val="clear" w:color="auto" w:fill="FFFFFF" w:themeFill="background1"/>
          </w:tcPr>
          <w:p w14:paraId="0BFDDA79" w14:textId="597A3CE9" w:rsidR="00A9505D" w:rsidRPr="004F000F" w:rsidRDefault="00A9505D" w:rsidP="00A9505D">
            <w:pPr>
              <w:spacing w:line="21" w:lineRule="atLeast"/>
              <w:rPr>
                <w:rFonts w:cstheme="minorHAnsi"/>
              </w:rPr>
            </w:pPr>
            <w:r>
              <w:t>Ability to inspire and motivate both students and colleagues</w:t>
            </w:r>
          </w:p>
        </w:tc>
        <w:tc>
          <w:tcPr>
            <w:tcW w:w="5228" w:type="dxa"/>
            <w:shd w:val="clear" w:color="auto" w:fill="FFFFFF" w:themeFill="background1"/>
          </w:tcPr>
          <w:p w14:paraId="24B319A4" w14:textId="39F93DDE" w:rsidR="00A9505D" w:rsidRPr="009845E8" w:rsidRDefault="00A9505D" w:rsidP="00A9505D">
            <w:pPr>
              <w:spacing w:line="21" w:lineRule="atLeast"/>
              <w:rPr>
                <w:rFonts w:cstheme="minorHAnsi"/>
                <w:b/>
                <w:bCs/>
              </w:rPr>
            </w:pPr>
            <w:r>
              <w:t>Experience of leading others</w:t>
            </w:r>
          </w:p>
        </w:tc>
      </w:tr>
      <w:tr w:rsidR="00A9505D" w:rsidRPr="009845E8" w14:paraId="768777FB" w14:textId="77777777" w:rsidTr="00D95300">
        <w:trPr>
          <w:trHeight w:val="284"/>
        </w:trPr>
        <w:tc>
          <w:tcPr>
            <w:tcW w:w="5228" w:type="dxa"/>
            <w:shd w:val="clear" w:color="auto" w:fill="FFFFFF" w:themeFill="background1"/>
          </w:tcPr>
          <w:p w14:paraId="3689D975" w14:textId="15076D59" w:rsidR="00A9505D" w:rsidRPr="004F000F" w:rsidRDefault="00A9505D" w:rsidP="00A9505D">
            <w:pPr>
              <w:spacing w:line="21" w:lineRule="atLeast"/>
              <w:rPr>
                <w:rFonts w:cstheme="minorHAnsi"/>
              </w:rPr>
            </w:pPr>
            <w:r w:rsidRPr="004F000F">
              <w:rPr>
                <w:rFonts w:cstheme="minorHAnsi"/>
              </w:rPr>
              <w:t>Relevant experience working with students with a range of additional needs within schools</w:t>
            </w:r>
          </w:p>
        </w:tc>
        <w:tc>
          <w:tcPr>
            <w:tcW w:w="5228" w:type="dxa"/>
            <w:shd w:val="clear" w:color="auto" w:fill="FFFFFF" w:themeFill="background1"/>
          </w:tcPr>
          <w:p w14:paraId="61683A0A" w14:textId="3B0B8A64" w:rsidR="00A9505D" w:rsidRPr="009845E8" w:rsidRDefault="00A9505D" w:rsidP="00A9505D">
            <w:pPr>
              <w:spacing w:line="21" w:lineRule="atLeast"/>
              <w:rPr>
                <w:rFonts w:cstheme="minorHAnsi"/>
                <w:b/>
                <w:bCs/>
              </w:rPr>
            </w:pPr>
            <w:r>
              <w:t>Experience of working with external stakeholders</w:t>
            </w:r>
          </w:p>
        </w:tc>
      </w:tr>
      <w:tr w:rsidR="00A9505D" w:rsidRPr="009845E8" w14:paraId="5A4F0EB2" w14:textId="77777777" w:rsidTr="00D95300">
        <w:trPr>
          <w:trHeight w:val="284"/>
        </w:trPr>
        <w:tc>
          <w:tcPr>
            <w:tcW w:w="5228" w:type="dxa"/>
            <w:shd w:val="clear" w:color="auto" w:fill="FFFFFF" w:themeFill="background1"/>
          </w:tcPr>
          <w:p w14:paraId="4612DD08" w14:textId="2A4786F9" w:rsidR="00A9505D" w:rsidRPr="004F000F" w:rsidRDefault="00A9505D" w:rsidP="00A9505D">
            <w:pPr>
              <w:spacing w:line="21" w:lineRule="atLeast"/>
              <w:rPr>
                <w:rFonts w:cstheme="minorHAnsi"/>
              </w:rPr>
            </w:pPr>
            <w:r w:rsidRPr="004F000F">
              <w:rPr>
                <w:rFonts w:cstheme="minorHAnsi"/>
              </w:rPr>
              <w:t>Ability to communicate with a wide range of stakeholders and young people.</w:t>
            </w:r>
          </w:p>
        </w:tc>
        <w:tc>
          <w:tcPr>
            <w:tcW w:w="5228" w:type="dxa"/>
            <w:shd w:val="clear" w:color="auto" w:fill="FFFFFF" w:themeFill="background1"/>
          </w:tcPr>
          <w:p w14:paraId="5CB657B1" w14:textId="0A78AE31" w:rsidR="00A9505D" w:rsidRPr="009845E8" w:rsidRDefault="00A9505D" w:rsidP="00A9505D">
            <w:pPr>
              <w:spacing w:line="21" w:lineRule="atLeast"/>
              <w:rPr>
                <w:rFonts w:cstheme="minorHAnsi"/>
                <w:b/>
                <w:bCs/>
              </w:rPr>
            </w:pPr>
            <w:r>
              <w:t>Awareness of developments in SEND education</w:t>
            </w:r>
          </w:p>
        </w:tc>
      </w:tr>
      <w:tr w:rsidR="00A9505D" w:rsidRPr="009845E8" w14:paraId="59660839" w14:textId="77777777" w:rsidTr="00D95300">
        <w:trPr>
          <w:trHeight w:val="284"/>
        </w:trPr>
        <w:tc>
          <w:tcPr>
            <w:tcW w:w="5228" w:type="dxa"/>
            <w:shd w:val="clear" w:color="auto" w:fill="FFFFFF" w:themeFill="background1"/>
          </w:tcPr>
          <w:p w14:paraId="25F3A3FF" w14:textId="1BE9693F" w:rsidR="00A9505D" w:rsidRPr="004F000F" w:rsidRDefault="00A9505D" w:rsidP="00A9505D">
            <w:pPr>
              <w:spacing w:line="21" w:lineRule="atLeast"/>
              <w:rPr>
                <w:rFonts w:cstheme="minorHAnsi"/>
              </w:rPr>
            </w:pPr>
            <w:r w:rsidRPr="004F000F">
              <w:rPr>
                <w:rFonts w:cstheme="minorHAnsi"/>
              </w:rPr>
              <w:t>Participation in further SEND CPD to develop knowledge and skills to better support SEND students and their provision.</w:t>
            </w:r>
          </w:p>
        </w:tc>
        <w:tc>
          <w:tcPr>
            <w:tcW w:w="5228" w:type="dxa"/>
            <w:shd w:val="clear" w:color="auto" w:fill="FFFFFF" w:themeFill="background1"/>
          </w:tcPr>
          <w:p w14:paraId="0EE7459B" w14:textId="33564866" w:rsidR="00A9505D" w:rsidRPr="004F000F" w:rsidRDefault="00A9505D" w:rsidP="00A9505D">
            <w:pPr>
              <w:spacing w:line="21" w:lineRule="atLeast"/>
              <w:rPr>
                <w:rFonts w:cstheme="minorHAnsi"/>
              </w:rPr>
            </w:pPr>
            <w:r>
              <w:rPr>
                <w:rFonts w:cstheme="minorHAnsi"/>
              </w:rPr>
              <w:t>Delivering training</w:t>
            </w:r>
          </w:p>
        </w:tc>
      </w:tr>
      <w:tr w:rsidR="00A9505D" w:rsidRPr="009845E8" w14:paraId="4F72B713" w14:textId="77777777" w:rsidTr="00D95300">
        <w:trPr>
          <w:trHeight w:val="284"/>
        </w:trPr>
        <w:tc>
          <w:tcPr>
            <w:tcW w:w="5228" w:type="dxa"/>
            <w:shd w:val="clear" w:color="auto" w:fill="FFFFFF" w:themeFill="background1"/>
          </w:tcPr>
          <w:p w14:paraId="3A566666" w14:textId="1F6DFC71" w:rsidR="00A9505D" w:rsidRPr="009845E8" w:rsidRDefault="00A9505D" w:rsidP="00A9505D">
            <w:pPr>
              <w:spacing w:line="21" w:lineRule="atLeast"/>
              <w:rPr>
                <w:rFonts w:cstheme="minorHAnsi"/>
                <w:b/>
                <w:bCs/>
              </w:rPr>
            </w:pPr>
          </w:p>
        </w:tc>
        <w:tc>
          <w:tcPr>
            <w:tcW w:w="5228" w:type="dxa"/>
            <w:shd w:val="clear" w:color="auto" w:fill="FFFFFF" w:themeFill="background1"/>
          </w:tcPr>
          <w:p w14:paraId="1FA31BEB" w14:textId="77777777" w:rsidR="00A9505D" w:rsidRPr="009845E8" w:rsidRDefault="00A9505D" w:rsidP="00A9505D">
            <w:pPr>
              <w:spacing w:line="21" w:lineRule="atLeast"/>
              <w:rPr>
                <w:rFonts w:cstheme="minorHAnsi"/>
                <w:b/>
                <w:bCs/>
              </w:rPr>
            </w:pPr>
          </w:p>
        </w:tc>
      </w:tr>
      <w:tr w:rsidR="00A9505D" w:rsidRPr="009845E8" w14:paraId="646FCD56" w14:textId="77777777" w:rsidTr="00D95300">
        <w:trPr>
          <w:trHeight w:val="284"/>
        </w:trPr>
        <w:tc>
          <w:tcPr>
            <w:tcW w:w="5228" w:type="dxa"/>
            <w:shd w:val="clear" w:color="auto" w:fill="FFFFFF" w:themeFill="background1"/>
          </w:tcPr>
          <w:p w14:paraId="7EE63049" w14:textId="4CFAC844" w:rsidR="00A9505D" w:rsidRPr="009845E8" w:rsidRDefault="00A9505D" w:rsidP="00A9505D">
            <w:pPr>
              <w:spacing w:line="21" w:lineRule="atLeast"/>
              <w:rPr>
                <w:rFonts w:cstheme="minorHAnsi"/>
                <w:b/>
                <w:bCs/>
              </w:rPr>
            </w:pPr>
          </w:p>
        </w:tc>
        <w:tc>
          <w:tcPr>
            <w:tcW w:w="5228" w:type="dxa"/>
            <w:shd w:val="clear" w:color="auto" w:fill="FFFFFF" w:themeFill="background1"/>
          </w:tcPr>
          <w:p w14:paraId="5FD75F4C" w14:textId="77777777" w:rsidR="00A9505D" w:rsidRPr="009845E8" w:rsidRDefault="00A9505D" w:rsidP="00A9505D">
            <w:pPr>
              <w:spacing w:line="21" w:lineRule="atLeast"/>
              <w:rPr>
                <w:rFonts w:cstheme="minorHAnsi"/>
                <w:b/>
                <w:bCs/>
              </w:rPr>
            </w:pPr>
          </w:p>
        </w:tc>
      </w:tr>
      <w:tr w:rsidR="00A9505D" w:rsidRPr="009845E8" w14:paraId="54C4B8B9" w14:textId="77777777" w:rsidTr="00D95300">
        <w:trPr>
          <w:trHeight w:val="284"/>
        </w:trPr>
        <w:tc>
          <w:tcPr>
            <w:tcW w:w="5228" w:type="dxa"/>
            <w:shd w:val="clear" w:color="auto" w:fill="FFFFFF" w:themeFill="background1"/>
          </w:tcPr>
          <w:p w14:paraId="30253735" w14:textId="1BE27FC3" w:rsidR="00A9505D" w:rsidRPr="002B5125" w:rsidRDefault="00A9505D" w:rsidP="00A9505D">
            <w:pPr>
              <w:spacing w:line="21" w:lineRule="atLeast"/>
              <w:rPr>
                <w:rFonts w:cstheme="minorHAnsi"/>
              </w:rPr>
            </w:pPr>
          </w:p>
        </w:tc>
        <w:tc>
          <w:tcPr>
            <w:tcW w:w="5228" w:type="dxa"/>
            <w:shd w:val="clear" w:color="auto" w:fill="FFFFFF" w:themeFill="background1"/>
          </w:tcPr>
          <w:p w14:paraId="1EC3B35D" w14:textId="77777777" w:rsidR="00A9505D" w:rsidRPr="009845E8" w:rsidRDefault="00A9505D" w:rsidP="00A9505D">
            <w:pPr>
              <w:spacing w:line="21" w:lineRule="atLeast"/>
              <w:rPr>
                <w:rFonts w:cstheme="minorHAnsi"/>
                <w:b/>
                <w:bCs/>
              </w:rPr>
            </w:pPr>
          </w:p>
        </w:tc>
      </w:tr>
      <w:tr w:rsidR="00A9505D" w:rsidRPr="009845E8" w14:paraId="10048761" w14:textId="77777777" w:rsidTr="00D95300">
        <w:trPr>
          <w:trHeight w:val="284"/>
        </w:trPr>
        <w:tc>
          <w:tcPr>
            <w:tcW w:w="10456" w:type="dxa"/>
            <w:gridSpan w:val="2"/>
            <w:shd w:val="clear" w:color="auto" w:fill="C9C9C9" w:themeFill="accent3" w:themeFillTint="99"/>
          </w:tcPr>
          <w:p w14:paraId="19EF650E" w14:textId="77777777" w:rsidR="00A9505D" w:rsidRPr="009845E8" w:rsidRDefault="00A9505D" w:rsidP="00A9505D">
            <w:pPr>
              <w:spacing w:line="21" w:lineRule="atLeast"/>
              <w:rPr>
                <w:rFonts w:cstheme="minorHAnsi"/>
                <w:b/>
                <w:bCs/>
              </w:rPr>
            </w:pPr>
          </w:p>
        </w:tc>
      </w:tr>
      <w:tr w:rsidR="00A9505D" w:rsidRPr="009845E8" w14:paraId="2686A29D" w14:textId="77777777" w:rsidTr="00D95300">
        <w:trPr>
          <w:trHeight w:val="284"/>
        </w:trPr>
        <w:tc>
          <w:tcPr>
            <w:tcW w:w="10456" w:type="dxa"/>
            <w:gridSpan w:val="2"/>
            <w:shd w:val="clear" w:color="auto" w:fill="85B6FF"/>
          </w:tcPr>
          <w:p w14:paraId="18CA5E0C" w14:textId="77777777" w:rsidR="00A9505D" w:rsidRPr="009845E8" w:rsidRDefault="00A9505D" w:rsidP="00A9505D">
            <w:pPr>
              <w:tabs>
                <w:tab w:val="left" w:pos="4335"/>
              </w:tabs>
              <w:spacing w:line="21" w:lineRule="atLeast"/>
              <w:rPr>
                <w:rFonts w:cstheme="minorHAnsi"/>
                <w:b/>
                <w:bCs/>
              </w:rPr>
            </w:pPr>
            <w:r w:rsidRPr="009845E8">
              <w:rPr>
                <w:rFonts w:cstheme="minorHAnsi"/>
                <w:b/>
                <w:bCs/>
              </w:rPr>
              <w:t>Q</w:t>
            </w:r>
            <w:r w:rsidRPr="0033477C">
              <w:rPr>
                <w:rFonts w:cstheme="minorHAnsi"/>
                <w:b/>
                <w:bCs/>
                <w:shd w:val="clear" w:color="auto" w:fill="85B6FF"/>
              </w:rPr>
              <w:t>ualifications</w:t>
            </w:r>
            <w:r>
              <w:rPr>
                <w:rFonts w:cstheme="minorHAnsi"/>
                <w:b/>
                <w:bCs/>
                <w:shd w:val="clear" w:color="auto" w:fill="85B6FF"/>
              </w:rPr>
              <w:tab/>
            </w:r>
          </w:p>
        </w:tc>
      </w:tr>
      <w:tr w:rsidR="00A9505D" w:rsidRPr="009845E8" w14:paraId="71EE300F" w14:textId="77777777" w:rsidTr="00D95300">
        <w:trPr>
          <w:trHeight w:val="284"/>
        </w:trPr>
        <w:tc>
          <w:tcPr>
            <w:tcW w:w="5228" w:type="dxa"/>
          </w:tcPr>
          <w:p w14:paraId="161939FA" w14:textId="5101A547" w:rsidR="00A9505D" w:rsidRPr="00E907BA" w:rsidRDefault="00A9505D" w:rsidP="00A9505D">
            <w:pPr>
              <w:spacing w:line="21" w:lineRule="atLeast"/>
              <w:rPr>
                <w:rFonts w:cstheme="minorHAnsi"/>
              </w:rPr>
            </w:pPr>
            <w:r w:rsidRPr="00E907BA">
              <w:rPr>
                <w:rFonts w:cstheme="minorHAnsi"/>
              </w:rPr>
              <w:t>A recognised qualification in SEND (or working towards one)</w:t>
            </w:r>
          </w:p>
        </w:tc>
        <w:tc>
          <w:tcPr>
            <w:tcW w:w="5228" w:type="dxa"/>
          </w:tcPr>
          <w:p w14:paraId="60D1F699" w14:textId="18833D0E" w:rsidR="00A9505D" w:rsidRPr="009845E8" w:rsidRDefault="00A9505D" w:rsidP="00A9505D">
            <w:pPr>
              <w:spacing w:line="21" w:lineRule="atLeast"/>
              <w:rPr>
                <w:rFonts w:cstheme="minorHAnsi"/>
                <w:b/>
                <w:bCs/>
              </w:rPr>
            </w:pPr>
            <w:r>
              <w:t>Evidence of ongoing professional development in SEND</w:t>
            </w:r>
          </w:p>
        </w:tc>
      </w:tr>
      <w:tr w:rsidR="00A9505D" w:rsidRPr="009845E8" w14:paraId="5968D380" w14:textId="77777777" w:rsidTr="00D95300">
        <w:trPr>
          <w:trHeight w:val="284"/>
        </w:trPr>
        <w:tc>
          <w:tcPr>
            <w:tcW w:w="5228" w:type="dxa"/>
          </w:tcPr>
          <w:p w14:paraId="59B69F8A" w14:textId="37253A3F" w:rsidR="00A9505D" w:rsidRPr="009845E8" w:rsidRDefault="00A9505D" w:rsidP="00A9505D">
            <w:pPr>
              <w:spacing w:line="21" w:lineRule="atLeast"/>
              <w:rPr>
                <w:rFonts w:cstheme="minorHAnsi"/>
                <w:b/>
                <w:bCs/>
              </w:rPr>
            </w:pPr>
            <w:r w:rsidRPr="004F000F">
              <w:rPr>
                <w:rFonts w:cstheme="minorHAnsi"/>
              </w:rPr>
              <w:t>Minimum requirement to hold at least a pass in GCSE English and Maths (or equivalent)</w:t>
            </w:r>
          </w:p>
        </w:tc>
        <w:tc>
          <w:tcPr>
            <w:tcW w:w="5228" w:type="dxa"/>
          </w:tcPr>
          <w:p w14:paraId="4E136725" w14:textId="13ABC028" w:rsidR="00A9505D" w:rsidRPr="002A6B6D" w:rsidRDefault="00A9505D" w:rsidP="00A9505D">
            <w:pPr>
              <w:spacing w:line="21" w:lineRule="atLeast"/>
              <w:rPr>
                <w:rFonts w:cstheme="minorHAnsi"/>
              </w:rPr>
            </w:pPr>
            <w:r w:rsidRPr="002A6B6D">
              <w:rPr>
                <w:rFonts w:cstheme="minorHAnsi"/>
              </w:rPr>
              <w:t>Qualifications in areas of SEND specialism such as Autism</w:t>
            </w:r>
          </w:p>
        </w:tc>
      </w:tr>
      <w:tr w:rsidR="00A9505D" w:rsidRPr="009845E8" w14:paraId="111B05BB" w14:textId="77777777" w:rsidTr="00D95300">
        <w:trPr>
          <w:trHeight w:val="284"/>
        </w:trPr>
        <w:tc>
          <w:tcPr>
            <w:tcW w:w="5228" w:type="dxa"/>
          </w:tcPr>
          <w:p w14:paraId="2586C645" w14:textId="77777777" w:rsidR="00A9505D" w:rsidRPr="009845E8" w:rsidRDefault="00A9505D" w:rsidP="00A9505D">
            <w:pPr>
              <w:spacing w:line="21" w:lineRule="atLeast"/>
              <w:rPr>
                <w:rFonts w:cstheme="minorHAnsi"/>
                <w:b/>
                <w:bCs/>
              </w:rPr>
            </w:pPr>
          </w:p>
        </w:tc>
        <w:tc>
          <w:tcPr>
            <w:tcW w:w="5228" w:type="dxa"/>
          </w:tcPr>
          <w:p w14:paraId="3E7106B4" w14:textId="34CAC964" w:rsidR="00A9505D" w:rsidRPr="00B11A35" w:rsidRDefault="00A9505D" w:rsidP="00A9505D">
            <w:pPr>
              <w:spacing w:line="21" w:lineRule="atLeast"/>
              <w:rPr>
                <w:rFonts w:cstheme="minorHAnsi"/>
                <w:bCs/>
              </w:rPr>
            </w:pPr>
          </w:p>
        </w:tc>
      </w:tr>
      <w:tr w:rsidR="00A9505D" w:rsidRPr="009845E8" w14:paraId="1E76E4A4" w14:textId="77777777" w:rsidTr="00D95300">
        <w:trPr>
          <w:trHeight w:val="284"/>
        </w:trPr>
        <w:tc>
          <w:tcPr>
            <w:tcW w:w="10456" w:type="dxa"/>
            <w:gridSpan w:val="2"/>
            <w:shd w:val="clear" w:color="auto" w:fill="C9C9C9" w:themeFill="accent3" w:themeFillTint="99"/>
          </w:tcPr>
          <w:p w14:paraId="54B77E58" w14:textId="77777777" w:rsidR="00A9505D" w:rsidRPr="009845E8" w:rsidRDefault="00A9505D" w:rsidP="00A9505D">
            <w:pPr>
              <w:spacing w:line="21" w:lineRule="atLeast"/>
              <w:rPr>
                <w:rFonts w:cstheme="minorHAnsi"/>
                <w:b/>
                <w:bCs/>
              </w:rPr>
            </w:pPr>
          </w:p>
        </w:tc>
      </w:tr>
      <w:tr w:rsidR="00A9505D" w:rsidRPr="009845E8" w14:paraId="4F718701" w14:textId="77777777" w:rsidTr="00D95300">
        <w:trPr>
          <w:trHeight w:val="284"/>
        </w:trPr>
        <w:tc>
          <w:tcPr>
            <w:tcW w:w="10456" w:type="dxa"/>
            <w:gridSpan w:val="2"/>
            <w:shd w:val="clear" w:color="auto" w:fill="85B6FF"/>
          </w:tcPr>
          <w:p w14:paraId="522E25EB" w14:textId="77777777" w:rsidR="00A9505D" w:rsidRPr="009845E8" w:rsidRDefault="00A9505D" w:rsidP="00A9505D">
            <w:pPr>
              <w:tabs>
                <w:tab w:val="left" w:pos="2610"/>
              </w:tabs>
              <w:spacing w:line="21" w:lineRule="atLeast"/>
              <w:rPr>
                <w:rFonts w:cstheme="minorHAnsi"/>
                <w:b/>
                <w:bCs/>
              </w:rPr>
            </w:pPr>
            <w:r w:rsidRPr="009845E8">
              <w:rPr>
                <w:rFonts w:cstheme="minorHAnsi"/>
                <w:b/>
                <w:bCs/>
              </w:rPr>
              <w:t>Competencies</w:t>
            </w:r>
            <w:r>
              <w:rPr>
                <w:rFonts w:cstheme="minorHAnsi"/>
                <w:b/>
                <w:bCs/>
              </w:rPr>
              <w:tab/>
            </w:r>
          </w:p>
        </w:tc>
      </w:tr>
      <w:tr w:rsidR="00A9505D" w:rsidRPr="009845E8" w14:paraId="40C68F97" w14:textId="77777777" w:rsidTr="00D95300">
        <w:trPr>
          <w:trHeight w:val="284"/>
        </w:trPr>
        <w:tc>
          <w:tcPr>
            <w:tcW w:w="5228" w:type="dxa"/>
            <w:shd w:val="clear" w:color="auto" w:fill="FFFFFF" w:themeFill="background1"/>
          </w:tcPr>
          <w:p w14:paraId="51551B03" w14:textId="77777777" w:rsidR="00A9505D" w:rsidRPr="009845E8" w:rsidRDefault="00A9505D" w:rsidP="00A9505D">
            <w:pPr>
              <w:tabs>
                <w:tab w:val="left" w:pos="3667"/>
              </w:tabs>
              <w:spacing w:line="21" w:lineRule="atLeast"/>
              <w:rPr>
                <w:rFonts w:cstheme="minorHAnsi"/>
              </w:rPr>
            </w:pPr>
            <w:r w:rsidRPr="009845E8">
              <w:rPr>
                <w:rFonts w:cstheme="minorHAnsi"/>
              </w:rPr>
              <w:t>Building capacity</w:t>
            </w:r>
          </w:p>
          <w:p w14:paraId="48FA2046" w14:textId="77777777" w:rsidR="00A9505D" w:rsidRPr="009845E8" w:rsidRDefault="00A9505D" w:rsidP="00A9505D">
            <w:pPr>
              <w:tabs>
                <w:tab w:val="left" w:pos="3667"/>
              </w:tabs>
              <w:spacing w:line="21" w:lineRule="atLeast"/>
              <w:rPr>
                <w:rFonts w:cstheme="minorHAnsi"/>
              </w:rPr>
            </w:pPr>
            <w:r w:rsidRPr="009845E8">
              <w:rPr>
                <w:rFonts w:cstheme="minorHAnsi"/>
              </w:rPr>
              <w:t xml:space="preserve">Influencing and persuading </w:t>
            </w:r>
          </w:p>
          <w:p w14:paraId="3EB503A2" w14:textId="77777777" w:rsidR="00A9505D" w:rsidRPr="009845E8" w:rsidRDefault="00A9505D" w:rsidP="00A9505D">
            <w:pPr>
              <w:tabs>
                <w:tab w:val="left" w:pos="3667"/>
              </w:tabs>
              <w:spacing w:line="21" w:lineRule="atLeast"/>
              <w:rPr>
                <w:rFonts w:cstheme="minorHAnsi"/>
              </w:rPr>
            </w:pPr>
            <w:r w:rsidRPr="009845E8">
              <w:rPr>
                <w:rFonts w:cstheme="minorHAnsi"/>
              </w:rPr>
              <w:t xml:space="preserve">Acting on integrity </w:t>
            </w:r>
          </w:p>
          <w:p w14:paraId="41592E66" w14:textId="77777777" w:rsidR="00A9505D" w:rsidRPr="009845E8" w:rsidRDefault="00A9505D" w:rsidP="00A9505D">
            <w:pPr>
              <w:tabs>
                <w:tab w:val="left" w:pos="3667"/>
              </w:tabs>
              <w:spacing w:line="21" w:lineRule="atLeast"/>
              <w:rPr>
                <w:rFonts w:cstheme="minorHAnsi"/>
              </w:rPr>
            </w:pPr>
            <w:r w:rsidRPr="009845E8">
              <w:rPr>
                <w:rFonts w:cstheme="minorHAnsi"/>
              </w:rPr>
              <w:t xml:space="preserve">Delivering at pace </w:t>
            </w:r>
          </w:p>
          <w:p w14:paraId="1555E303" w14:textId="77777777" w:rsidR="00A9505D" w:rsidRPr="009845E8" w:rsidRDefault="00A9505D" w:rsidP="00A9505D">
            <w:pPr>
              <w:tabs>
                <w:tab w:val="left" w:pos="3667"/>
              </w:tabs>
              <w:spacing w:line="21" w:lineRule="atLeast"/>
              <w:rPr>
                <w:rFonts w:cstheme="minorHAnsi"/>
              </w:rPr>
            </w:pPr>
            <w:r w:rsidRPr="009845E8">
              <w:rPr>
                <w:rFonts w:cstheme="minorHAnsi"/>
              </w:rPr>
              <w:t xml:space="preserve">Delivering quality </w:t>
            </w:r>
          </w:p>
          <w:p w14:paraId="1AF2A968" w14:textId="77777777" w:rsidR="00A9505D" w:rsidRPr="009845E8" w:rsidRDefault="00A9505D" w:rsidP="00A9505D">
            <w:pPr>
              <w:tabs>
                <w:tab w:val="left" w:pos="3667"/>
              </w:tabs>
              <w:spacing w:line="21" w:lineRule="atLeast"/>
              <w:rPr>
                <w:rFonts w:cstheme="minorHAnsi"/>
              </w:rPr>
            </w:pPr>
            <w:r w:rsidRPr="009845E8">
              <w:rPr>
                <w:rFonts w:cstheme="minorHAnsi"/>
              </w:rPr>
              <w:t xml:space="preserve">Team focussed </w:t>
            </w:r>
          </w:p>
          <w:p w14:paraId="6A59C0E9" w14:textId="77777777" w:rsidR="00A9505D" w:rsidRPr="009845E8" w:rsidRDefault="00A9505D" w:rsidP="00A9505D">
            <w:pPr>
              <w:tabs>
                <w:tab w:val="left" w:pos="3667"/>
              </w:tabs>
              <w:spacing w:line="21" w:lineRule="atLeast"/>
              <w:rPr>
                <w:rFonts w:cstheme="minorHAnsi"/>
              </w:rPr>
            </w:pPr>
            <w:r w:rsidRPr="009845E8">
              <w:rPr>
                <w:rFonts w:cstheme="minorHAnsi"/>
              </w:rPr>
              <w:t>Coaching management style</w:t>
            </w:r>
          </w:p>
          <w:p w14:paraId="104AAB73" w14:textId="77777777" w:rsidR="00A9505D" w:rsidRPr="009845E8" w:rsidRDefault="00A9505D" w:rsidP="00A9505D">
            <w:pPr>
              <w:tabs>
                <w:tab w:val="left" w:pos="3667"/>
              </w:tabs>
              <w:spacing w:line="21" w:lineRule="atLeast"/>
              <w:rPr>
                <w:rFonts w:cstheme="minorHAnsi"/>
              </w:rPr>
            </w:pPr>
            <w:r w:rsidRPr="009845E8">
              <w:rPr>
                <w:rFonts w:cstheme="minorHAnsi"/>
              </w:rPr>
              <w:t>Proactivity</w:t>
            </w:r>
          </w:p>
          <w:p w14:paraId="1BA01779" w14:textId="77777777" w:rsidR="00A9505D" w:rsidRPr="009845E8" w:rsidRDefault="00A9505D" w:rsidP="00A9505D">
            <w:pPr>
              <w:tabs>
                <w:tab w:val="left" w:pos="3667"/>
              </w:tabs>
              <w:spacing w:line="21" w:lineRule="atLeast"/>
              <w:rPr>
                <w:rFonts w:cstheme="minorHAnsi"/>
              </w:rPr>
            </w:pPr>
            <w:r w:rsidRPr="009845E8">
              <w:rPr>
                <w:rFonts w:cstheme="minorHAnsi"/>
              </w:rPr>
              <w:t xml:space="preserve">Flexibility </w:t>
            </w:r>
          </w:p>
          <w:p w14:paraId="67B13560" w14:textId="77777777" w:rsidR="00A9505D" w:rsidRDefault="00A9505D" w:rsidP="00A9505D">
            <w:pPr>
              <w:spacing w:line="21" w:lineRule="atLeast"/>
              <w:rPr>
                <w:rFonts w:cstheme="minorHAnsi"/>
              </w:rPr>
            </w:pPr>
            <w:r w:rsidRPr="009845E8">
              <w:rPr>
                <w:rFonts w:cstheme="minorHAnsi"/>
              </w:rPr>
              <w:t>Reliable and adaptable</w:t>
            </w:r>
          </w:p>
          <w:p w14:paraId="14599B77" w14:textId="77777777" w:rsidR="00A9505D" w:rsidRDefault="00A9505D" w:rsidP="00A9505D">
            <w:pPr>
              <w:spacing w:line="21" w:lineRule="atLeast"/>
              <w:rPr>
                <w:rFonts w:cstheme="minorHAnsi"/>
              </w:rPr>
            </w:pPr>
            <w:r>
              <w:rPr>
                <w:rFonts w:cstheme="minorHAnsi"/>
              </w:rPr>
              <w:t xml:space="preserve">Enthusiasm and passion </w:t>
            </w:r>
          </w:p>
          <w:p w14:paraId="4CADD3CF" w14:textId="77777777" w:rsidR="00A9505D" w:rsidRDefault="00A9505D" w:rsidP="00A9505D">
            <w:pPr>
              <w:spacing w:line="21" w:lineRule="atLeast"/>
              <w:rPr>
                <w:rFonts w:cstheme="minorHAnsi"/>
              </w:rPr>
            </w:pPr>
            <w:r>
              <w:rPr>
                <w:rFonts w:cstheme="minorHAnsi"/>
              </w:rPr>
              <w:t>Resilience</w:t>
            </w:r>
          </w:p>
          <w:p w14:paraId="43A39327" w14:textId="77777777" w:rsidR="00A9505D" w:rsidRPr="009845E8" w:rsidRDefault="00A9505D" w:rsidP="00A9505D">
            <w:pPr>
              <w:spacing w:line="21" w:lineRule="atLeast"/>
              <w:rPr>
                <w:rFonts w:cstheme="minorHAnsi"/>
                <w:b/>
                <w:bCs/>
              </w:rPr>
            </w:pPr>
            <w:r>
              <w:rPr>
                <w:rFonts w:cstheme="minorHAnsi"/>
              </w:rPr>
              <w:t>Willing to participate in the wider aspects of school life</w:t>
            </w:r>
          </w:p>
        </w:tc>
        <w:tc>
          <w:tcPr>
            <w:tcW w:w="5228" w:type="dxa"/>
            <w:shd w:val="clear" w:color="auto" w:fill="FFFFFF" w:themeFill="background1"/>
          </w:tcPr>
          <w:p w14:paraId="755108AB" w14:textId="77777777" w:rsidR="00A9505D" w:rsidRPr="009845E8" w:rsidRDefault="00A9505D" w:rsidP="00A9505D">
            <w:pPr>
              <w:spacing w:line="21" w:lineRule="atLeast"/>
              <w:rPr>
                <w:rFonts w:cstheme="minorHAnsi"/>
                <w:b/>
                <w:bCs/>
              </w:rPr>
            </w:pPr>
          </w:p>
        </w:tc>
      </w:tr>
    </w:tbl>
    <w:p w14:paraId="5563586D" w14:textId="77777777" w:rsidR="007B6A10" w:rsidRDefault="007B6A10">
      <w:pPr>
        <w:spacing w:after="0"/>
        <w:rPr>
          <w:b/>
        </w:rPr>
      </w:pPr>
    </w:p>
    <w:sectPr w:rsidR="007B6A10">
      <w:headerReference w:type="default" r:id="rId11"/>
      <w:footerReference w:type="default" r:id="rId12"/>
      <w:pgSz w:w="11906" w:h="16838"/>
      <w:pgMar w:top="1843"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93EC" w14:textId="77777777" w:rsidR="008F08D0" w:rsidRDefault="008F08D0">
      <w:pPr>
        <w:spacing w:after="0" w:line="240" w:lineRule="auto"/>
      </w:pPr>
      <w:r>
        <w:separator/>
      </w:r>
    </w:p>
  </w:endnote>
  <w:endnote w:type="continuationSeparator" w:id="0">
    <w:p w14:paraId="70301499" w14:textId="77777777" w:rsidR="008F08D0" w:rsidRDefault="008F0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3E82" w14:textId="77777777" w:rsidR="00E97188" w:rsidRDefault="00A2048C">
    <w:pPr>
      <w:pBdr>
        <w:top w:val="nil"/>
        <w:left w:val="nil"/>
        <w:bottom w:val="nil"/>
        <w:right w:val="nil"/>
        <w:between w:val="nil"/>
      </w:pBdr>
      <w:tabs>
        <w:tab w:val="center" w:pos="4513"/>
        <w:tab w:val="right" w:pos="9026"/>
      </w:tabs>
      <w:spacing w:after="0" w:line="240" w:lineRule="auto"/>
      <w:jc w:val="center"/>
      <w:rPr>
        <w:smallCaps/>
        <w:color w:val="4472C4"/>
      </w:rPr>
    </w:pPr>
    <w:r>
      <w:rPr>
        <w:smallCaps/>
        <w:color w:val="4472C4"/>
      </w:rPr>
      <w:fldChar w:fldCharType="begin"/>
    </w:r>
    <w:r>
      <w:rPr>
        <w:smallCaps/>
        <w:color w:val="4472C4"/>
      </w:rPr>
      <w:instrText>PAGE</w:instrText>
    </w:r>
    <w:r>
      <w:rPr>
        <w:smallCaps/>
        <w:color w:val="4472C4"/>
      </w:rPr>
      <w:fldChar w:fldCharType="separate"/>
    </w:r>
    <w:r w:rsidR="005E0F49">
      <w:rPr>
        <w:smallCaps/>
        <w:noProof/>
        <w:color w:val="4472C4"/>
      </w:rPr>
      <w:t>3</w:t>
    </w:r>
    <w:r>
      <w:rPr>
        <w:smallCaps/>
        <w:color w:val="4472C4"/>
      </w:rPr>
      <w:fldChar w:fldCharType="end"/>
    </w:r>
  </w:p>
  <w:p w14:paraId="26DDC796" w14:textId="77777777" w:rsidR="00E97188" w:rsidRDefault="00E9718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0217" w14:textId="77777777" w:rsidR="008F08D0" w:rsidRDefault="008F08D0">
      <w:pPr>
        <w:spacing w:after="0" w:line="240" w:lineRule="auto"/>
      </w:pPr>
      <w:r>
        <w:separator/>
      </w:r>
    </w:p>
  </w:footnote>
  <w:footnote w:type="continuationSeparator" w:id="0">
    <w:p w14:paraId="4108CDAC" w14:textId="77777777" w:rsidR="008F08D0" w:rsidRDefault="008F0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4813" w14:textId="77777777" w:rsidR="00E97188" w:rsidRDefault="00A2048C">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6D295636" wp14:editId="65DD42A3">
              <wp:simplePos x="0" y="0"/>
              <wp:positionH relativeFrom="column">
                <wp:posOffset>-63499</wp:posOffset>
              </wp:positionH>
              <wp:positionV relativeFrom="paragraph">
                <wp:posOffset>-76199</wp:posOffset>
              </wp:positionV>
              <wp:extent cx="3956685" cy="786765"/>
              <wp:effectExtent l="0" t="0" r="0" b="0"/>
              <wp:wrapNone/>
              <wp:docPr id="18" name="Rectangle 18"/>
              <wp:cNvGraphicFramePr/>
              <a:graphic xmlns:a="http://schemas.openxmlformats.org/drawingml/2006/main">
                <a:graphicData uri="http://schemas.microsoft.com/office/word/2010/wordprocessingShape">
                  <wps:wsp>
                    <wps:cNvSpPr/>
                    <wps:spPr>
                      <a:xfrm>
                        <a:off x="3372420" y="3391380"/>
                        <a:ext cx="3947160" cy="777240"/>
                      </a:xfrm>
                      <a:prstGeom prst="rect">
                        <a:avLst/>
                      </a:prstGeom>
                      <a:solidFill>
                        <a:schemeClr val="lt1"/>
                      </a:solidFill>
                      <a:ln>
                        <a:noFill/>
                      </a:ln>
                    </wps:spPr>
                    <wps:txbx>
                      <w:txbxContent>
                        <w:p w14:paraId="74982ED5" w14:textId="77777777" w:rsidR="00E97188" w:rsidRDefault="00A2048C">
                          <w:pPr>
                            <w:spacing w:line="258" w:lineRule="auto"/>
                            <w:textDirection w:val="btLr"/>
                          </w:pPr>
                          <w:r>
                            <w:rPr>
                              <w:b/>
                              <w:color w:val="000000"/>
                              <w:sz w:val="32"/>
                            </w:rPr>
                            <w:t>JOB DESCRIPTION</w:t>
                          </w:r>
                          <w:r>
                            <w:rPr>
                              <w:b/>
                              <w:color w:val="000000"/>
                              <w:sz w:val="32"/>
                            </w:rPr>
                            <w:br/>
                          </w:r>
                        </w:p>
                      </w:txbxContent>
                    </wps:txbx>
                    <wps:bodyPr spcFirstLastPara="1" wrap="square" lIns="91425" tIns="45700" rIns="91425" bIns="45700" anchor="t" anchorCtr="0">
                      <a:noAutofit/>
                    </wps:bodyPr>
                  </wps:wsp>
                </a:graphicData>
              </a:graphic>
            </wp:anchor>
          </w:drawing>
        </mc:Choice>
        <mc:Fallback>
          <w:pict>
            <v:rect w14:anchorId="6D295636" id="Rectangle 18" o:spid="_x0000_s1026" style="position:absolute;margin-left:-5pt;margin-top:-6pt;width:311.55pt;height:61.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" fillcolor="white [3201]" stroked="f">
              <v:textbox inset="2.53958mm,1.2694mm,2.53958mm,1.2694mm">
                <w:txbxContent>
                  <w:p w14:paraId="74982ED5" w14:textId="77777777" w:rsidR="00E97188" w:rsidRDefault="00A2048C">
                    <w:pPr>
                      <w:spacing w:line="258" w:lineRule="auto"/>
                      <w:textDirection w:val="btLr"/>
                    </w:pPr>
                    <w:r>
                      <w:rPr>
                        <w:b/>
                        <w:color w:val="000000"/>
                        <w:sz w:val="32"/>
                      </w:rPr>
                      <w:t>JOB DESCRIPTION</w:t>
                    </w:r>
                    <w:r>
                      <w:rPr>
                        <w:b/>
                        <w:color w:val="000000"/>
                        <w:sz w:val="32"/>
                      </w:rPr>
                      <w:br/>
                    </w:r>
                  </w:p>
                </w:txbxContent>
              </v:textbox>
            </v:rect>
          </w:pict>
        </mc:Fallback>
      </mc:AlternateContent>
    </w:r>
    <w:r>
      <w:rPr>
        <w:noProof/>
      </w:rPr>
      <w:drawing>
        <wp:anchor distT="0" distB="0" distL="114300" distR="114300" simplePos="0" relativeHeight="251659264" behindDoc="0" locked="0" layoutInCell="1" hidden="0" allowOverlap="1" wp14:anchorId="74524C24" wp14:editId="143FF49F">
          <wp:simplePos x="0" y="0"/>
          <wp:positionH relativeFrom="column">
            <wp:posOffset>5400675</wp:posOffset>
          </wp:positionH>
          <wp:positionV relativeFrom="paragraph">
            <wp:posOffset>-371474</wp:posOffset>
          </wp:positionV>
          <wp:extent cx="1352550" cy="1352550"/>
          <wp:effectExtent l="0" t="0" r="0" b="0"/>
          <wp:wrapSquare wrapText="bothSides" distT="0" distB="0" distL="114300" distR="11430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52550" cy="1352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81706"/>
    <w:multiLevelType w:val="multilevel"/>
    <w:tmpl w:val="E6ECA40A"/>
    <w:lvl w:ilvl="0">
      <w:start w:val="1"/>
      <w:numFmt w:val="bullet"/>
      <w:lvlText w:val="•"/>
      <w:lvlJc w:val="left"/>
      <w:pPr>
        <w:ind w:left="361" w:hanging="361"/>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 w15:restartNumberingAfterBreak="0">
    <w:nsid w:val="33E06530"/>
    <w:multiLevelType w:val="multilevel"/>
    <w:tmpl w:val="3B3E09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C160F18"/>
    <w:multiLevelType w:val="multilevel"/>
    <w:tmpl w:val="600C3680"/>
    <w:lvl w:ilvl="0">
      <w:start w:val="1"/>
      <w:numFmt w:val="bullet"/>
      <w:lvlText w:val="-"/>
      <w:lvlJc w:val="left"/>
      <w:pPr>
        <w:ind w:left="478" w:hanging="478"/>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1441" w:hanging="1441"/>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2161" w:hanging="2161"/>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2881" w:hanging="2881"/>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o"/>
      <w:lvlJc w:val="left"/>
      <w:pPr>
        <w:ind w:left="3601" w:hanging="3601"/>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4321" w:hanging="4321"/>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5041" w:hanging="5041"/>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5761" w:hanging="5761"/>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6481" w:hanging="6481"/>
      </w:pPr>
      <w:rPr>
        <w:rFonts w:ascii="Calibri" w:eastAsia="Calibri" w:hAnsi="Calibri" w:cs="Calibri"/>
        <w:b w:val="0"/>
        <w:i w:val="0"/>
        <w:strike w:val="0"/>
        <w:color w:val="000000"/>
        <w:sz w:val="22"/>
        <w:szCs w:val="22"/>
        <w:u w:val="none"/>
        <w:shd w:val="clear" w:color="auto" w:fill="auto"/>
        <w:vertAlign w:val="baseline"/>
      </w:rPr>
    </w:lvl>
  </w:abstractNum>
  <w:num w:numId="1" w16cid:durableId="1346244971">
    <w:abstractNumId w:val="1"/>
  </w:num>
  <w:num w:numId="2" w16cid:durableId="117259095">
    <w:abstractNumId w:val="0"/>
  </w:num>
  <w:num w:numId="3" w16cid:durableId="1731422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188"/>
    <w:rsid w:val="00014A80"/>
    <w:rsid w:val="00015B73"/>
    <w:rsid w:val="000977B3"/>
    <w:rsid w:val="00113650"/>
    <w:rsid w:val="0014266F"/>
    <w:rsid w:val="001447B3"/>
    <w:rsid w:val="001A30FE"/>
    <w:rsid w:val="001F2A0A"/>
    <w:rsid w:val="0027139D"/>
    <w:rsid w:val="002752A2"/>
    <w:rsid w:val="002A6B6D"/>
    <w:rsid w:val="002D08CF"/>
    <w:rsid w:val="002D1F27"/>
    <w:rsid w:val="002F1B3D"/>
    <w:rsid w:val="002F704B"/>
    <w:rsid w:val="003D5DC3"/>
    <w:rsid w:val="00420BF0"/>
    <w:rsid w:val="00476BD5"/>
    <w:rsid w:val="00483750"/>
    <w:rsid w:val="004F000F"/>
    <w:rsid w:val="004F57AF"/>
    <w:rsid w:val="005322AD"/>
    <w:rsid w:val="005365A3"/>
    <w:rsid w:val="005A6FFA"/>
    <w:rsid w:val="005E0F49"/>
    <w:rsid w:val="00604F33"/>
    <w:rsid w:val="0063211E"/>
    <w:rsid w:val="006721E0"/>
    <w:rsid w:val="00731E35"/>
    <w:rsid w:val="00765AB1"/>
    <w:rsid w:val="007B6A10"/>
    <w:rsid w:val="007C6C21"/>
    <w:rsid w:val="007D2BDF"/>
    <w:rsid w:val="00833226"/>
    <w:rsid w:val="00847A7F"/>
    <w:rsid w:val="00887D10"/>
    <w:rsid w:val="00890D3D"/>
    <w:rsid w:val="008941BD"/>
    <w:rsid w:val="008B6532"/>
    <w:rsid w:val="008F08D0"/>
    <w:rsid w:val="00914738"/>
    <w:rsid w:val="009D70AE"/>
    <w:rsid w:val="009E1830"/>
    <w:rsid w:val="009E5FB7"/>
    <w:rsid w:val="009F4567"/>
    <w:rsid w:val="00A2048C"/>
    <w:rsid w:val="00A9505D"/>
    <w:rsid w:val="00AA6F0F"/>
    <w:rsid w:val="00AB1FB1"/>
    <w:rsid w:val="00AE1A63"/>
    <w:rsid w:val="00B11245"/>
    <w:rsid w:val="00B756E0"/>
    <w:rsid w:val="00BE05CB"/>
    <w:rsid w:val="00C04FB9"/>
    <w:rsid w:val="00C1699A"/>
    <w:rsid w:val="00C23569"/>
    <w:rsid w:val="00C33085"/>
    <w:rsid w:val="00C75843"/>
    <w:rsid w:val="00C8508E"/>
    <w:rsid w:val="00C959FD"/>
    <w:rsid w:val="00D45FA2"/>
    <w:rsid w:val="00D943DE"/>
    <w:rsid w:val="00E36EDF"/>
    <w:rsid w:val="00E72953"/>
    <w:rsid w:val="00E907BA"/>
    <w:rsid w:val="00E97188"/>
    <w:rsid w:val="00EA6216"/>
    <w:rsid w:val="00EC56AB"/>
    <w:rsid w:val="00EC6F1D"/>
    <w:rsid w:val="00EF1763"/>
    <w:rsid w:val="00F64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5BFD"/>
  <w15:docId w15:val="{616DB7F5-F2D3-489C-BD50-BB6BFD61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ED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44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7E0"/>
  </w:style>
  <w:style w:type="paragraph" w:styleId="Footer">
    <w:name w:val="footer"/>
    <w:basedOn w:val="Normal"/>
    <w:link w:val="FooterChar"/>
    <w:uiPriority w:val="99"/>
    <w:unhideWhenUsed/>
    <w:rsid w:val="007A4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E0"/>
  </w:style>
  <w:style w:type="paragraph" w:styleId="BalloonText">
    <w:name w:val="Balloon Text"/>
    <w:basedOn w:val="Normal"/>
    <w:link w:val="BalloonTextChar"/>
    <w:uiPriority w:val="99"/>
    <w:semiHidden/>
    <w:unhideWhenUsed/>
    <w:rsid w:val="007B3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A9D"/>
    <w:rPr>
      <w:rFonts w:ascii="Segoe UI" w:hAnsi="Segoe UI" w:cs="Segoe UI"/>
      <w:sz w:val="18"/>
      <w:szCs w:val="18"/>
    </w:rPr>
  </w:style>
  <w:style w:type="paragraph" w:styleId="BodyText">
    <w:name w:val="Body Text"/>
    <w:basedOn w:val="Normal"/>
    <w:link w:val="BodyTextChar"/>
    <w:uiPriority w:val="1"/>
    <w:semiHidden/>
    <w:unhideWhenUsed/>
    <w:qFormat/>
    <w:rsid w:val="00187EFA"/>
    <w:pPr>
      <w:widowControl w:val="0"/>
      <w:autoSpaceDE w:val="0"/>
      <w:autoSpaceDN w:val="0"/>
      <w:spacing w:after="0" w:line="240" w:lineRule="auto"/>
    </w:pPr>
    <w:rPr>
      <w:lang w:bidi="en-GB"/>
    </w:rPr>
  </w:style>
  <w:style w:type="character" w:customStyle="1" w:styleId="BodyTextChar">
    <w:name w:val="Body Text Char"/>
    <w:basedOn w:val="DefaultParagraphFont"/>
    <w:link w:val="BodyText"/>
    <w:uiPriority w:val="1"/>
    <w:semiHidden/>
    <w:rsid w:val="00187EFA"/>
    <w:rPr>
      <w:rFonts w:ascii="Calibri" w:eastAsia="Calibri" w:hAnsi="Calibri" w:cs="Calibri"/>
      <w:lang w:eastAsia="en-GB" w:bidi="en-GB"/>
    </w:rPr>
  </w:style>
  <w:style w:type="paragraph" w:customStyle="1" w:styleId="paragraph">
    <w:name w:val="paragraph"/>
    <w:basedOn w:val="Normal"/>
    <w:rsid w:val="00A72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72A33"/>
  </w:style>
  <w:style w:type="character" w:customStyle="1" w:styleId="eop">
    <w:name w:val="eop"/>
    <w:basedOn w:val="DefaultParagraphFont"/>
    <w:rsid w:val="00A72A33"/>
  </w:style>
  <w:style w:type="character" w:styleId="Strong">
    <w:name w:val="Strong"/>
    <w:basedOn w:val="DefaultParagraphFont"/>
    <w:uiPriority w:val="22"/>
    <w:qFormat/>
    <w:rsid w:val="00EB7BA2"/>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AE3D240489AA45BAF6264024273635" ma:contentTypeVersion="7" ma:contentTypeDescription="Create a new document." ma:contentTypeScope="" ma:versionID="49181ac04e682f7b4c37bba045df86f3">
  <xsd:schema xmlns:xsd="http://www.w3.org/2001/XMLSchema" xmlns:xs="http://www.w3.org/2001/XMLSchema" xmlns:p="http://schemas.microsoft.com/office/2006/metadata/properties" xmlns:ns2="dbd77a50-810b-4f9d-990e-c1b516d2dff8" xmlns:ns3="2529f207-954e-4e8c-9fdf-1ca4e9143d6d" targetNamespace="http://schemas.microsoft.com/office/2006/metadata/properties" ma:root="true" ma:fieldsID="0e52b4e97e756c4f71a9776935dbc956" ns2:_="" ns3:_="">
    <xsd:import namespace="dbd77a50-810b-4f9d-990e-c1b516d2dff8"/>
    <xsd:import namespace="2529f207-954e-4e8c-9fdf-1ca4e9143d6d"/>
    <xsd:element name="properties">
      <xsd:complexType>
        <xsd:sequence>
          <xsd:element name="documentManagement">
            <xsd:complexType>
              <xsd:all>
                <xsd:element ref="ns2:l75de39e87b34f2dabd329dc0b1a328e" minOccurs="0"/>
                <xsd:element ref="ns2:TaxCatchAll" minOccurs="0"/>
                <xsd:element ref="ns2:MigrationSource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77a50-810b-4f9d-990e-c1b516d2dff8" elementFormDefault="qualified">
    <xsd:import namespace="http://schemas.microsoft.com/office/2006/documentManagement/types"/>
    <xsd:import namespace="http://schemas.microsoft.com/office/infopath/2007/PartnerControls"/>
    <xsd:element name="l75de39e87b34f2dabd329dc0b1a328e" ma:index="9" nillable="true" ma:taxonomy="true" ma:internalName="l75de39e87b34f2dabd329dc0b1a328e" ma:taxonomyFieldName="Staff_x0020_Category" ma:displayName="Staff Category" ma:fieldId="{575de39e-87b3-4f2d-abd3-29dc0b1a328e}" ma:sspId="15dfd691-d440-46c1-9855-79c82727649a" ma:termSetId="076009db-1e74-4153-a88f-7b943214d99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d8b720-2259-4dbd-845e-304a3562eded}" ma:internalName="TaxCatchAll" ma:showField="CatchAllData" ma:web="dbd77a50-810b-4f9d-990e-c1b516d2dff8">
      <xsd:complexType>
        <xsd:complexContent>
          <xsd:extension base="dms:MultiChoiceLookup">
            <xsd:sequence>
              <xsd:element name="Value" type="dms:Lookup" maxOccurs="unbounded" minOccurs="0" nillable="true"/>
            </xsd:sequence>
          </xsd:extension>
        </xsd:complexContent>
      </xsd:complexType>
    </xsd:element>
    <xsd:element name="MigrationSourceID" ma:index="11"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9f207-954e-4e8c-9fdf-1ca4e9143d6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72KoZK5jCiYma7olTEXctgB6Q==">CgMxLjAyCGguZ2pkZ3hzMgloLjMwajB6bGw4AHIhMUFiSFMzYnF5ZUlkcVVCY3ExelVraVk1RVJTZXlXZ3Rj</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dbd77a50-810b-4f9d-990e-c1b516d2dff8" xsi:nil="true"/>
    <l75de39e87b34f2dabd329dc0b1a328e xmlns="dbd77a50-810b-4f9d-990e-c1b516d2dff8">
      <Terms xmlns="http://schemas.microsoft.com/office/infopath/2007/PartnerControls"/>
    </l75de39e87b34f2dabd329dc0b1a328e>
  </documentManagement>
</p:properties>
</file>

<file path=customXml/itemProps1.xml><?xml version="1.0" encoding="utf-8"?>
<ds:datastoreItem xmlns:ds="http://schemas.openxmlformats.org/officeDocument/2006/customXml" ds:itemID="{B476977A-1421-4354-95B2-02876383EC9E}">
  <ds:schemaRefs>
    <ds:schemaRef ds:uri="http://schemas.microsoft.com/sharepoint/v3/contenttype/forms"/>
  </ds:schemaRefs>
</ds:datastoreItem>
</file>

<file path=customXml/itemProps2.xml><?xml version="1.0" encoding="utf-8"?>
<ds:datastoreItem xmlns:ds="http://schemas.openxmlformats.org/officeDocument/2006/customXml" ds:itemID="{13D06073-CE10-416E-B52D-B4D1B882C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77a50-810b-4f9d-990e-c1b516d2dff8"/>
    <ds:schemaRef ds:uri="2529f207-954e-4e8c-9fdf-1ca4e9143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D9FC29D-0476-44E5-8D05-090E67BB1A1E}">
  <ds:schemaRefs>
    <ds:schemaRef ds:uri="http://schemas.microsoft.com/office/2006/metadata/properties"/>
    <ds:schemaRef ds:uri="http://schemas.microsoft.com/office/infopath/2007/PartnerControls"/>
    <ds:schemaRef ds:uri="dbd77a50-810b-4f9d-990e-c1b516d2dff8"/>
  </ds:schemaRefs>
</ds:datastoreItem>
</file>

<file path=docMetadata/LabelInfo.xml><?xml version="1.0" encoding="utf-8"?>
<clbl:labelList xmlns:clbl="http://schemas.microsoft.com/office/2020/mipLabelMetadata">
  <clbl:label id="{d01f8ca0-c98d-4f0a-bb28-4e4ea4cfaf9f}" enabled="0" method="" siteId="{d01f8ca0-c98d-4f0a-bb28-4e4ea4cfaf9f}" removed="1"/>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Camp hill</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Ather Abbas</dc:creator>
  <cp:lastModifiedBy>L May (CHB)</cp:lastModifiedBy>
  <cp:revision>41</cp:revision>
  <cp:lastPrinted>2024-08-21T13:38:00Z</cp:lastPrinted>
  <dcterms:created xsi:type="dcterms:W3CDTF">2026-06-02T21:59:00Z</dcterms:created>
  <dcterms:modified xsi:type="dcterms:W3CDTF">2026-06-03T11:44:00Z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0x01010037AE3D240489AA45BAF6264024273635</vt:lpwstr>
  </property>
  <property fmtid="{D5CDD505-2E9C-101B-9397-08002B2CF9AE}" pid="3" name="Order">
    <vt:lpwstr>1521800</vt:lpwstr>
  </property>
  <property fmtid="{D5CDD505-2E9C-101B-9397-08002B2CF9AE}" pid="4" name="MediaServiceImageTags">
    <vt:lpwstr>MediaServiceImageTags</vt:lpwstr>
  </property>
</Properties>
</file>