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5244"/>
        <w:gridCol w:w="1747"/>
      </w:tblGrid>
      <w:tr>
        <w:tc>
          <w:tcPr>
            <w:tcW w:w="18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747" w:type="dxa"/>
          </w:tcPr>
          <w:p>
            <w:pPr>
              <w:ind w:right="-30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 by</w:t>
            </w:r>
          </w:p>
        </w:tc>
      </w:tr>
      <w:tr>
        <w:tc>
          <w:tcPr>
            <w:tcW w:w="1809" w:type="dxa"/>
          </w:tcPr>
          <w:p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Qualifications/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Educated to GCSE Standard at Grade A* – C for a minimum of 5 GCSEs including Mathematics and English, or equivalent qualifications.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Willingness to undertake any further training relevant to the role</w:t>
            </w:r>
          </w:p>
          <w:p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professional qualifications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related training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A/Q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809" w:type="dxa"/>
          </w:tcPr>
          <w:p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and Experience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with children/young people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working knowledge of relevant policies/codes of practice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Committed to Safeguarding and promoting the welfare of children and young people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Collaborative working within a team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Efficient administration and good organisation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in providing a high level of customer services</w:t>
            </w:r>
          </w:p>
          <w:p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working within a School environment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SIMS.NET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096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standard of interpersonal and oral/written communication skills.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use of ICT to promote, support and enhance teaching and learning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Well-developed interpersonal skills to be able to relate well to a wide range of people.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communication skills</w:t>
            </w:r>
          </w:p>
          <w:p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in a challenging environment</w:t>
            </w:r>
          </w:p>
          <w:p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produce accurate work to tight deadlines</w:t>
            </w:r>
          </w:p>
          <w:p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communication skills and the ability to relate to a wide range of people and adapt approach as appropriate</w:t>
            </w:r>
          </w:p>
          <w:p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flexibly across departments to support colleagues in order to meet whole school requirements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Organised approach to work in relation to professional standards and competencies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Flexible approach to changing work tasks and prioritising to specific needs</w:t>
            </w:r>
          </w:p>
          <w:p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demonstrate commitment to Equal Opportunities and customer service practices in the context of service delivery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maintain confidentiality at all times</w:t>
            </w:r>
          </w:p>
          <w:p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ICT skills for learning and administrative requirements.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Characteristics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attendance and punctuality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enthusiastic approach to working with students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Confidence to manage and supervise effectively whole classes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flexibly and respond to developing needs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Reliability and integrity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and optimistic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Humour and resilience</w:t>
            </w:r>
          </w:p>
        </w:tc>
        <w:tc>
          <w:tcPr>
            <w:tcW w:w="5244" w:type="dxa"/>
          </w:tcPr>
          <w:p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A/I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Measured by Key: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A: Application form/letter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Q: Qualification Check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I: Interview </w:t>
      </w:r>
    </w:p>
    <w:p>
      <w:pPr>
        <w:rPr>
          <w:rFonts w:ascii="Arial" w:hAnsi="Arial" w:cs="Arial"/>
        </w:rPr>
      </w:pPr>
    </w:p>
    <w:sectPr>
      <w:headerReference w:type="first" r:id="rId7"/>
      <w:pgSz w:w="16834" w:h="11909" w:orient="landscape" w:code="9"/>
      <w:pgMar w:top="576" w:right="1152" w:bottom="576" w:left="1152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enter" w:pos="7265"/>
        <w:tab w:val="left" w:pos="1062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8519160</wp:posOffset>
          </wp:positionH>
          <wp:positionV relativeFrom="paragraph">
            <wp:posOffset>-276225</wp:posOffset>
          </wp:positionV>
          <wp:extent cx="857250" cy="857250"/>
          <wp:effectExtent l="0" t="0" r="0" b="0"/>
          <wp:wrapNone/>
          <wp:docPr id="10" name="Picture 10" descr="NEW SCHOOL LOGO 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NEW SCHOOL LOGO 2010"/>
                  <pic:cNvPicPr/>
                </pic:nvPicPr>
                <pic:blipFill>
                  <a:blip r:embed="rId1" cstate="print"/>
                  <a:srcRect l="1323" t="158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-181610</wp:posOffset>
          </wp:positionV>
          <wp:extent cx="1276350" cy="6858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  <w:t xml:space="preserve">THE LEGACY LEARNING TRUST </w:t>
    </w:r>
  </w:p>
  <w:p>
    <w:pPr>
      <w:pStyle w:val="Header"/>
      <w:tabs>
        <w:tab w:val="center" w:pos="7265"/>
        <w:tab w:val="left" w:pos="1062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ACKLAM GRANGE SCHOOL</w:t>
    </w:r>
  </w:p>
  <w:p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PERSON SPECIFICATION: ATTENDANCE AND WELFARE ADMINISTRATOR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C74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FA4"/>
    <w:multiLevelType w:val="hybridMultilevel"/>
    <w:tmpl w:val="2D7E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65CDF"/>
    <w:multiLevelType w:val="hybridMultilevel"/>
    <w:tmpl w:val="635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0FF3"/>
    <w:multiLevelType w:val="hybridMultilevel"/>
    <w:tmpl w:val="ADEE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1F00414"/>
    <w:multiLevelType w:val="hybridMultilevel"/>
    <w:tmpl w:val="61A2E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17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  <w:num w:numId="18">
    <w:abstractNumId w:val="1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EA3F0-45C9-4A9F-8488-EB88C78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Mrs S. Cooke</cp:lastModifiedBy>
  <cp:revision>4</cp:revision>
  <cp:lastPrinted>2022-06-17T13:07:00Z</cp:lastPrinted>
  <dcterms:created xsi:type="dcterms:W3CDTF">2024-05-01T16:03:00Z</dcterms:created>
  <dcterms:modified xsi:type="dcterms:W3CDTF">2024-06-21T13:11:00Z</dcterms:modified>
</cp:coreProperties>
</file>