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jc w:val="both"/>
        <w:rPr/>
      </w:pPr>
      <w:r>
        <w:rPr/>
        <w:t>g</w:t>
      </w:r>
    </w:p>
    <w:tbl>
      <w:tblPr>
        <w:tblW w:w="5000" w:type="pct"/>
        <w:jc w:val="left"/>
        <w:tblInd w:w="0" w:type="dxa"/>
        <w:tblCellMar>
          <w:top w:w="0" w:type="dxa"/>
          <w:left w:w="108" w:type="dxa"/>
          <w:bottom w:w="0" w:type="dxa"/>
          <w:right w:w="108" w:type="dxa"/>
        </w:tblCellMar>
      </w:tblPr>
      <w:tblGrid>
        <w:gridCol w:w="3395"/>
        <w:gridCol w:w="3400"/>
        <w:gridCol w:w="3409"/>
      </w:tblGrid>
      <w:tr>
        <w:trPr>
          <w:trHeight w:val="260" w:hRule="atLeast"/>
        </w:trPr>
        <w:tc>
          <w:tcPr>
            <w:tcW w:w="3395" w:type="dxa"/>
            <w:tcBorders>
              <w:top w:val="single" w:sz="4" w:space="0" w:color="000000"/>
              <w:left w:val="single" w:sz="4" w:space="0" w:color="000000"/>
              <w:bottom w:val="single" w:sz="4" w:space="0" w:color="000000"/>
            </w:tcBorders>
            <w:shd w:fill="CCF0F0" w:val="clear"/>
          </w:tcPr>
          <w:p>
            <w:pPr>
              <w:pStyle w:val="Normal"/>
              <w:spacing w:lineRule="auto" w:line="276"/>
              <w:jc w:val="center"/>
              <w:rPr>
                <w:rFonts w:ascii="Calibri" w:hAnsi="Calibri" w:cs="Calibri"/>
                <w:b/>
                <w:b/>
              </w:rPr>
            </w:pPr>
            <w:r>
              <w:rPr>
                <w:rFonts w:cs="Calibri" w:ascii="Calibri" w:hAnsi="Calibri"/>
                <w:b/>
              </w:rPr>
              <w:t>Role</w:t>
            </w:r>
          </w:p>
        </w:tc>
        <w:tc>
          <w:tcPr>
            <w:tcW w:w="3400" w:type="dxa"/>
            <w:tcBorders>
              <w:top w:val="single" w:sz="4" w:space="0" w:color="000000"/>
              <w:left w:val="single" w:sz="4" w:space="0" w:color="000000"/>
              <w:bottom w:val="single" w:sz="4" w:space="0" w:color="000000"/>
            </w:tcBorders>
            <w:shd w:fill="CCF0F0" w:val="clear"/>
          </w:tcPr>
          <w:p>
            <w:pPr>
              <w:pStyle w:val="Normal"/>
              <w:spacing w:lineRule="auto" w:line="276"/>
              <w:jc w:val="center"/>
              <w:rPr>
                <w:rFonts w:ascii="Calibri" w:hAnsi="Calibri" w:cs="Calibri"/>
                <w:b/>
                <w:b/>
              </w:rPr>
            </w:pPr>
            <w:r>
              <w:rPr>
                <w:rFonts w:cs="Calibri" w:ascii="Calibri" w:hAnsi="Calibri"/>
                <w:b/>
              </w:rPr>
              <w:t>Grade</w:t>
            </w:r>
          </w:p>
        </w:tc>
        <w:tc>
          <w:tcPr>
            <w:tcW w:w="3409" w:type="dxa"/>
            <w:tcBorders>
              <w:top w:val="single" w:sz="4" w:space="0" w:color="000000"/>
              <w:left w:val="single" w:sz="4" w:space="0" w:color="000000"/>
              <w:bottom w:val="single" w:sz="4" w:space="0" w:color="000000"/>
              <w:right w:val="single" w:sz="4" w:space="0" w:color="000000"/>
            </w:tcBorders>
            <w:shd w:fill="CCF0F0" w:val="clear"/>
          </w:tcPr>
          <w:p>
            <w:pPr>
              <w:pStyle w:val="Normal"/>
              <w:spacing w:lineRule="auto" w:line="276"/>
              <w:jc w:val="center"/>
              <w:rPr>
                <w:rFonts w:ascii="Calibri" w:hAnsi="Calibri" w:cs="Calibri"/>
                <w:b/>
                <w:b/>
              </w:rPr>
            </w:pPr>
            <w:r>
              <w:rPr>
                <w:rFonts w:cs="Calibri" w:ascii="Calibri" w:hAnsi="Calibri"/>
                <w:b/>
              </w:rPr>
              <w:t>Reports to</w:t>
            </w:r>
          </w:p>
        </w:tc>
      </w:tr>
      <w:tr>
        <w:trPr>
          <w:trHeight w:val="276" w:hRule="atLeast"/>
        </w:trPr>
        <w:tc>
          <w:tcPr>
            <w:tcW w:w="3395" w:type="dxa"/>
            <w:tcBorders>
              <w:top w:val="single" w:sz="4" w:space="0" w:color="000000"/>
              <w:left w:val="single" w:sz="4" w:space="0" w:color="000000"/>
              <w:bottom w:val="single" w:sz="4" w:space="0" w:color="000000"/>
            </w:tcBorders>
            <w:shd w:fill="auto" w:val="clear"/>
          </w:tcPr>
          <w:p>
            <w:pPr>
              <w:pStyle w:val="Normal"/>
              <w:spacing w:lineRule="auto" w:line="276"/>
              <w:jc w:val="center"/>
              <w:rPr>
                <w:rFonts w:ascii="Calibri" w:hAnsi="Calibri" w:cs="Calibri"/>
              </w:rPr>
            </w:pPr>
            <w:r>
              <w:rPr>
                <w:rFonts w:cs="Calibri" w:ascii="Calibri" w:hAnsi="Calibri"/>
              </w:rPr>
              <w:t>School Attendance Officer</w:t>
            </w:r>
          </w:p>
        </w:tc>
        <w:tc>
          <w:tcPr>
            <w:tcW w:w="3400" w:type="dxa"/>
            <w:tcBorders>
              <w:top w:val="single" w:sz="4" w:space="0" w:color="000000"/>
              <w:left w:val="single" w:sz="4" w:space="0" w:color="000000"/>
              <w:bottom w:val="single" w:sz="4" w:space="0" w:color="000000"/>
            </w:tcBorders>
            <w:shd w:fill="auto" w:val="clear"/>
          </w:tcPr>
          <w:p>
            <w:pPr>
              <w:pStyle w:val="Normal"/>
              <w:spacing w:lineRule="auto" w:line="276"/>
              <w:jc w:val="center"/>
              <w:rPr>
                <w:rFonts w:ascii="Calibri" w:hAnsi="Calibri" w:cs="Calibri"/>
              </w:rPr>
            </w:pPr>
            <w:r>
              <w:rPr>
                <w:rFonts w:cs="Calibri" w:ascii="Calibri" w:hAnsi="Calibri"/>
              </w:rPr>
              <w:t>Grade 6</w:t>
            </w:r>
          </w:p>
        </w:tc>
        <w:tc>
          <w:tcPr>
            <w:tcW w:w="340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jc w:val="center"/>
              <w:rPr>
                <w:rFonts w:ascii="Calibri" w:hAnsi="Calibri" w:cs="Calibri"/>
              </w:rPr>
            </w:pPr>
            <w:r>
              <w:rPr>
                <w:rFonts w:cs="Calibri" w:ascii="Calibri" w:hAnsi="Calibri"/>
              </w:rPr>
              <w:t>Attendance Lead</w:t>
            </w:r>
          </w:p>
        </w:tc>
      </w:tr>
    </w:tbl>
    <w:p>
      <w:pPr>
        <w:pStyle w:val="Normal"/>
        <w:spacing w:lineRule="auto" w:line="276"/>
        <w:rPr>
          <w:rFonts w:ascii="Calibri" w:hAnsi="Calibri" w:cs="Calibri"/>
          <w:b/>
          <w:b/>
        </w:rPr>
      </w:pPr>
      <w:r>
        <w:rPr>
          <w:rFonts w:cs="Calibri" w:ascii="Calibri" w:hAnsi="Calibri"/>
          <w:b/>
        </w:rPr>
      </w:r>
    </w:p>
    <w:p>
      <w:pPr>
        <w:pStyle w:val="Normal"/>
        <w:spacing w:lineRule="auto" w:line="276"/>
        <w:rPr>
          <w:rFonts w:ascii="Calibri" w:hAnsi="Calibri" w:cs="Calibri"/>
          <w:b/>
          <w:b/>
          <w:u w:val="single"/>
        </w:rPr>
      </w:pPr>
      <w:r>
        <w:rPr>
          <w:rFonts w:cs="Calibri" w:ascii="Calibri" w:hAnsi="Calibri"/>
          <w:b/>
          <w:u w:val="single"/>
        </w:rPr>
        <w:t>Main purpose of the job:</w:t>
      </w:r>
    </w:p>
    <w:p>
      <w:pPr>
        <w:pStyle w:val="Normal"/>
        <w:rPr>
          <w:rFonts w:ascii="Calibri" w:hAnsi="Calibri" w:cs="Calibri"/>
          <w:lang w:eastAsia="en-GB"/>
        </w:rPr>
      </w:pPr>
      <w:r>
        <w:rPr>
          <w:rFonts w:cs="Calibri" w:ascii="Calibri" w:hAnsi="Calibri"/>
          <w:lang w:eastAsia="en-GB"/>
        </w:rPr>
        <w:t>To provide a comprehensive and high-quality support service to the schools to improve overall school attendance.</w:t>
      </w:r>
    </w:p>
    <w:p>
      <w:pPr>
        <w:pStyle w:val="Normal"/>
        <w:spacing w:lineRule="auto" w:line="276"/>
        <w:rPr>
          <w:rFonts w:ascii="Calibri" w:hAnsi="Calibri" w:cs="Calibri"/>
          <w:b/>
          <w:b/>
        </w:rPr>
      </w:pPr>
      <w:r>
        <w:rPr>
          <w:rFonts w:cs="Calibri" w:ascii="Calibri" w:hAnsi="Calibri"/>
          <w:b/>
        </w:rPr>
      </w:r>
    </w:p>
    <w:p>
      <w:pPr>
        <w:pStyle w:val="Normal"/>
        <w:spacing w:lineRule="auto" w:line="276"/>
        <w:rPr>
          <w:rFonts w:ascii="Calibri" w:hAnsi="Calibri" w:cs="Calibri"/>
          <w:b/>
          <w:b/>
          <w:u w:val="single"/>
        </w:rPr>
      </w:pPr>
      <w:r>
        <w:rPr>
          <w:rFonts w:cs="Calibri" w:ascii="Calibri" w:hAnsi="Calibri"/>
          <w:b/>
          <w:u w:val="single"/>
        </w:rPr>
        <w:t>Key relationships:</w:t>
      </w:r>
    </w:p>
    <w:p>
      <w:pPr>
        <w:pStyle w:val="Normal"/>
        <w:widowControl/>
        <w:spacing w:lineRule="auto" w:line="276" w:before="0" w:after="160"/>
        <w:contextualSpacing/>
        <w:rPr>
          <w:rFonts w:ascii="Calibri" w:hAnsi="Calibri" w:cs="Calibri"/>
        </w:rPr>
      </w:pPr>
      <w:r>
        <w:rPr>
          <w:rFonts w:cs="Calibri" w:ascii="Calibri" w:hAnsi="Calibri"/>
        </w:rPr>
        <w:t>The main contacts of the job include the Attendance team, SLT Attendance Lead, Headteachers, wider SLT, teaching staff, other support staff, students, parents, and external support services.</w:t>
      </w:r>
    </w:p>
    <w:p>
      <w:pPr>
        <w:pStyle w:val="Normal"/>
        <w:spacing w:lineRule="auto" w:line="276"/>
        <w:jc w:val="both"/>
        <w:rPr>
          <w:rFonts w:ascii="Calibri" w:hAnsi="Calibri" w:cs="Calibri"/>
          <w:b/>
          <w:b/>
          <w:u w:val="single"/>
        </w:rPr>
      </w:pPr>
      <w:r>
        <w:rPr>
          <w:rFonts w:cs="Calibri" w:ascii="Calibri" w:hAnsi="Calibri"/>
          <w:b/>
          <w:u w:val="single"/>
        </w:rPr>
      </w:r>
    </w:p>
    <w:p>
      <w:pPr>
        <w:pStyle w:val="Normal"/>
        <w:spacing w:lineRule="auto" w:line="276"/>
        <w:jc w:val="both"/>
        <w:rPr>
          <w:rFonts w:ascii="Calibri" w:hAnsi="Calibri" w:cs="Calibri"/>
          <w:b/>
          <w:b/>
          <w:bCs/>
        </w:rPr>
      </w:pPr>
      <w:r>
        <w:rPr>
          <w:rFonts w:cs="Calibri" w:ascii="Calibri" w:hAnsi="Calibri"/>
          <w:b/>
          <w:bCs/>
        </w:rPr>
        <w:t>Please note that whilst this job description gives an indication of the key responsibilities, it is not intended to provide an exhaustive list.</w:t>
      </w:r>
    </w:p>
    <w:p>
      <w:pPr>
        <w:pStyle w:val="Normal"/>
        <w:spacing w:lineRule="auto" w:line="276"/>
        <w:jc w:val="both"/>
        <w:rPr>
          <w:rFonts w:ascii="Calibri" w:hAnsi="Calibri" w:cs="Calibri"/>
          <w:b/>
          <w:b/>
          <w:bCs/>
        </w:rPr>
      </w:pPr>
      <w:r>
        <w:rPr>
          <w:rFonts w:cs="Calibri" w:ascii="Calibri" w:hAnsi="Calibri"/>
          <w:b/>
          <w:bCs/>
        </w:rPr>
      </w:r>
    </w:p>
    <w:p>
      <w:pPr>
        <w:pStyle w:val="Normal"/>
        <w:spacing w:lineRule="auto" w:line="276"/>
        <w:jc w:val="both"/>
        <w:rPr>
          <w:rFonts w:ascii="Calibri" w:hAnsi="Calibri" w:cs="Calibri"/>
          <w:b/>
          <w:b/>
          <w:bCs/>
          <w:u w:val="single"/>
        </w:rPr>
      </w:pPr>
      <w:r>
        <w:rPr>
          <w:rFonts w:cs="Calibri" w:ascii="Calibri" w:hAnsi="Calibri"/>
          <w:b/>
          <w:bCs/>
          <w:u w:val="single"/>
        </w:rPr>
        <w:t>Main accountabilities:</w:t>
      </w:r>
    </w:p>
    <w:p>
      <w:pPr>
        <w:pStyle w:val="ListParagraph"/>
        <w:widowControl/>
        <w:numPr>
          <w:ilvl w:val="0"/>
          <w:numId w:val="2"/>
        </w:numPr>
        <w:spacing w:before="0" w:after="120"/>
        <w:ind w:left="720" w:right="318" w:hanging="360"/>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To implement school attendance policies and procedures, supporting all staff in understanding the impact of policies on the children and their families/carers.</w:t>
      </w:r>
    </w:p>
    <w:p>
      <w:pPr>
        <w:pStyle w:val="ListParagraph"/>
        <w:widowControl/>
        <w:numPr>
          <w:ilvl w:val="0"/>
          <w:numId w:val="2"/>
        </w:numPr>
        <w:spacing w:before="0" w:after="120"/>
        <w:ind w:left="720" w:right="318" w:hanging="360"/>
        <w:rPr>
          <w:rFonts w:ascii="Calibri" w:hAnsi="Calibri" w:eastAsia="Times New Roman" w:cs="Calibri"/>
          <w:color w:val="000000"/>
          <w:lang w:eastAsia="en-GB" w:bidi="ar-SA"/>
        </w:rPr>
      </w:pPr>
      <w:r>
        <w:rPr>
          <w:rFonts w:eastAsia="Times New Roman" w:cs="Calibri" w:ascii="Calibri" w:hAnsi="Calibri"/>
          <w:color w:val="000000"/>
          <w:lang w:eastAsia="en-GB" w:bidi="ar-SA"/>
        </w:rPr>
        <w:t xml:space="preserve">Effectively manage a caseload and ensure casework and documentation is prepared and collated to support legal sanctions, and to present in court. </w:t>
      </w:r>
    </w:p>
    <w:p>
      <w:pPr>
        <w:pStyle w:val="ListParagraph"/>
        <w:widowControl/>
        <w:numPr>
          <w:ilvl w:val="0"/>
          <w:numId w:val="2"/>
        </w:numPr>
        <w:spacing w:before="0" w:after="120"/>
        <w:ind w:left="720" w:right="318" w:hanging="360"/>
        <w:rPr>
          <w:rFonts w:ascii="Calibri" w:hAnsi="Calibri" w:eastAsia="Times New Roman" w:cs="Calibri"/>
          <w:color w:val="000000"/>
          <w:lang w:eastAsia="en-GB" w:bidi="ar-SA"/>
        </w:rPr>
      </w:pPr>
      <w:r>
        <w:rPr>
          <w:rFonts w:eastAsia="Times New Roman" w:cs="Calibri" w:ascii="Calibri" w:hAnsi="Calibri"/>
          <w:color w:val="000000"/>
          <w:lang w:eastAsia="en-GB" w:bidi="ar-SA"/>
        </w:rPr>
        <w:t xml:space="preserve">In liaison with the appropriate SLT member and key stakeholders support the effective organisation and participation in attendance, initiatives, campaigns, truancy sweeps and school blitzes to improve attendance in school. </w:t>
      </w:r>
    </w:p>
    <w:p>
      <w:pPr>
        <w:pStyle w:val="ListParagraph"/>
        <w:widowControl/>
        <w:numPr>
          <w:ilvl w:val="0"/>
          <w:numId w:val="2"/>
        </w:numPr>
        <w:spacing w:before="0" w:after="120"/>
        <w:ind w:left="720" w:right="318" w:hanging="360"/>
        <w:rPr>
          <w:rFonts w:ascii="Calibri" w:hAnsi="Calibri" w:eastAsia="Times New Roman" w:cs="Calibri"/>
          <w:color w:val="000000"/>
          <w:lang w:eastAsia="en-GB" w:bidi="ar-SA"/>
        </w:rPr>
      </w:pPr>
      <w:r>
        <w:rPr>
          <w:rFonts w:eastAsia="Times New Roman" w:cs="Calibri" w:ascii="Calibri" w:hAnsi="Calibri"/>
          <w:color w:val="000000"/>
          <w:lang w:eastAsia="en-GB" w:bidi="ar-SA"/>
        </w:rPr>
        <w:t xml:space="preserve">Organise and deliver a regular cycle of training for school and key stakeholders e.g. new teachers and support staff, Governors, etc. on regulations, legislation, best practice guidelines, and LA processes. </w:t>
      </w:r>
    </w:p>
    <w:p>
      <w:pPr>
        <w:pStyle w:val="ListParagraph"/>
        <w:widowControl/>
        <w:numPr>
          <w:ilvl w:val="0"/>
          <w:numId w:val="2"/>
        </w:numPr>
        <w:spacing w:before="0" w:after="120"/>
        <w:ind w:left="720" w:right="318" w:hanging="360"/>
        <w:rPr>
          <w:rFonts w:ascii="Calibri" w:hAnsi="Calibri" w:eastAsia="Times New Roman" w:cs="Calibri"/>
          <w:color w:val="000000"/>
          <w:lang w:eastAsia="en-GB" w:bidi="ar-SA"/>
        </w:rPr>
      </w:pPr>
      <w:r>
        <w:rPr>
          <w:rFonts w:eastAsia="Times New Roman" w:cs="Calibri" w:ascii="Calibri" w:hAnsi="Calibri"/>
          <w:color w:val="000000"/>
          <w:lang w:eastAsia="en-GB" w:bidi="ar-SA"/>
        </w:rPr>
        <w:t xml:space="preserve">To collate, analyse and produce pupil attendance data, attendance patterns, trends and reports to inform future service delivery and strategic direction to improve attendance in school. </w:t>
      </w:r>
    </w:p>
    <w:p>
      <w:pPr>
        <w:pStyle w:val="ListParagraph"/>
        <w:widowControl/>
        <w:numPr>
          <w:ilvl w:val="0"/>
          <w:numId w:val="2"/>
        </w:numPr>
        <w:spacing w:before="0" w:after="120"/>
        <w:ind w:left="720" w:right="318" w:hanging="360"/>
        <w:rPr>
          <w:rFonts w:ascii="Calibri" w:hAnsi="Calibri" w:eastAsia="Times New Roman" w:cs="Calibri"/>
          <w:color w:val="000000"/>
          <w:lang w:eastAsia="en-GB" w:bidi="ar-SA"/>
        </w:rPr>
      </w:pPr>
      <w:r>
        <w:rPr>
          <w:rFonts w:eastAsia="Times New Roman" w:cs="Calibri" w:ascii="Calibri" w:hAnsi="Calibri"/>
          <w:color w:val="000000"/>
          <w:lang w:eastAsia="en-GB" w:bidi="ar-SA"/>
        </w:rPr>
        <w:t xml:space="preserve">To co-ordinate, plan and carryout home visits, including cold calling, lone visits and joint visits with other appropriate services e.g. Police, Health, Social Care and Caseworker. </w:t>
      </w:r>
    </w:p>
    <w:p>
      <w:pPr>
        <w:pStyle w:val="ListParagraph"/>
        <w:widowControl/>
        <w:numPr>
          <w:ilvl w:val="0"/>
          <w:numId w:val="2"/>
        </w:numPr>
        <w:spacing w:before="0" w:after="120"/>
        <w:ind w:left="720" w:right="318" w:hanging="360"/>
        <w:rPr>
          <w:rFonts w:ascii="Calibri" w:hAnsi="Calibri" w:eastAsia="Times New Roman" w:cs="Calibri"/>
          <w:color w:val="000000"/>
          <w:lang w:eastAsia="en-GB" w:bidi="ar-SA"/>
        </w:rPr>
      </w:pPr>
      <w:r>
        <w:rPr>
          <w:rFonts w:eastAsia="Times New Roman" w:cs="Calibri" w:ascii="Calibri" w:hAnsi="Calibri"/>
          <w:color w:val="000000"/>
          <w:lang w:eastAsia="en-GB" w:bidi="ar-SA"/>
        </w:rPr>
        <w:t>Assist SLT in monitoring and enforcing attendance parenting orders and undertake casework in line with post- prosecution guidelines.</w:t>
      </w:r>
    </w:p>
    <w:p>
      <w:pPr>
        <w:pStyle w:val="ListParagraph"/>
        <w:widowControl/>
        <w:numPr>
          <w:ilvl w:val="0"/>
          <w:numId w:val="2"/>
        </w:numPr>
        <w:spacing w:before="0" w:after="120"/>
        <w:ind w:left="720" w:right="318" w:hanging="360"/>
        <w:rPr>
          <w:rFonts w:ascii="Calibri" w:hAnsi="Calibri" w:eastAsia="Times New Roman" w:cs="Calibri"/>
          <w:color w:val="000000"/>
          <w:lang w:eastAsia="en-GB" w:bidi="ar-SA"/>
        </w:rPr>
      </w:pPr>
      <w:r>
        <w:rPr>
          <w:rFonts w:eastAsia="Times New Roman" w:cs="Calibri" w:ascii="Calibri" w:hAnsi="Calibri"/>
          <w:color w:val="000000"/>
          <w:lang w:eastAsia="en-GB" w:bidi="ar-SA"/>
        </w:rPr>
        <w:t xml:space="preserve">Assist SLT to make decisions on a case by case basis as to the most appropriate course of action to be taken in any particular case. </w:t>
      </w:r>
    </w:p>
    <w:p>
      <w:pPr>
        <w:pStyle w:val="ListParagraph"/>
        <w:widowControl/>
        <w:numPr>
          <w:ilvl w:val="0"/>
          <w:numId w:val="2"/>
        </w:numPr>
        <w:spacing w:before="0" w:after="120"/>
        <w:ind w:left="720" w:right="318" w:hanging="360"/>
        <w:rPr>
          <w:rFonts w:ascii="Calibri" w:hAnsi="Calibri" w:eastAsia="Times New Roman" w:cs="Calibri"/>
          <w:color w:val="000000"/>
          <w:lang w:eastAsia="en-GB" w:bidi="ar-SA"/>
        </w:rPr>
      </w:pPr>
      <w:r>
        <w:rPr>
          <w:rFonts w:eastAsia="Times New Roman" w:cs="Calibri" w:ascii="Calibri" w:hAnsi="Calibri"/>
          <w:color w:val="000000"/>
          <w:lang w:eastAsia="en-GB" w:bidi="ar-SA"/>
        </w:rPr>
        <w:t xml:space="preserve">To carry out interviews in accordance with Child Protection and other Legislation. </w:t>
      </w:r>
    </w:p>
    <w:p>
      <w:pPr>
        <w:pStyle w:val="ListParagraph"/>
        <w:widowControl/>
        <w:numPr>
          <w:ilvl w:val="0"/>
          <w:numId w:val="2"/>
        </w:numPr>
        <w:spacing w:before="0" w:after="120"/>
        <w:ind w:left="720" w:right="318" w:hanging="360"/>
        <w:rPr>
          <w:rFonts w:ascii="Calibri" w:hAnsi="Calibri" w:eastAsia="Times New Roman" w:cs="Calibri"/>
          <w:color w:val="000000"/>
          <w:lang w:eastAsia="en-GB" w:bidi="ar-SA"/>
        </w:rPr>
      </w:pPr>
      <w:r>
        <w:rPr>
          <w:rFonts w:eastAsia="Times New Roman" w:cs="Calibri" w:ascii="Calibri" w:hAnsi="Calibri"/>
          <w:color w:val="000000"/>
          <w:lang w:eastAsia="en-GB" w:bidi="ar-SA"/>
        </w:rPr>
        <w:t xml:space="preserve">To contribute to the reviewing of service provision by effective planning and development e.g. /school/team plans, and implement any resulting changes in working practice, new services or changes in service delivery. </w:t>
      </w:r>
    </w:p>
    <w:p>
      <w:pPr>
        <w:pStyle w:val="ListParagraph"/>
        <w:widowControl/>
        <w:numPr>
          <w:ilvl w:val="0"/>
          <w:numId w:val="2"/>
        </w:numPr>
        <w:spacing w:before="0" w:after="120"/>
        <w:ind w:left="720" w:right="318" w:hanging="360"/>
        <w:rPr>
          <w:rFonts w:ascii="Calibri" w:hAnsi="Calibri" w:eastAsia="Times New Roman" w:cs="Calibri"/>
          <w:color w:val="000000"/>
          <w:lang w:eastAsia="en-GB" w:bidi="ar-SA"/>
        </w:rPr>
      </w:pPr>
      <w:r>
        <w:rPr>
          <w:rFonts w:eastAsia="Times New Roman" w:cs="Calibri" w:ascii="Calibri" w:hAnsi="Calibri"/>
          <w:color w:val="000000"/>
          <w:lang w:eastAsia="en-GB" w:bidi="ar-SA"/>
        </w:rPr>
        <w:t xml:space="preserve">To work as part of a team and contribute to the achievement of the team objectives and responsibilities. </w:t>
      </w:r>
    </w:p>
    <w:p>
      <w:pPr>
        <w:pStyle w:val="ListParagraph"/>
        <w:widowControl/>
        <w:numPr>
          <w:ilvl w:val="0"/>
          <w:numId w:val="2"/>
        </w:numPr>
        <w:spacing w:before="0" w:after="120"/>
        <w:ind w:left="720" w:right="318" w:hanging="360"/>
        <w:rPr>
          <w:rFonts w:ascii="Calibri" w:hAnsi="Calibri" w:eastAsia="Times New Roman" w:cs="Calibri"/>
          <w:color w:val="000000"/>
          <w:lang w:eastAsia="en-GB" w:bidi="ar-SA"/>
        </w:rPr>
      </w:pPr>
      <w:r>
        <w:rPr>
          <w:rFonts w:eastAsia="Times New Roman" w:cs="Calibri" w:ascii="Calibri" w:hAnsi="Calibri"/>
          <w:color w:val="000000"/>
          <w:lang w:eastAsia="en-GB" w:bidi="ar-SA"/>
        </w:rPr>
        <w:t xml:space="preserve">To actively promote equal opportunities and support the delivery of services which are accessible and appropriate to the diverse needs of service users. </w:t>
      </w:r>
    </w:p>
    <w:p>
      <w:pPr>
        <w:pStyle w:val="ListParagraph"/>
        <w:widowControl/>
        <w:numPr>
          <w:ilvl w:val="0"/>
          <w:numId w:val="2"/>
        </w:numPr>
        <w:spacing w:before="0" w:after="12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To liaise with teaching and support staff on appropriate learning provision in the event of a child facing barriers to onsite attendance in school.</w:t>
      </w:r>
    </w:p>
    <w:p>
      <w:pPr>
        <w:pStyle w:val="ListParagraph"/>
        <w:widowControl/>
        <w:numPr>
          <w:ilvl w:val="0"/>
          <w:numId w:val="2"/>
        </w:numPr>
        <w:spacing w:before="0" w:after="12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To ensure strategic processes are complied with to overcome barriers to support regular attendance for all students.</w:t>
      </w:r>
    </w:p>
    <w:p>
      <w:pPr>
        <w:pStyle w:val="ListParagraph"/>
        <w:widowControl/>
        <w:numPr>
          <w:ilvl w:val="0"/>
          <w:numId w:val="2"/>
        </w:numPr>
        <w:spacing w:before="0" w:after="12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To assist in maintaining high standards of health and safety at all times.</w:t>
      </w:r>
    </w:p>
    <w:p>
      <w:pPr>
        <w:pStyle w:val="ListParagraph"/>
        <w:widowControl/>
        <w:numPr>
          <w:ilvl w:val="0"/>
          <w:numId w:val="2"/>
        </w:numPr>
        <w:spacing w:before="0" w:after="12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To maintain personal and professional development to meet the changing demands of the job, participate in appropriate training activities and encourage and support staff in their development and training.</w:t>
      </w:r>
    </w:p>
    <w:p>
      <w:pPr>
        <w:pStyle w:val="ListParagraph"/>
        <w:widowControl/>
        <w:numPr>
          <w:ilvl w:val="0"/>
          <w:numId w:val="2"/>
        </w:numPr>
        <w:spacing w:before="0" w:after="12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To ensure that your own professional knowledge of relevant legislation, statutory and non-statutory guidance relating to your role, is up to date and impacts positively on the delivery or your role.</w:t>
      </w:r>
    </w:p>
    <w:p>
      <w:pPr>
        <w:pStyle w:val="Normal"/>
        <w:spacing w:lineRule="auto" w:line="276"/>
        <w:jc w:val="both"/>
        <w:rPr>
          <w:rFonts w:ascii="Calibri" w:hAnsi="Calibri" w:cs="Calibri"/>
          <w:b/>
          <w:b/>
          <w:bCs/>
          <w:u w:val="single"/>
        </w:rPr>
      </w:pPr>
      <w:r>
        <w:rPr>
          <w:rFonts w:cs="Calibri" w:ascii="Calibri" w:hAnsi="Calibri"/>
          <w:b/>
          <w:bCs/>
          <w:u w:val="single"/>
        </w:rPr>
      </w:r>
    </w:p>
    <w:p>
      <w:pPr>
        <w:pStyle w:val="Normal"/>
        <w:spacing w:lineRule="auto" w:line="276"/>
        <w:jc w:val="both"/>
        <w:rPr>
          <w:rFonts w:ascii="Calibri" w:hAnsi="Calibri" w:cs="Calibri"/>
          <w:b/>
          <w:b/>
          <w:bCs/>
          <w:u w:val="single"/>
        </w:rPr>
      </w:pPr>
      <w:r>
        <w:rPr>
          <w:rFonts w:cs="Calibri" w:ascii="Calibri" w:hAnsi="Calibri"/>
          <w:b/>
          <w:bCs/>
          <w:u w:val="single"/>
        </w:rPr>
        <w:t>All employees in the Trust are expected to:</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Support the vision, values and objectives of the Trust and demonstrate a collaborative, team working approach to school and Trust improvement https://prospere.org.uk/about-us/vision-values.</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Take appropriate responsibility and action for safeguarding, be aware of confidential issues and maintain as appropriate.</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Be aware of and comply with policies and procedures relating to child protection reporting all concerns to an appropriate person.</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Promote and act in accordance with the Code of Conduct and all School / Trust policies including the Health and Safety Policy, Equality Policy and Data Protection Policy.</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Effectively represent the Trust when liaising with contractors and outside agencies/organisations.</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Demonstrate tact and diplomacy in all interpersonal relationships with the public, pupils, parents, and colleagues.</w:t>
      </w:r>
    </w:p>
    <w:p>
      <w:pPr>
        <w:pStyle w:val="ListParagraph"/>
        <w:widowControl/>
        <w:numPr>
          <w:ilvl w:val="0"/>
          <w:numId w:val="2"/>
        </w:numPr>
        <w:spacing w:before="0" w:after="60"/>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Take responsibility for personal professional growth and development, keeping up to date with national research, engaging proactively with nationally recognised career frameworks and professional organisations.</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Attend Trust and school events as required and make a positive contribution during such events.</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Attend regular meetings before and after Trust hours, including morning briefings.</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Carry out duties other than those listed in the job description under the direction of the headteacher where the post holder has appropriate qualifications and has received appropriate training.</w:t>
      </w:r>
    </w:p>
    <w:p>
      <w:pPr>
        <w:pStyle w:val="ListParagraph"/>
        <w:spacing w:lineRule="auto" w:line="276"/>
        <w:ind w:left="720" w:right="320" w:hanging="0"/>
        <w:rPr>
          <w:rFonts w:ascii="Calibri" w:hAnsi="Calibri" w:eastAsia="Times New Roman" w:cs="Calibri"/>
          <w:color w:val="000000"/>
          <w:lang w:eastAsia="en-GB" w:bidi="ar-SA"/>
        </w:rPr>
      </w:pPr>
      <w:r>
        <w:rPr>
          <w:rFonts w:eastAsia="Times New Roman" w:cs="Calibri" w:ascii="Calibri" w:hAnsi="Calibri"/>
          <w:color w:val="000000"/>
          <w:lang w:eastAsia="en-GB" w:bidi="ar-SA"/>
        </w:rPr>
      </w:r>
    </w:p>
    <w:p>
      <w:pPr>
        <w:pStyle w:val="Normal"/>
        <w:spacing w:lineRule="auto" w:line="276"/>
        <w:jc w:val="both"/>
        <w:rPr>
          <w:rFonts w:ascii="Calibri" w:hAnsi="Calibri" w:cs="Calibri"/>
        </w:rPr>
      </w:pPr>
      <w:r>
        <w:rPr>
          <w:rFonts w:cs="Calibri" w:ascii="Calibri" w:hAnsi="Calibri"/>
        </w:rPr>
        <w:t>The Trust will endeavour to make any necessary reasonable adjustments to the job and the working environment to enable access to employment opportunities for disabled job applicants or continued employment for any employee who develops a disabling condition.</w:t>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p>
    <w:p>
      <w:pPr>
        <w:pStyle w:val="Normal"/>
        <w:rPr>
          <w:rFonts w:ascii="Calibri" w:hAnsi="Calibri" w:cs="Calibri"/>
          <w:b/>
          <w:b/>
          <w:bCs/>
          <w:color w:val="FF0000"/>
        </w:rPr>
      </w:pPr>
      <w:r>
        <w:rPr>
          <w:rFonts w:cs="Calibri" w:ascii="Calibri" w:hAnsi="Calibri"/>
          <w:b/>
          <w:bCs/>
          <w:color w:val="FF0000"/>
        </w:rPr>
      </w:r>
      <w:r>
        <w:br w:type="page"/>
      </w:r>
    </w:p>
    <w:tbl>
      <w:tblPr>
        <w:tblW w:w="10541" w:type="dxa"/>
        <w:jc w:val="left"/>
        <w:tblInd w:w="0" w:type="dxa"/>
        <w:tblCellMar>
          <w:top w:w="0" w:type="dxa"/>
          <w:left w:w="108" w:type="dxa"/>
          <w:bottom w:w="0" w:type="dxa"/>
          <w:right w:w="108" w:type="dxa"/>
        </w:tblCellMar>
      </w:tblPr>
      <w:tblGrid>
        <w:gridCol w:w="6943"/>
        <w:gridCol w:w="1276"/>
        <w:gridCol w:w="2317"/>
        <w:gridCol w:w="5"/>
      </w:tblGrid>
      <w:tr>
        <w:trPr>
          <w:trHeight w:val="261" w:hRule="atLeast"/>
        </w:trPr>
        <w:tc>
          <w:tcPr>
            <w:tcW w:w="6943" w:type="dxa"/>
            <w:tcBorders>
              <w:top w:val="single" w:sz="2" w:space="0" w:color="000000"/>
              <w:left w:val="single" w:sz="2" w:space="0" w:color="000000"/>
              <w:bottom w:val="single" w:sz="2" w:space="0" w:color="000000"/>
            </w:tcBorders>
            <w:shd w:fill="auto" w:val="clear"/>
          </w:tcPr>
          <w:p>
            <w:pPr>
              <w:pStyle w:val="Normal"/>
              <w:pageBreakBefore/>
              <w:rPr>
                <w:rFonts w:ascii="Calibri" w:hAnsi="Calibri" w:cs="Calibri"/>
                <w:b/>
                <w:b/>
              </w:rPr>
            </w:pPr>
            <w:r>
              <w:rPr>
                <w:rFonts w:cs="Calibri" w:ascii="Calibri" w:hAnsi="Calibri"/>
                <w:b/>
              </w:rPr>
              <w:t>Person Specification</w:t>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b/>
                <w:b/>
              </w:rPr>
            </w:pPr>
            <w:r>
              <w:rPr>
                <w:rFonts w:cs="Calibri" w:ascii="Calibri" w:hAnsi="Calibri"/>
                <w:b/>
              </w:rPr>
              <w:t>Essential / Desirable</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b/>
                <w:b/>
              </w:rPr>
            </w:pPr>
            <w:r>
              <w:rPr>
                <w:rFonts w:cs="Calibri" w:ascii="Calibri" w:hAnsi="Calibri"/>
                <w:b/>
              </w:rPr>
              <w:t>Assessment stage</w:t>
            </w:r>
          </w:p>
        </w:tc>
      </w:tr>
      <w:tr>
        <w:trPr>
          <w:trHeight w:val="246" w:hRule="atLeast"/>
        </w:trPr>
        <w:tc>
          <w:tcPr>
            <w:tcW w:w="10541" w:type="dxa"/>
            <w:gridSpan w:val="3"/>
            <w:tcBorders>
              <w:top w:val="single" w:sz="2" w:space="0" w:color="000000"/>
              <w:left w:val="single" w:sz="2" w:space="0" w:color="000000"/>
              <w:bottom w:val="single" w:sz="2" w:space="0" w:color="000000"/>
              <w:right w:val="single" w:sz="4" w:space="0" w:color="000000"/>
            </w:tcBorders>
            <w:shd w:fill="CCF0F0" w:val="clear"/>
          </w:tcPr>
          <w:p>
            <w:pPr>
              <w:pStyle w:val="Normal"/>
              <w:rPr>
                <w:rFonts w:ascii="Calibri" w:hAnsi="Calibri" w:cs="Calibri"/>
                <w:b/>
                <w:b/>
              </w:rPr>
            </w:pPr>
            <w:r>
              <w:rPr>
                <w:rFonts w:cs="Calibri" w:ascii="Calibri" w:hAnsi="Calibri"/>
                <w:b/>
              </w:rPr>
              <w:t>Qualifications</w:t>
            </w:r>
          </w:p>
        </w:tc>
      </w:tr>
      <w:tr>
        <w:trPr>
          <w:trHeight w:val="261" w:hRule="atLeast"/>
        </w:trPr>
        <w:tc>
          <w:tcPr>
            <w:tcW w:w="6943" w:type="dxa"/>
            <w:tcBorders>
              <w:top w:val="single" w:sz="2" w:space="0" w:color="000000"/>
              <w:left w:val="single" w:sz="2" w:space="0" w:color="000000"/>
              <w:bottom w:val="single" w:sz="2" w:space="0" w:color="000000"/>
            </w:tcBorders>
            <w:shd w:fill="auto" w:val="clear"/>
          </w:tcPr>
          <w:p>
            <w:pPr>
              <w:pStyle w:val="Normal"/>
              <w:rPr>
                <w:rFonts w:ascii="Calibri" w:hAnsi="Calibri" w:cs="Calibri"/>
                <w:lang w:val="en-US"/>
              </w:rPr>
            </w:pPr>
            <w:r>
              <w:rPr>
                <w:rFonts w:cs="Calibri" w:ascii="Calibri" w:hAnsi="Calibri"/>
                <w:lang w:val="en-US"/>
              </w:rPr>
              <w:t>Numeracy/literacy skills (at a level equivalent to NQF Level 2)</w:t>
            </w:r>
          </w:p>
          <w:p>
            <w:pPr>
              <w:pStyle w:val="Normal"/>
              <w:rPr>
                <w:rFonts w:ascii="Calibri" w:hAnsi="Calibri" w:cs="Calibri"/>
                <w:lang w:val="en-US"/>
              </w:rPr>
            </w:pPr>
            <w:r>
              <w:rPr>
                <w:rFonts w:cs="Calibri" w:ascii="Calibri" w:hAnsi="Calibri"/>
                <w:lang w:val="en-US"/>
              </w:rPr>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Desirable</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w:t>
            </w:r>
          </w:p>
        </w:tc>
      </w:tr>
      <w:tr>
        <w:trPr>
          <w:trHeight w:val="261" w:hRule="atLeast"/>
        </w:trPr>
        <w:tc>
          <w:tcPr>
            <w:tcW w:w="10536" w:type="dxa"/>
            <w:gridSpan w:val="3"/>
            <w:tcBorders>
              <w:top w:val="single" w:sz="2" w:space="0" w:color="000000"/>
              <w:left w:val="single" w:sz="2" w:space="0" w:color="000000"/>
              <w:bottom w:val="single" w:sz="2" w:space="0" w:color="000000"/>
              <w:right w:val="single" w:sz="2" w:space="0" w:color="000000"/>
            </w:tcBorders>
            <w:shd w:fill="CCF0F0" w:val="clear"/>
          </w:tcPr>
          <w:p>
            <w:pPr>
              <w:pStyle w:val="Normal"/>
              <w:rPr>
                <w:rFonts w:ascii="Calibri" w:hAnsi="Calibri" w:cs="Calibri"/>
                <w:b/>
                <w:b/>
              </w:rPr>
            </w:pPr>
            <w:r>
              <w:rPr>
                <w:rFonts w:cs="Calibri" w:ascii="Calibri" w:hAnsi="Calibri"/>
                <w:b/>
              </w:rPr>
              <w:t>Knowledge and Experience</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widowControl/>
              <w:jc w:val="both"/>
              <w:rPr>
                <w:rFonts w:ascii="Calibri" w:hAnsi="Calibri" w:cs="Calibri"/>
                <w:lang w:eastAsia="en-GB"/>
              </w:rPr>
            </w:pPr>
            <w:r>
              <w:rPr>
                <w:rFonts w:cs="Calibri" w:ascii="Calibri" w:hAnsi="Calibri"/>
                <w:lang w:eastAsia="en-GB"/>
              </w:rPr>
              <w:t>Significant experience of working with children, young people, and their families within the field of education, social care, community or voluntary sector</w:t>
            </w:r>
          </w:p>
          <w:p>
            <w:pPr>
              <w:pStyle w:val="Normal"/>
              <w:widowControl/>
              <w:jc w:val="both"/>
              <w:rPr>
                <w:rFonts w:ascii="Calibri" w:hAnsi="Calibri" w:cs="Calibri"/>
                <w:lang w:eastAsia="en-GB"/>
              </w:rPr>
            </w:pPr>
            <w:r>
              <w:rPr>
                <w:rFonts w:cs="Calibri" w:ascii="Calibri" w:hAnsi="Calibri"/>
                <w:lang w:eastAsia="en-GB"/>
              </w:rPr>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widowControl/>
              <w:jc w:val="both"/>
              <w:rPr>
                <w:rFonts w:ascii="Calibri" w:hAnsi="Calibri" w:cs="Calibri"/>
                <w:lang w:eastAsia="en-GB"/>
              </w:rPr>
            </w:pPr>
            <w:r>
              <w:rPr>
                <w:rFonts w:cs="Calibri" w:ascii="Calibri" w:hAnsi="Calibri"/>
                <w:lang w:eastAsia="en-GB"/>
              </w:rPr>
              <w:t>Experience, knowledge and understanding of working with children, young people and families and dealing with barriers to education</w:t>
            </w:r>
          </w:p>
          <w:p>
            <w:pPr>
              <w:pStyle w:val="Normal"/>
              <w:widowControl/>
              <w:jc w:val="both"/>
              <w:rPr>
                <w:rFonts w:ascii="Calibri" w:hAnsi="Calibri" w:cs="Calibri"/>
                <w:lang w:eastAsia="en-GB"/>
              </w:rPr>
            </w:pPr>
            <w:r>
              <w:rPr>
                <w:rFonts w:cs="Calibri" w:ascii="Calibri" w:hAnsi="Calibri"/>
                <w:lang w:eastAsia="en-GB"/>
              </w:rPr>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 Interview</w:t>
            </w:r>
          </w:p>
        </w:tc>
      </w:tr>
      <w:tr>
        <w:trPr>
          <w:trHeight w:val="261" w:hRule="atLeast"/>
        </w:trPr>
        <w:tc>
          <w:tcPr>
            <w:tcW w:w="6943" w:type="dxa"/>
            <w:tcBorders>
              <w:top w:val="single" w:sz="2" w:space="0" w:color="000000"/>
              <w:left w:val="single" w:sz="2" w:space="0" w:color="000000"/>
              <w:bottom w:val="single" w:sz="2" w:space="0" w:color="000000"/>
            </w:tcBorders>
            <w:shd w:fill="auto" w:val="clear"/>
          </w:tcPr>
          <w:p>
            <w:pPr>
              <w:pStyle w:val="Normal"/>
              <w:widowControl/>
              <w:jc w:val="both"/>
              <w:rPr>
                <w:rFonts w:ascii="Calibri" w:hAnsi="Calibri" w:cs="Calibri"/>
                <w:lang w:eastAsia="en-GB"/>
              </w:rPr>
            </w:pPr>
            <w:r>
              <w:rPr>
                <w:rFonts w:cs="Calibri" w:ascii="Calibri" w:hAnsi="Calibri"/>
                <w:lang w:eastAsia="en-GB"/>
              </w:rPr>
              <w:t>Experience, knowledge and understanding of safeguarding procedures, child protection issues and law and regulations governing the employment of children</w:t>
            </w:r>
          </w:p>
          <w:p>
            <w:pPr>
              <w:pStyle w:val="Normal"/>
              <w:widowControl/>
              <w:jc w:val="both"/>
              <w:rPr>
                <w:rFonts w:ascii="Calibri" w:hAnsi="Calibri" w:cs="Calibri"/>
                <w:lang w:eastAsia="en-GB"/>
              </w:rPr>
            </w:pPr>
            <w:r>
              <w:rPr>
                <w:rFonts w:cs="Calibri" w:ascii="Calibri" w:hAnsi="Calibri"/>
                <w:lang w:eastAsia="en-GB"/>
              </w:rPr>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 Interview</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widowControl/>
              <w:jc w:val="both"/>
              <w:rPr>
                <w:rFonts w:ascii="Calibri" w:hAnsi="Calibri" w:cs="Calibri"/>
                <w:lang w:eastAsia="en-GB"/>
              </w:rPr>
            </w:pPr>
            <w:r>
              <w:rPr>
                <w:rFonts w:cs="Calibri" w:ascii="Calibri" w:hAnsi="Calibri"/>
                <w:lang w:eastAsia="en-GB"/>
              </w:rPr>
              <w:t>Knowledge and experience of statutory legislation, guidelines, and policies on attendance</w:t>
            </w:r>
          </w:p>
          <w:p>
            <w:pPr>
              <w:pStyle w:val="Normal"/>
              <w:widowControl/>
              <w:jc w:val="both"/>
              <w:rPr>
                <w:rFonts w:ascii="Calibri" w:hAnsi="Calibri" w:cs="Calibri"/>
                <w:lang w:eastAsia="en-GB"/>
              </w:rPr>
            </w:pPr>
            <w:r>
              <w:rPr>
                <w:rFonts w:cs="Calibri" w:ascii="Calibri" w:hAnsi="Calibri"/>
                <w:lang w:eastAsia="en-GB"/>
              </w:rPr>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 Interview</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widowControl/>
              <w:jc w:val="both"/>
              <w:rPr>
                <w:rFonts w:ascii="Calibri" w:hAnsi="Calibri" w:cs="Calibri"/>
                <w:lang w:eastAsia="en-GB"/>
              </w:rPr>
            </w:pPr>
            <w:r>
              <w:rPr>
                <w:rFonts w:cs="Calibri" w:ascii="Calibri" w:hAnsi="Calibri"/>
                <w:lang w:eastAsia="en-GB"/>
              </w:rPr>
              <w:t>Experience of working with children and young people, parents / carers to overcome attendance difficulties</w:t>
            </w:r>
          </w:p>
          <w:p>
            <w:pPr>
              <w:pStyle w:val="Normal"/>
              <w:widowControl/>
              <w:jc w:val="both"/>
              <w:rPr>
                <w:rFonts w:ascii="Calibri" w:hAnsi="Calibri" w:cs="Calibri"/>
                <w:lang w:eastAsia="en-GB"/>
              </w:rPr>
            </w:pPr>
            <w:r>
              <w:rPr>
                <w:rFonts w:cs="Calibri" w:ascii="Calibri" w:hAnsi="Calibri"/>
                <w:lang w:eastAsia="en-GB"/>
              </w:rPr>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 Interview</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widowControl/>
              <w:rPr>
                <w:rFonts w:ascii="Calibri" w:hAnsi="Calibri" w:cs="Calibri"/>
                <w:lang w:val="en-US"/>
              </w:rPr>
            </w:pPr>
            <w:r>
              <w:rPr>
                <w:rFonts w:cs="Calibri" w:ascii="Calibri" w:hAnsi="Calibri"/>
                <w:lang w:val="en-US"/>
              </w:rPr>
              <w:t>Excellent communication skills to communicate effectively, face-to-face or by telephone, with children, parents and carers</w:t>
            </w:r>
          </w:p>
          <w:p>
            <w:pPr>
              <w:pStyle w:val="Normal"/>
              <w:widowControl/>
              <w:rPr>
                <w:rFonts w:ascii="Calibri" w:hAnsi="Calibri" w:cs="Calibri"/>
                <w:lang w:val="en-US"/>
              </w:rPr>
            </w:pPr>
            <w:r>
              <w:rPr>
                <w:rFonts w:cs="Calibri" w:ascii="Calibri" w:hAnsi="Calibri"/>
                <w:lang w:val="en-US"/>
              </w:rPr>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widowControl/>
              <w:jc w:val="both"/>
              <w:rPr>
                <w:rFonts w:ascii="Calibri" w:hAnsi="Calibri" w:cs="Calibri"/>
                <w:lang w:eastAsia="en-GB"/>
              </w:rPr>
            </w:pPr>
            <w:r>
              <w:rPr>
                <w:rFonts w:cs="Calibri" w:ascii="Calibri" w:hAnsi="Calibri"/>
                <w:lang w:eastAsia="en-GB"/>
              </w:rPr>
              <w:t>Effective and persuasive communicator both verbally and in writing, with the ability to produce accurate, good quality letters, reports and documentation for internal and external contacts including members of the public, governors, and staff at all levels</w:t>
            </w:r>
          </w:p>
          <w:p>
            <w:pPr>
              <w:pStyle w:val="Normal"/>
              <w:widowControl/>
              <w:jc w:val="both"/>
              <w:rPr>
                <w:rFonts w:ascii="Calibri" w:hAnsi="Calibri" w:cs="Calibri"/>
                <w:lang w:eastAsia="en-GB"/>
              </w:rPr>
            </w:pPr>
            <w:r>
              <w:rPr>
                <w:rFonts w:cs="Calibri" w:ascii="Calibri" w:hAnsi="Calibri"/>
                <w:lang w:eastAsia="en-GB"/>
              </w:rPr>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 Task</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widowControl/>
              <w:jc w:val="both"/>
              <w:rPr>
                <w:rFonts w:ascii="Calibri" w:hAnsi="Calibri" w:cs="Calibri"/>
                <w:lang w:eastAsia="en-GB"/>
              </w:rPr>
            </w:pPr>
            <w:r>
              <w:rPr>
                <w:rFonts w:cs="Calibri" w:ascii="Calibri" w:hAnsi="Calibri"/>
                <w:lang w:eastAsia="en-GB"/>
              </w:rPr>
              <w:t>Experience of preparing legal casework and presenting prosecution cases in court</w:t>
            </w:r>
          </w:p>
          <w:p>
            <w:pPr>
              <w:pStyle w:val="Normal"/>
              <w:widowControl/>
              <w:jc w:val="both"/>
              <w:rPr>
                <w:rFonts w:ascii="Calibri" w:hAnsi="Calibri" w:cs="Calibri"/>
                <w:lang w:eastAsia="en-GB"/>
              </w:rPr>
            </w:pPr>
            <w:r>
              <w:rPr>
                <w:rFonts w:cs="Calibri" w:ascii="Calibri" w:hAnsi="Calibri"/>
                <w:lang w:eastAsia="en-GB"/>
              </w:rPr>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Desirable</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 Interview</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widowControl/>
              <w:jc w:val="both"/>
              <w:rPr>
                <w:rFonts w:ascii="Calibri" w:hAnsi="Calibri" w:cs="Calibri"/>
                <w:lang w:eastAsia="en-GB"/>
              </w:rPr>
            </w:pPr>
            <w:r>
              <w:rPr>
                <w:rFonts w:cs="Calibri" w:ascii="Calibri" w:hAnsi="Calibri"/>
                <w:lang w:eastAsia="en-GB"/>
              </w:rPr>
              <w:t>Excellent IT skills, including spreadsheets, databases, word processing, and internet/intranet /email</w:t>
            </w:r>
          </w:p>
          <w:p>
            <w:pPr>
              <w:pStyle w:val="Normal"/>
              <w:widowControl/>
              <w:jc w:val="both"/>
              <w:rPr>
                <w:rFonts w:ascii="Calibri" w:hAnsi="Calibri" w:cs="Calibri"/>
                <w:lang w:eastAsia="en-GB"/>
              </w:rPr>
            </w:pPr>
            <w:r>
              <w:rPr>
                <w:rFonts w:cs="Calibri" w:ascii="Calibri" w:hAnsi="Calibri"/>
                <w:lang w:eastAsia="en-GB"/>
              </w:rPr>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Desirable</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 Task</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widowControl/>
              <w:jc w:val="both"/>
              <w:rPr>
                <w:rFonts w:ascii="Calibri" w:hAnsi="Calibri" w:cs="Calibri"/>
                <w:lang w:eastAsia="en-GB"/>
              </w:rPr>
            </w:pPr>
            <w:r>
              <w:rPr>
                <w:rFonts w:cs="Calibri" w:ascii="Calibri" w:hAnsi="Calibri"/>
                <w:lang w:eastAsia="en-GB"/>
              </w:rPr>
              <w:t>Ability to work independently, manage a range of tasks with a methodical approach to large workloads to meet deadlines within fixed, sometimes conflicting, timescales</w:t>
            </w:r>
          </w:p>
          <w:p>
            <w:pPr>
              <w:pStyle w:val="Normal"/>
              <w:widowControl/>
              <w:jc w:val="both"/>
              <w:rPr>
                <w:rFonts w:ascii="Calibri" w:hAnsi="Calibri" w:cs="Calibri"/>
                <w:lang w:eastAsia="en-GB"/>
              </w:rPr>
            </w:pPr>
            <w:r>
              <w:rPr>
                <w:rFonts w:cs="Calibri" w:ascii="Calibri" w:hAnsi="Calibri"/>
                <w:lang w:eastAsia="en-GB"/>
              </w:rPr>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 Task</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widowControl/>
              <w:jc w:val="both"/>
              <w:rPr>
                <w:rFonts w:ascii="Calibri" w:hAnsi="Calibri" w:cs="Calibri"/>
                <w:lang w:eastAsia="en-GB"/>
              </w:rPr>
            </w:pPr>
            <w:r>
              <w:rPr>
                <w:rFonts w:cs="Calibri" w:ascii="Calibri" w:hAnsi="Calibri"/>
                <w:lang w:eastAsia="en-GB"/>
              </w:rPr>
              <w:t>Ability to adapt to challenging situations and people and respond appropriately using negotiation and influencing skills to achieve objectives</w:t>
            </w:r>
          </w:p>
          <w:p>
            <w:pPr>
              <w:pStyle w:val="Normal"/>
              <w:widowControl/>
              <w:jc w:val="both"/>
              <w:rPr>
                <w:rFonts w:ascii="Calibri" w:hAnsi="Calibri" w:cs="Calibri"/>
                <w:lang w:eastAsia="en-GB"/>
              </w:rPr>
            </w:pPr>
            <w:r>
              <w:rPr>
                <w:rFonts w:cs="Calibri" w:ascii="Calibri" w:hAnsi="Calibri"/>
                <w:lang w:eastAsia="en-GB"/>
              </w:rPr>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Desirable</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 Task</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widowControl/>
              <w:jc w:val="both"/>
              <w:rPr>
                <w:rFonts w:ascii="Calibri" w:hAnsi="Calibri" w:cs="Calibri"/>
                <w:lang w:eastAsia="en-GB"/>
              </w:rPr>
            </w:pPr>
            <w:r>
              <w:rPr>
                <w:rFonts w:cs="Calibri" w:ascii="Calibri" w:hAnsi="Calibri"/>
                <w:lang w:eastAsia="en-GB"/>
              </w:rPr>
              <w:t>Ability to lead a team, ensuring that they work in an efficient and collaborative manner to ensure that they meet agreed goals</w:t>
            </w:r>
          </w:p>
          <w:p>
            <w:pPr>
              <w:pStyle w:val="Normal"/>
              <w:widowControl/>
              <w:jc w:val="both"/>
              <w:rPr>
                <w:rFonts w:ascii="Calibri" w:hAnsi="Calibri" w:cs="Calibri"/>
                <w:lang w:eastAsia="en-GB"/>
              </w:rPr>
            </w:pPr>
            <w:r>
              <w:rPr>
                <w:rFonts w:cs="Calibri" w:ascii="Calibri" w:hAnsi="Calibri"/>
                <w:lang w:eastAsia="en-GB"/>
              </w:rPr>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 Interview</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widowControl/>
              <w:jc w:val="both"/>
              <w:rPr>
                <w:rFonts w:ascii="Calibri" w:hAnsi="Calibri" w:cs="Calibri"/>
                <w:lang w:eastAsia="en-GB"/>
              </w:rPr>
            </w:pPr>
            <w:r>
              <w:rPr>
                <w:rFonts w:cs="Calibri" w:ascii="Calibri" w:hAnsi="Calibri"/>
                <w:lang w:eastAsia="en-GB"/>
              </w:rPr>
              <w:t>Ability to travel to various sites to attend meetings case conferences etc</w:t>
            </w:r>
          </w:p>
          <w:p>
            <w:pPr>
              <w:pStyle w:val="Normal"/>
              <w:widowControl/>
              <w:jc w:val="both"/>
              <w:rPr>
                <w:rFonts w:ascii="Calibri" w:hAnsi="Calibri" w:cs="Calibri"/>
                <w:lang w:eastAsia="en-GB"/>
              </w:rPr>
            </w:pPr>
            <w:r>
              <w:rPr>
                <w:rFonts w:cs="Calibri" w:ascii="Calibri" w:hAnsi="Calibri"/>
                <w:lang w:eastAsia="en-GB"/>
              </w:rPr>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color w:val="000000"/>
              </w:rPr>
            </w:pPr>
            <w:r>
              <w:rPr>
                <w:rFonts w:cs="Calibri" w:ascii="Calibri" w:hAnsi="Calibri"/>
                <w:color w:val="000000"/>
              </w:rPr>
              <w:t>Application</w:t>
            </w:r>
          </w:p>
        </w:tc>
      </w:tr>
      <w:tr>
        <w:trPr>
          <w:trHeight w:val="246" w:hRule="atLeast"/>
        </w:trPr>
        <w:tc>
          <w:tcPr>
            <w:tcW w:w="10536" w:type="dxa"/>
            <w:gridSpan w:val="3"/>
            <w:tcBorders>
              <w:top w:val="single" w:sz="4" w:space="0" w:color="000000"/>
              <w:left w:val="single" w:sz="2" w:space="0" w:color="000000"/>
              <w:bottom w:val="single" w:sz="2" w:space="0" w:color="000000"/>
              <w:right w:val="single" w:sz="2" w:space="0" w:color="000000"/>
            </w:tcBorders>
            <w:shd w:fill="CCF0F0" w:val="clear"/>
          </w:tcPr>
          <w:p>
            <w:pPr>
              <w:pStyle w:val="Normal"/>
              <w:rPr>
                <w:rFonts w:ascii="Calibri" w:hAnsi="Calibri" w:cs="Calibri"/>
                <w:b/>
                <w:b/>
              </w:rPr>
            </w:pPr>
            <w:r>
              <w:rPr>
                <w:rFonts w:cs="Calibri" w:ascii="Calibri" w:hAnsi="Calibri"/>
                <w:b/>
              </w:rPr>
              <w:t>Behaviours and Values</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widowControl/>
              <w:jc w:val="both"/>
              <w:rPr>
                <w:rFonts w:ascii="Calibri" w:hAnsi="Calibri" w:cs="Calibri"/>
                <w:lang w:eastAsia="en-GB"/>
              </w:rPr>
            </w:pPr>
            <w:r>
              <w:rPr>
                <w:rFonts w:cs="Calibri" w:ascii="Calibri" w:hAnsi="Calibri"/>
                <w:lang w:eastAsia="en-GB"/>
              </w:rPr>
              <w:t>Drive, tenacity, and an ability to maintain focus, objectivity, and sound judgment under complex conditions to achieve desired outcomes</w:t>
            </w:r>
          </w:p>
          <w:p>
            <w:pPr>
              <w:pStyle w:val="Normal"/>
              <w:widowControl/>
              <w:jc w:val="both"/>
              <w:rPr>
                <w:rFonts w:ascii="Calibri" w:hAnsi="Calibri" w:cs="Calibri"/>
                <w:lang w:eastAsia="en-GB"/>
              </w:rPr>
            </w:pPr>
            <w:r>
              <w:rPr>
                <w:rFonts w:cs="Calibri" w:ascii="Calibri" w:hAnsi="Calibri"/>
                <w:lang w:eastAsia="en-GB"/>
              </w:rPr>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widowControl/>
              <w:jc w:val="both"/>
              <w:rPr>
                <w:rFonts w:ascii="Calibri" w:hAnsi="Calibri" w:cs="Calibri"/>
                <w:lang w:eastAsia="en-GB"/>
              </w:rPr>
            </w:pPr>
            <w:r>
              <w:rPr>
                <w:rFonts w:cs="Calibri" w:ascii="Calibri" w:hAnsi="Calibri"/>
                <w:lang w:eastAsia="en-GB"/>
              </w:rPr>
              <w:t>Empathy and understanding of different family circumstances and barriers to learning</w:t>
            </w:r>
          </w:p>
          <w:p>
            <w:pPr>
              <w:pStyle w:val="Normal"/>
              <w:widowControl/>
              <w:jc w:val="both"/>
              <w:rPr>
                <w:rFonts w:ascii="Calibri" w:hAnsi="Calibri" w:cs="Calibri"/>
                <w:lang w:eastAsia="en-GB"/>
              </w:rPr>
            </w:pPr>
            <w:r>
              <w:rPr>
                <w:rFonts w:cs="Calibri" w:ascii="Calibri" w:hAnsi="Calibri"/>
                <w:lang w:eastAsia="en-GB"/>
              </w:rPr>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widowControl/>
              <w:jc w:val="both"/>
              <w:rPr>
                <w:rFonts w:ascii="Calibri" w:hAnsi="Calibri" w:cs="Calibri"/>
                <w:lang w:eastAsia="en-GB"/>
              </w:rPr>
            </w:pPr>
            <w:r>
              <w:rPr>
                <w:rFonts w:cs="Calibri" w:ascii="Calibri" w:hAnsi="Calibri"/>
                <w:lang w:eastAsia="en-GB"/>
              </w:rPr>
              <w:t>Personal commitment to excellence in service delivery and to ensure services are equally accessible and appropriate to the diverse needs of service users</w:t>
            </w:r>
          </w:p>
          <w:p>
            <w:pPr>
              <w:pStyle w:val="Normal"/>
              <w:widowControl/>
              <w:jc w:val="both"/>
              <w:rPr>
                <w:rFonts w:ascii="Calibri" w:hAnsi="Calibri" w:cs="Calibri"/>
                <w:lang w:eastAsia="en-GB"/>
              </w:rPr>
            </w:pPr>
            <w:r>
              <w:rPr>
                <w:rFonts w:cs="Calibri" w:ascii="Calibri" w:hAnsi="Calibri"/>
                <w:lang w:eastAsia="en-GB"/>
              </w:rPr>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rPr>
                <w:rFonts w:ascii="Calibri" w:hAnsi="Calibri" w:cs="Calibri"/>
                <w:lang w:eastAsia="en-GB"/>
              </w:rPr>
            </w:pPr>
            <w:r>
              <w:rPr>
                <w:rFonts w:cs="Calibri" w:ascii="Calibri" w:hAnsi="Calibri"/>
                <w:lang w:eastAsia="en-GB"/>
              </w:rPr>
              <w:t>Self-motivation and personal drive to complete tasks to required timescales and quality standards</w:t>
            </w:r>
          </w:p>
          <w:p>
            <w:pPr>
              <w:pStyle w:val="Normal"/>
              <w:rPr>
                <w:rFonts w:ascii="Calibri" w:hAnsi="Calibri" w:cs="Calibri"/>
              </w:rPr>
            </w:pPr>
            <w:r>
              <w:rPr>
                <w:rFonts w:cs="Calibri" w:ascii="Calibri" w:hAnsi="Calibri"/>
              </w:rPr>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widowControl/>
              <w:jc w:val="both"/>
              <w:rPr>
                <w:rFonts w:ascii="Calibri" w:hAnsi="Calibri" w:cs="Calibri"/>
                <w:lang w:eastAsia="en-GB"/>
              </w:rPr>
            </w:pPr>
            <w:r>
              <w:rPr>
                <w:rFonts w:cs="Calibri" w:ascii="Calibri" w:hAnsi="Calibri"/>
                <w:lang w:eastAsia="en-GB"/>
              </w:rPr>
              <w:t>Ongoing commitment to inclusive education practices and equality of opportunity</w:t>
            </w:r>
          </w:p>
          <w:p>
            <w:pPr>
              <w:pStyle w:val="Normal"/>
              <w:widowControl/>
              <w:jc w:val="both"/>
              <w:rPr>
                <w:rFonts w:ascii="Calibri" w:hAnsi="Calibri" w:cs="Calibri"/>
                <w:lang w:eastAsia="en-GB"/>
              </w:rPr>
            </w:pPr>
            <w:r>
              <w:rPr>
                <w:rFonts w:cs="Calibri" w:ascii="Calibri" w:hAnsi="Calibri"/>
                <w:lang w:eastAsia="en-GB"/>
              </w:rPr>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Demonstrates a collaborative, team working approach focused on improvement and supporting the vision, values and objectives of the organisation</w:t>
            </w:r>
          </w:p>
          <w:p>
            <w:pPr>
              <w:pStyle w:val="Normal"/>
              <w:rPr>
                <w:rFonts w:ascii="Calibri" w:hAnsi="Calibri" w:cs="Calibri"/>
              </w:rPr>
            </w:pPr>
            <w:r>
              <w:rPr>
                <w:rFonts w:cs="Calibri" w:ascii="Calibri" w:hAnsi="Calibri"/>
              </w:rPr>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Demonstrate a commitment to appropriate professional standards, including core policies relating to equality and diversity and child protection</w:t>
            </w:r>
          </w:p>
          <w:p>
            <w:pPr>
              <w:pStyle w:val="Normal"/>
              <w:rPr>
                <w:rFonts w:ascii="Calibri" w:hAnsi="Calibri" w:cs="Calibri"/>
              </w:rPr>
            </w:pPr>
            <w:r>
              <w:rPr>
                <w:rFonts w:cs="Calibri" w:ascii="Calibri" w:hAnsi="Calibri"/>
              </w:rPr>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 xml:space="preserve">Demonstrate a commitment to maintaining and developing professional knowledge and skills </w:t>
            </w:r>
          </w:p>
          <w:p>
            <w:pPr>
              <w:pStyle w:val="Normal"/>
              <w:rPr>
                <w:rFonts w:ascii="Calibri" w:hAnsi="Calibri" w:cs="Calibri"/>
              </w:rPr>
            </w:pPr>
            <w:r>
              <w:rPr>
                <w:rFonts w:cs="Calibri" w:ascii="Calibri" w:hAnsi="Calibri"/>
              </w:rPr>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 Interview</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rPr>
                <w:rFonts w:ascii="Calibri" w:hAnsi="Calibri" w:cs="Calibri"/>
                <w:bCs/>
              </w:rPr>
            </w:pPr>
            <w:r>
              <w:rPr>
                <w:rFonts w:cs="Calibri" w:ascii="Calibri" w:hAnsi="Calibri"/>
                <w:bCs/>
              </w:rPr>
              <w:t xml:space="preserve">Tact and diplomacy in interpersonal relationships with all stakeholders </w:t>
            </w:r>
          </w:p>
          <w:p>
            <w:pPr>
              <w:pStyle w:val="Normal"/>
              <w:rPr>
                <w:rFonts w:ascii="Calibri" w:hAnsi="Calibri" w:cs="Calibri"/>
              </w:rPr>
            </w:pPr>
            <w:r>
              <w:rPr>
                <w:rFonts w:cs="Calibri" w:ascii="Calibri" w:hAnsi="Calibri"/>
              </w:rPr>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To be flexible and able to adapt and prioritise appropriately</w:t>
            </w:r>
          </w:p>
          <w:p>
            <w:pPr>
              <w:pStyle w:val="Normal"/>
              <w:rPr>
                <w:rFonts w:ascii="Calibri" w:hAnsi="Calibri" w:cs="Calibri"/>
              </w:rPr>
            </w:pPr>
            <w:r>
              <w:rPr>
                <w:rFonts w:cs="Calibri" w:ascii="Calibri" w:hAnsi="Calibri"/>
              </w:rPr>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 xml:space="preserve">Effective staff motivation and development, including establishment of a positive performance management culture </w:t>
            </w:r>
          </w:p>
          <w:p>
            <w:pPr>
              <w:pStyle w:val="Normal"/>
              <w:rPr>
                <w:rFonts w:ascii="Calibri" w:hAnsi="Calibri" w:cs="Calibri"/>
              </w:rPr>
            </w:pPr>
            <w:r>
              <w:rPr>
                <w:rFonts w:cs="Calibri" w:ascii="Calibri" w:hAnsi="Calibri"/>
              </w:rPr>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 Interview</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widowControl/>
              <w:jc w:val="both"/>
              <w:rPr>
                <w:rFonts w:ascii="Calibri" w:hAnsi="Calibri" w:cs="Calibri"/>
                <w:lang w:eastAsia="en-GB"/>
              </w:rPr>
            </w:pPr>
            <w:r>
              <w:rPr>
                <w:rFonts w:cs="Calibri" w:ascii="Calibri" w:hAnsi="Calibri"/>
                <w:lang w:eastAsia="en-GB"/>
              </w:rPr>
              <w:t>Ability to work as part of a team and openly and collaboratively with multi-agency colleagues, while applying the principles of confidentiality</w:t>
            </w:r>
          </w:p>
          <w:p>
            <w:pPr>
              <w:pStyle w:val="Normal"/>
              <w:widowControl/>
              <w:jc w:val="both"/>
              <w:rPr>
                <w:rFonts w:ascii="Calibri" w:hAnsi="Calibri" w:cs="Calibri"/>
                <w:lang w:eastAsia="en-GB"/>
              </w:rPr>
            </w:pPr>
            <w:r>
              <w:rPr>
                <w:rFonts w:cs="Calibri" w:ascii="Calibri" w:hAnsi="Calibri"/>
                <w:lang w:eastAsia="en-GB"/>
              </w:rPr>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widowControl/>
              <w:jc w:val="both"/>
              <w:rPr>
                <w:rFonts w:ascii="Calibri" w:hAnsi="Calibri" w:cs="Calibri"/>
                <w:lang w:eastAsia="en-GB"/>
              </w:rPr>
            </w:pPr>
            <w:r>
              <w:rPr>
                <w:rFonts w:cs="Calibri" w:ascii="Calibri" w:hAnsi="Calibri"/>
                <w:lang w:eastAsia="en-GB"/>
              </w:rPr>
              <w:t>Flexibility in approaches to work including service location arrangements and working outside core hours</w:t>
            </w:r>
          </w:p>
          <w:p>
            <w:pPr>
              <w:pStyle w:val="Normal"/>
              <w:widowControl/>
              <w:jc w:val="both"/>
              <w:rPr>
                <w:rFonts w:ascii="Calibri" w:hAnsi="Calibri" w:cs="Calibri"/>
                <w:lang w:eastAsia="en-GB"/>
              </w:rPr>
            </w:pPr>
            <w:r>
              <w:rPr>
                <w:rFonts w:cs="Calibri" w:ascii="Calibri" w:hAnsi="Calibri"/>
                <w:lang w:eastAsia="en-GB"/>
              </w:rPr>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bl>
    <w:p>
      <w:pPr>
        <w:pStyle w:val="Normal"/>
        <w:spacing w:lineRule="auto" w:line="276"/>
        <w:jc w:val="both"/>
        <w:rPr>
          <w:rFonts w:ascii="Calibri" w:hAnsi="Calibri" w:cs="Calibri"/>
          <w:b/>
          <w:b/>
        </w:rPr>
      </w:pPr>
      <w:r>
        <w:rPr>
          <w:rFonts w:cs="Calibri" w:ascii="Calibri" w:hAnsi="Calibri"/>
          <w:b/>
        </w:rPr>
      </w:r>
    </w:p>
    <w:p>
      <w:pPr>
        <w:pStyle w:val="Normal"/>
        <w:spacing w:lineRule="auto" w:line="276"/>
        <w:jc w:val="both"/>
        <w:rPr>
          <w:rFonts w:ascii="Calibri" w:hAnsi="Calibri" w:cs="Calibri"/>
          <w:b/>
          <w:b/>
        </w:rPr>
      </w:pPr>
      <w:r>
        <w:rPr>
          <w:rFonts w:cs="Calibri" w:ascii="Calibri" w:hAnsi="Calibri"/>
          <w:b/>
        </w:rPr>
        <w:t>Review and Amendment:</w:t>
      </w:r>
    </w:p>
    <w:p>
      <w:pPr>
        <w:pStyle w:val="Normal"/>
        <w:spacing w:lineRule="auto" w:line="276"/>
        <w:jc w:val="both"/>
        <w:rPr>
          <w:rFonts w:ascii="Calibri" w:hAnsi="Calibri" w:cs="Calibri"/>
        </w:rPr>
      </w:pPr>
      <w:r>
        <w:rPr>
          <w:rFonts w:cs="Calibri" w:ascii="Calibri" w:hAnsi="Calibri"/>
        </w:rPr>
        <w:t>This job description is normally reviewed annually as part of the appraisal cycle. If significant changes are required, it may be amended following an individual consultation process.</w:t>
      </w:r>
    </w:p>
    <w:p>
      <w:pPr>
        <w:pStyle w:val="Normal"/>
        <w:spacing w:lineRule="auto" w:line="276"/>
        <w:jc w:val="both"/>
        <w:rPr>
          <w:rFonts w:ascii="Calibri" w:hAnsi="Calibri" w:cs="Calibri"/>
        </w:rPr>
      </w:pPr>
      <w:r>
        <w:rPr>
          <w:rFonts w:cs="Calibri" w:ascii="Calibri" w:hAnsi="Calibri"/>
        </w:rPr>
      </w:r>
    </w:p>
    <w:p>
      <w:pPr>
        <w:pStyle w:val="Normal"/>
        <w:spacing w:lineRule="auto" w:line="276"/>
        <w:jc w:val="both"/>
        <w:rPr/>
      </w:pPr>
      <w:r>
        <w:rPr>
          <w:rFonts w:cs="Calibri" w:ascii="Calibri" w:hAnsi="Calibri"/>
        </w:rPr>
        <w:t>All staff are expected to carry out their duties with due regard to current and future Trust and school policies, procedures, and relevant legislation. These will be drawn to your attention during the recruitment process, induction, staff handbook, ongoing performance development and through Trust commu</w:t>
      </w:r>
      <w:r>
        <w:rPr>
          <w:rFonts w:cs="Calibri" w:ascii="Calibri" w:hAnsi="Calibri"/>
          <w:sz w:val="21"/>
          <w:szCs w:val="21"/>
        </w:rPr>
        <w:t>nication.</w:t>
      </w:r>
    </w:p>
    <w:p>
      <w:pPr>
        <w:pStyle w:val="Normal"/>
        <w:spacing w:lineRule="auto" w:line="276"/>
        <w:jc w:val="both"/>
        <w:rPr>
          <w:vanish/>
        </w:rPr>
      </w:pPr>
      <w:r>
        <w:rPr>
          <w:vanish/>
        </w:rPr>
      </w:r>
      <w:bookmarkStart w:id="0" w:name="_PictureBullets"/>
      <w:bookmarkStart w:id="1" w:name="_PictureBullets"/>
      <w:bookmarkEnd w:id="1"/>
    </w:p>
    <w:sectPr>
      <w:headerReference w:type="default" r:id="rId2"/>
      <w:footerReference w:type="default" r:id="rId3"/>
      <w:type w:val="nextPage"/>
      <w:pgSz w:w="11906" w:h="16838"/>
      <w:pgMar w:left="851" w:right="851" w:header="0" w:top="1418" w:footer="0" w:bottom="851"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Myriad Pro">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Avenir Light">
    <w:charset w:val="00"/>
    <w:family w:val="roman"/>
    <w:pitch w:val="variable"/>
  </w:font>
  <w:font w:name="Calibri">
    <w:charset w:val="00"/>
    <w:family w:val="roman"/>
    <w:pitch w:val="variable"/>
  </w:font>
  <w:font w:name="Minion Pro">
    <w:charset w:val="00"/>
    <w:family w:val="roman"/>
    <w:pitch w:val="variable"/>
  </w:font>
  <w:font w:name="Mul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
  </w:p>
  <w:p>
    <w:pPr>
      <w:pStyle w:val="Footer"/>
      <w:jc w:val="center"/>
      <w:rPr>
        <w:rFonts w:ascii="Calibri" w:hAnsi="Calibri" w:cs="Calibri"/>
        <w:b/>
        <w:b/>
        <w:i/>
        <w:i/>
        <w:iCs/>
        <w:color w:val="000000"/>
      </w:rPr>
    </w:pPr>
    <w:r>
      <w:rPr>
        <w:rFonts w:cs="Calibri" w:ascii="Calibri" w:hAnsi="Calibri"/>
        <w:b/>
        <w:i/>
        <w:iCs/>
        <w:color w:val="000000"/>
      </w:rPr>
      <w:t>Prospere Learning Trust is committed to safeguarding and promoting the welfare of children and young people and expects all staff and volunteers to share this commitment.</w:t>
    </w:r>
  </w:p>
  <w:p>
    <w:pPr>
      <w:pStyle w:val="Footer"/>
      <w:jc w:val="right"/>
      <w:rPr>
        <w:b/>
        <w:b/>
        <w:bCs/>
        <w:sz w:val="24"/>
        <w:szCs w:val="24"/>
      </w:rPr>
    </w:pPr>
    <w:r>
      <w:rPr>
        <w:rFonts w:eastAsia="Calibri" w:cs="Calibri" w:ascii="Calibri" w:hAnsi="Calibri"/>
        <w:b/>
        <w:i/>
        <w:iCs/>
        <w:color w:val="262626"/>
      </w:rPr>
      <w:t xml:space="preserve"> </w:t>
    </w:r>
    <w:r>
      <w:rPr/>
      <w:t xml:space="preserve">Page </w:t>
    </w:r>
    <w:r>
      <w:rPr>
        <w:b/>
        <w:bCs/>
        <w:sz w:val="24"/>
        <w:szCs w:val="24"/>
      </w:rPr>
      <w:fldChar w:fldCharType="begin"/>
    </w:r>
    <w:r>
      <w:rPr>
        <w:sz w:val="24"/>
        <w:b/>
        <w:szCs w:val="24"/>
        <w:bCs/>
      </w:rPr>
      <w:instrText> PAGE </w:instrText>
    </w:r>
    <w:r>
      <w:rPr>
        <w:sz w:val="24"/>
        <w:b/>
        <w:szCs w:val="24"/>
        <w:bCs/>
      </w:rPr>
      <w:fldChar w:fldCharType="separate"/>
    </w:r>
    <w:r>
      <w:rPr>
        <w:sz w:val="24"/>
        <w:b/>
        <w:szCs w:val="24"/>
        <w:bCs/>
      </w:rPr>
      <w:t>5</w:t>
    </w:r>
    <w:r>
      <w:rPr>
        <w:sz w:val="24"/>
        <w:b/>
        <w:szCs w:val="24"/>
        <w:bCs/>
      </w:rPr>
      <w:fldChar w:fldCharType="end"/>
    </w:r>
    <w:r>
      <w:rPr/>
      <w:t xml:space="preserve"> of </w:t>
    </w:r>
    <w:r>
      <w:rPr>
        <w:b/>
        <w:bCs/>
        <w:sz w:val="24"/>
        <w:szCs w:val="24"/>
      </w:rPr>
      <w:fldChar w:fldCharType="begin"/>
    </w:r>
    <w:r>
      <w:rPr>
        <w:sz w:val="24"/>
        <w:b/>
        <w:szCs w:val="24"/>
        <w:bCs/>
      </w:rPr>
      <w:instrText> NUMPAGES \* ARABIC </w:instrText>
    </w:r>
    <w:r>
      <w:rPr>
        <w:sz w:val="24"/>
        <w:b/>
        <w:szCs w:val="24"/>
        <w:bCs/>
      </w:rPr>
      <w:fldChar w:fldCharType="separate"/>
    </w:r>
    <w:r>
      <w:rPr>
        <w:sz w:val="24"/>
        <w:b/>
        <w:szCs w:val="24"/>
        <w:bCs/>
      </w:rPr>
      <w:t>5</w:t>
    </w:r>
    <w:r>
      <w:rPr>
        <w:sz w:val="24"/>
        <w:b/>
        <w:szCs w:val="24"/>
        <w:bCs/>
      </w:rPr>
      <w:fldChar w:fldCharType="end"/>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p>
    <w:pPr>
      <w:pStyle w:val="Header"/>
      <w:rPr/>
    </w:pPr>
    <w:r>
      <w:rPr/>
      <mc:AlternateContent>
        <mc:Choice Requires="wps">
          <w:drawing>
            <wp:anchor behindDoc="1" distT="0" distB="0" distL="114935" distR="114935" simplePos="0" locked="0" layoutInCell="1" allowOverlap="1" relativeHeight="6">
              <wp:simplePos x="0" y="0"/>
              <wp:positionH relativeFrom="rightMargin">
                <wp:posOffset>0</wp:posOffset>
              </wp:positionH>
              <wp:positionV relativeFrom="paragraph">
                <wp:posOffset>5715</wp:posOffset>
              </wp:positionV>
              <wp:extent cx="4572635" cy="610235"/>
              <wp:effectExtent l="0" t="0" r="0" b="0"/>
              <wp:wrapSquare wrapText="bothSides"/>
              <wp:docPr id="1" name=""/>
              <a:graphic xmlns:a="http://schemas.openxmlformats.org/drawingml/2006/main">
                <a:graphicData uri="http://schemas.microsoft.com/office/word/2010/wordprocessingShape">
                  <wps:wsp>
                    <wps:cNvSpPr txBox="1"/>
                    <wps:spPr>
                      <a:xfrm>
                        <a:off x="0" y="0"/>
                        <a:ext cx="4572000" cy="609480"/>
                      </a:xfrm>
                      <a:prstGeom prst="rect">
                        <a:avLst/>
                      </a:prstGeom>
                      <a:noFill/>
                      <a:ln>
                        <a:noFill/>
                      </a:ln>
                    </wps:spPr>
                    <wps:bodyPr/>
                  </wps:wsp>
                </a:graphicData>
              </a:graphic>
            </wp:anchor>
          </w:drawing>
        </mc:Choice>
        <mc:Fallback>
          <w:pict>
            <v:shapetype id="_x005F_x0000_t202" coordsize="21600,21600" o:spt="202" path="m,l,21600l21600,21600l21600,xe">
              <v:stroke joinstyle="miter"/>
              <v:path gradientshapeok="t" o:connecttype="rect"/>
            </v:shapetype>
            <v:shape id="shape_0" stroked="f" style="position:absolute;margin-left:0pt;margin-top:0.45pt;width:359.95pt;height:47.95pt;mso-position-horizontal-relative:page" type="shapetype_202">
              <v:textbox>
                <w:txbxContent>
                  <w:p>
                    <w:pPr>
                      <w:overflowPunct w:val="false"/>
                      <w:rPr/>
                    </w:pPr>
                    <w:r>
                      <w:rPr>
                        <w:sz w:val="24"/>
                        <w:kern w:val="2"/>
                        <w:szCs w:val="24"/>
                        <w:rFonts w:ascii="Liberation Serif" w:hAnsi="Liberation Serif" w:eastAsia="NSimSun" w:cs="Lucida Sans"/>
                        <w:lang w:val="en-US" w:eastAsia="zh-CN" w:bidi="hi-IN"/>
                      </w:rPr>
                    </w:r>
                  </w:p>
                </w:txbxContent>
              </v:textbox>
              <w10:wrap type="none"/>
              <v:fill o:detectmouseclick="t" on="false"/>
              <v:stroke color="#3465a4" joinstyle="round" endcap="flat"/>
            </v:shape>
          </w:pict>
        </mc:Fallback>
      </mc:AlternateContent>
    </w:r>
    <w:r>
      <mc:AlternateContent>
        <mc:Choice Requires="wps">
          <w:drawing>
            <wp:anchor behindDoc="1" distT="72390" distB="72390" distL="114300" distR="114300" simplePos="0" locked="0" layoutInCell="1" allowOverlap="1" relativeHeight="21">
              <wp:simplePos x="0" y="0"/>
              <wp:positionH relativeFrom="rightMargin">
                <wp:posOffset>0</wp:posOffset>
              </wp:positionH>
              <wp:positionV relativeFrom="paragraph">
                <wp:posOffset>5715</wp:posOffset>
              </wp:positionV>
              <wp:extent cx="4572000" cy="609600"/>
              <wp:effectExtent l="0" t="0" r="0" b="0"/>
              <wp:wrapNone/>
              <wp:docPr id="2" name="Frame1"/>
              <a:graphic xmlns:a="http://schemas.openxmlformats.org/drawingml/2006/main">
                <a:graphicData uri="http://schemas.microsoft.com/office/word/2010/wordprocessingShape">
                  <wps:wsp>
                    <wps:cNvSpPr txBox="1"/>
                    <wps:spPr>
                      <a:xfrm>
                        <a:off x="0" y="0"/>
                        <a:ext cx="4572000" cy="609600"/>
                      </a:xfrm>
                      <a:prstGeom prst="rect"/>
                      <a:solidFill>
                        <a:srgbClr val="FFFFFF">
                          <a:alpha val="0"/>
                        </a:srgbClr>
                      </a:solidFill>
                    </wps:spPr>
                    <wps:txbx>
                      <w:txbxContent>
                        <w:p>
                          <w:pPr>
                            <w:pStyle w:val="BasicParagraph"/>
                            <w:jc w:val="right"/>
                            <w:rPr>
                              <w:rFonts w:ascii="Muli" w:hAnsi="Muli" w:cs="Muli"/>
                              <w:color w:val="38B6AB"/>
                              <w:sz w:val="18"/>
                              <w:szCs w:val="18"/>
                            </w:rPr>
                          </w:pPr>
                          <w:r>
                            <w:rPr>
                              <w:rFonts w:cs="Muli" w:ascii="Muli" w:hAnsi="Muli"/>
                              <w:color w:val="38B6AB"/>
                              <w:sz w:val="18"/>
                              <w:szCs w:val="18"/>
                            </w:rPr>
                          </w:r>
                        </w:p>
                        <w:p>
                          <w:pPr>
                            <w:pStyle w:val="FrameContents"/>
                            <w:jc w:val="right"/>
                            <w:rPr/>
                          </w:pPr>
                          <w:r>
                            <w:rPr>
                              <w:rFonts w:eastAsia="Calibri" w:cs="Calibri" w:ascii="Calibri" w:hAnsi="Calibri"/>
                              <w:b/>
                              <w:bCs/>
                              <w:color w:val="38B6AB"/>
                              <w:sz w:val="44"/>
                              <w:szCs w:val="44"/>
                            </w:rPr>
                            <w:t xml:space="preserve"> </w:t>
                          </w:r>
                          <w:r>
                            <w:rPr>
                              <w:rFonts w:cs="Calibri" w:ascii="Calibri" w:hAnsi="Calibri"/>
                              <w:b/>
                              <w:bCs/>
                              <w:color w:val="38B6AB"/>
                              <w:sz w:val="44"/>
                              <w:szCs w:val="44"/>
                            </w:rPr>
                            <w:t xml:space="preserve">JOB DESCRIPTION </w:t>
                          </w:r>
                        </w:p>
                      </w:txbxContent>
                    </wps:txbx>
                    <wps:bodyPr anchor="t" lIns="92075" tIns="46355" rIns="92075" bIns="46355">
                      <a:noAutofit/>
                    </wps:bodyPr>
                  </wps:wsp>
                </a:graphicData>
              </a:graphic>
            </wp:anchor>
          </w:drawing>
        </mc:Choice>
        <mc:Fallback>
          <w:pict>
            <v:rect fillcolor="#FFFFFF" style="position:absolute;rotation:0;width:360pt;height:48pt;mso-wrap-distance-left:9pt;mso-wrap-distance-right:9pt;mso-wrap-distance-top:5.7pt;mso-wrap-distance-bottom:5.7pt;margin-top:0.45pt;mso-position-vertical-relative:text;margin-left:0pt;mso-position-horizontal-relative:text">
              <v:fill opacity="0f"/>
              <v:textbox inset="0.100694444444444in,0.0506944444444444in,0.100694444444444in,0.0506944444444444in">
                <w:txbxContent>
                  <w:p>
                    <w:pPr>
                      <w:pStyle w:val="BasicParagraph"/>
                      <w:jc w:val="right"/>
                      <w:rPr>
                        <w:rFonts w:ascii="Muli" w:hAnsi="Muli" w:cs="Muli"/>
                        <w:color w:val="38B6AB"/>
                        <w:sz w:val="18"/>
                        <w:szCs w:val="18"/>
                      </w:rPr>
                    </w:pPr>
                    <w:r>
                      <w:rPr>
                        <w:rFonts w:cs="Muli" w:ascii="Muli" w:hAnsi="Muli"/>
                        <w:color w:val="38B6AB"/>
                        <w:sz w:val="18"/>
                        <w:szCs w:val="18"/>
                      </w:rPr>
                    </w:r>
                  </w:p>
                  <w:p>
                    <w:pPr>
                      <w:pStyle w:val="FrameContents"/>
                      <w:jc w:val="right"/>
                      <w:rPr/>
                    </w:pPr>
                    <w:r>
                      <w:rPr>
                        <w:rFonts w:eastAsia="Calibri" w:cs="Calibri" w:ascii="Calibri" w:hAnsi="Calibri"/>
                        <w:b/>
                        <w:bCs/>
                        <w:color w:val="38B6AB"/>
                        <w:sz w:val="44"/>
                        <w:szCs w:val="44"/>
                      </w:rPr>
                      <w:t xml:space="preserve"> </w:t>
                    </w:r>
                    <w:r>
                      <w:rPr>
                        <w:rFonts w:cs="Calibri" w:ascii="Calibri" w:hAnsi="Calibri"/>
                        <w:b/>
                        <w:bCs/>
                        <w:color w:val="38B6AB"/>
                        <w:sz w:val="44"/>
                        <w:szCs w:val="44"/>
                      </w:rPr>
                      <w:t xml:space="preserve">JOB DESCRIPTION </w:t>
                    </w:r>
                  </w:p>
                </w:txbxContent>
              </v:textbox>
            </v:rect>
          </w:pict>
        </mc:Fallback>
      </mc:AlternateContent>
    </w:r>
  </w:p>
  <w:p>
    <w:pPr>
      <w:pStyle w:val="Header"/>
      <w:rPr/>
    </w:pPr>
    <w:r>
      <w:rPr/>
    </w:r>
  </w:p>
  <w:p>
    <w:pPr>
      <w:pStyle w:val="Header"/>
      <w:rPr/>
    </w:pPr>
    <w:r>
      <w:rPr/>
    </w:r>
  </w:p>
  <w:p>
    <w:pPr>
      <w:pStyle w:val="Header"/>
      <w:rPr/>
    </w:pPr>
    <w:r>
      <w:rPr/>
    </w:r>
  </w:p>
  <w:p>
    <w:pPr>
      <w:pStyle w:val="Header"/>
      <w:rPr/>
    </w:pPr>
    <w:r>
      <w:rPr/>
      <w:drawing>
        <wp:anchor behindDoc="1" distT="0" distB="0" distL="0" distR="0" simplePos="0" locked="0" layoutInCell="1" allowOverlap="1" relativeHeight="11">
          <wp:simplePos x="0" y="0"/>
          <wp:positionH relativeFrom="page">
            <wp:posOffset>306705</wp:posOffset>
          </wp:positionH>
          <wp:positionV relativeFrom="page">
            <wp:posOffset>159385</wp:posOffset>
          </wp:positionV>
          <wp:extent cx="1323340" cy="748665"/>
          <wp:effectExtent l="0" t="0" r="0" b="0"/>
          <wp:wrapNone/>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1"/>
                  <a:srcRect l="-27" t="-48" r="-27" b="-48"/>
                  <a:stretch>
                    <a:fillRect/>
                  </a:stretch>
                </pic:blipFill>
                <pic:spPr bwMode="auto">
                  <a:xfrm>
                    <a:off x="0" y="0"/>
                    <a:ext cx="1323340" cy="748665"/>
                  </a:xfrm>
                  <a:prstGeom prst="rect">
                    <a:avLst/>
                  </a:prstGeom>
                </pic:spPr>
              </pic:pic>
            </a:graphicData>
          </a:graphic>
        </wp:anchor>
      </w:drawing>
      <w:drawing>
        <wp:anchor behindDoc="1" distT="0" distB="0" distL="0" distR="0" simplePos="0" locked="0" layoutInCell="1" allowOverlap="1" relativeHeight="16">
          <wp:simplePos x="0" y="0"/>
          <wp:positionH relativeFrom="page">
            <wp:posOffset>1724660</wp:posOffset>
          </wp:positionH>
          <wp:positionV relativeFrom="page">
            <wp:posOffset>866775</wp:posOffset>
          </wp:positionV>
          <wp:extent cx="5274945" cy="41910"/>
          <wp:effectExtent l="0" t="0" r="0" b="0"/>
          <wp:wrapNone/>
          <wp:docPr id="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2"/>
                  <a:srcRect l="-4" t="-633" r="-4" b="-633"/>
                  <a:stretch>
                    <a:fillRect/>
                  </a:stretch>
                </pic:blipFill>
                <pic:spPr bwMode="auto">
                  <a:xfrm>
                    <a:off x="0" y="0"/>
                    <a:ext cx="5274945" cy="4191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val="false"/>
      <w:suppressAutoHyphens w:val="true"/>
      <w:bidi w:val="0"/>
      <w:spacing w:before="0" w:after="0"/>
      <w:jc w:val="left"/>
    </w:pPr>
    <w:rPr>
      <w:rFonts w:ascii="Myriad Pro" w:hAnsi="Myriad Pro" w:eastAsia="Myriad Pro" w:cs="Myriad Pro"/>
      <w:color w:val="auto"/>
      <w:kern w:val="0"/>
      <w:sz w:val="22"/>
      <w:szCs w:val="22"/>
      <w:lang w:val="en-GB" w:eastAsia="en-US" w:bidi="en-US"/>
    </w:rPr>
  </w:style>
  <w:style w:type="paragraph" w:styleId="Heading1">
    <w:name w:val="Heading 1"/>
    <w:basedOn w:val="Normal"/>
    <w:next w:val="TextBody"/>
    <w:qFormat/>
    <w:pPr>
      <w:numPr>
        <w:ilvl w:val="0"/>
        <w:numId w:val="1"/>
      </w:numPr>
      <w:ind w:left="1149" w:right="1820" w:hanging="0"/>
      <w:outlineLvl w:val="0"/>
    </w:pPr>
    <w:rPr>
      <w:sz w:val="68"/>
      <w:szCs w:val="68"/>
    </w:rPr>
  </w:style>
  <w:style w:type="paragraph" w:styleId="Heading2">
    <w:name w:val="Heading 2"/>
    <w:basedOn w:val="Normal"/>
    <w:next w:val="TextBody"/>
    <w:qFormat/>
    <w:pPr>
      <w:numPr>
        <w:ilvl w:val="1"/>
        <w:numId w:val="1"/>
      </w:numPr>
      <w:spacing w:before="100" w:after="0"/>
      <w:ind w:left="714" w:right="0" w:hanging="0"/>
      <w:outlineLvl w:val="1"/>
    </w:pPr>
    <w:rPr>
      <w:sz w:val="40"/>
      <w:szCs w:val="40"/>
    </w:rPr>
  </w:style>
  <w:style w:type="paragraph" w:styleId="Heading3">
    <w:name w:val="Heading 3"/>
    <w:basedOn w:val="Normal"/>
    <w:next w:val="TextBody"/>
    <w:qFormat/>
    <w:pPr>
      <w:numPr>
        <w:ilvl w:val="2"/>
        <w:numId w:val="1"/>
      </w:numPr>
      <w:spacing w:before="100" w:after="0"/>
      <w:ind w:left="433" w:right="0" w:hanging="0"/>
      <w:outlineLvl w:val="2"/>
    </w:pPr>
    <w:rPr>
      <w:sz w:val="32"/>
      <w:szCs w:val="32"/>
    </w:rPr>
  </w:style>
  <w:style w:type="paragraph" w:styleId="Heading4">
    <w:name w:val="Heading 4"/>
    <w:basedOn w:val="Normal"/>
    <w:next w:val="TextBody"/>
    <w:qFormat/>
    <w:pPr>
      <w:numPr>
        <w:ilvl w:val="3"/>
        <w:numId w:val="1"/>
      </w:numPr>
      <w:spacing w:before="100" w:after="0"/>
      <w:ind w:left="112" w:right="0" w:hanging="0"/>
      <w:outlineLvl w:val="3"/>
    </w:pPr>
    <w:rPr>
      <w:sz w:val="26"/>
      <w:szCs w:val="26"/>
    </w:rPr>
  </w:style>
  <w:style w:type="paragraph" w:styleId="Heading5">
    <w:name w:val="Heading 5"/>
    <w:basedOn w:val="Normal"/>
    <w:next w:val="TextBody"/>
    <w:qFormat/>
    <w:pPr>
      <w:numPr>
        <w:ilvl w:val="4"/>
        <w:numId w:val="1"/>
      </w:numPr>
      <w:spacing w:before="20" w:after="0"/>
      <w:ind w:left="20" w:right="0" w:hanging="0"/>
      <w:outlineLvl w:val="4"/>
    </w:pPr>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BodyTextChar">
    <w:name w:val="Body Text Char"/>
    <w:basedOn w:val="DefaultParagraphFont"/>
    <w:qFormat/>
    <w:rPr>
      <w:rFonts w:ascii="Myriad Pro" w:hAnsi="Myriad Pro" w:eastAsia="Myriad Pro" w:cs="Myriad Pro"/>
      <w:sz w:val="20"/>
      <w:szCs w:val="20"/>
      <w:lang w:val="en-GB" w:bidi="en-US"/>
    </w:rPr>
  </w:style>
  <w:style w:type="character" w:styleId="ListParagraphChar">
    <w:name w:val="List Paragraph Char"/>
    <w:qFormat/>
    <w:rPr>
      <w:rFonts w:ascii="Myriad Pro" w:hAnsi="Myriad Pro" w:eastAsia="Myriad Pro" w:cs="Myriad Pro"/>
      <w:lang w:val="en-GB" w:bidi="en-US"/>
    </w:rPr>
  </w:style>
  <w:style w:type="character" w:styleId="HeaderChar">
    <w:name w:val="Header Char"/>
    <w:basedOn w:val="DefaultParagraphFont"/>
    <w:qFormat/>
    <w:rPr>
      <w:rFonts w:ascii="Myriad Pro" w:hAnsi="Myriad Pro" w:eastAsia="Myriad Pro" w:cs="Myriad Pro"/>
      <w:lang w:bidi="en-US"/>
    </w:rPr>
  </w:style>
  <w:style w:type="character" w:styleId="FooterChar">
    <w:name w:val="Footer Char"/>
    <w:basedOn w:val="DefaultParagraphFont"/>
    <w:qFormat/>
    <w:rPr>
      <w:rFonts w:ascii="Myriad Pro" w:hAnsi="Myriad Pro" w:eastAsia="Myriad Pro" w:cs="Myriad Pro"/>
      <w:lang w:bidi="en-US"/>
    </w:rPr>
  </w:style>
  <w:style w:type="character" w:styleId="BalloonTextChar">
    <w:name w:val="Balloon Text Char"/>
    <w:basedOn w:val="DefaultParagraphFont"/>
    <w:qFormat/>
    <w:rPr>
      <w:rFonts w:ascii="Segoe UI" w:hAnsi="Segoe UI" w:eastAsia="Myriad Pro" w:cs="Segoe UI"/>
      <w:sz w:val="18"/>
      <w:szCs w:val="18"/>
      <w:lang w:bidi="en-US"/>
    </w:rPr>
  </w:style>
  <w:style w:type="character" w:styleId="Normaltextrun">
    <w:name w:val="normaltextrun"/>
    <w:basedOn w:val="DefaultParagraphFont"/>
    <w:qFormat/>
    <w:rPr/>
  </w:style>
  <w:style w:type="character" w:styleId="Eop">
    <w:name w:val="eop"/>
    <w:basedOn w:val="DefaultParagraphFont"/>
    <w:qFormat/>
    <w:rPr/>
  </w:style>
  <w:style w:type="character" w:styleId="1bodycopyChar">
    <w:name w:val="1 body copy Char"/>
    <w:qFormat/>
    <w:rPr>
      <w:rFonts w:ascii="Arial" w:hAnsi="Arial" w:eastAsia="MS Mincho" w:cs="Times New Roman"/>
      <w:sz w:val="20"/>
      <w:szCs w:val="24"/>
    </w:rPr>
  </w:style>
  <w:style w:type="character" w:styleId="Emphasis">
    <w:name w:val="Emphasis"/>
    <w:basedOn w:val="DefaultParagraphFont"/>
    <w:qFormat/>
    <w:rPr>
      <w:i/>
      <w:iCs/>
    </w:rPr>
  </w:style>
  <w:style w:type="character" w:styleId="Strong">
    <w:name w:val="Strong"/>
    <w:basedOn w:val="DefaultParagraphFont"/>
    <w:qFormat/>
    <w:rPr>
      <w:b/>
      <w:bCs/>
    </w:rPr>
  </w:style>
  <w:style w:type="character" w:styleId="A9">
    <w:name w:val="A9"/>
    <w:qFormat/>
    <w:rPr>
      <w:rFonts w:cs="Rockwell"/>
      <w:color w:val="000000"/>
      <w:sz w:val="26"/>
      <w:szCs w:val="26"/>
    </w:rPr>
  </w:style>
  <w:style w:type="character" w:styleId="InternetLink">
    <w:name w:val="Internet Link"/>
    <w:basedOn w:val="DefaultParagraphFont"/>
    <w:rPr>
      <w:color w:val="0000FF"/>
      <w:u w:val="single"/>
    </w:rPr>
  </w:style>
  <w:style w:type="character" w:styleId="FollowedHyperlink">
    <w:name w:val="FollowedHyperlink"/>
    <w:basedOn w:val="DefaultParagraphFont"/>
    <w:qFormat/>
    <w:rPr>
      <w:color w:val="800080"/>
      <w:u w:val="single"/>
    </w:rPr>
  </w:style>
  <w:style w:type="character" w:styleId="TitleChar">
    <w:name w:val="Title Char"/>
    <w:basedOn w:val="DefaultParagraphFont"/>
    <w:qFormat/>
    <w:rPr>
      <w:rFonts w:ascii="Arial" w:hAnsi="Arial" w:eastAsia="Times New Roman" w:cs="Times New Roman"/>
      <w:b/>
      <w:sz w:val="24"/>
      <w:szCs w:val="20"/>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Myriad Pro" w:hAnsi="Myriad Pro" w:eastAsia="Myriad Pro" w:cs="Myriad Pro"/>
      <w:sz w:val="20"/>
      <w:szCs w:val="20"/>
      <w:lang w:val="en-GB" w:bidi="en-US"/>
    </w:rPr>
  </w:style>
  <w:style w:type="character" w:styleId="CommentSubjectChar">
    <w:name w:val="Comment Subject Char"/>
    <w:basedOn w:val="CommentTextChar"/>
    <w:qFormat/>
    <w:rPr>
      <w:rFonts w:ascii="Myriad Pro" w:hAnsi="Myriad Pro" w:eastAsia="Myriad Pro" w:cs="Myriad Pro"/>
      <w:b/>
      <w:bCs/>
      <w:sz w:val="20"/>
      <w:szCs w:val="20"/>
      <w:lang w:val="en-GB" w:bidi="en-U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sz w:val="20"/>
      <w:szCs w:val="20"/>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ind w:left="1057" w:right="320" w:hanging="226"/>
      <w:jc w:val="both"/>
    </w:pPr>
    <w:rPr/>
  </w:style>
  <w:style w:type="paragraph" w:styleId="TableParagraph">
    <w:name w:val="Table Paragraph"/>
    <w:basedOn w:val="Normal"/>
    <w:qFormat/>
    <w:pPr/>
    <w:rPr>
      <w:rFonts w:ascii="Avenir Light" w:hAnsi="Avenir Light" w:eastAsia="Avenir Light" w:cs="Avenir Light"/>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suppressAutoHyphens w:val="true"/>
      <w:bidi w:val="0"/>
      <w:spacing w:before="0" w:after="0"/>
      <w:jc w:val="left"/>
    </w:pPr>
    <w:rPr>
      <w:rFonts w:ascii="Calibri" w:hAnsi="Calibri" w:eastAsia="Calibri" w:cs="Calibri"/>
      <w:color w:val="000000"/>
      <w:kern w:val="0"/>
      <w:sz w:val="24"/>
      <w:szCs w:val="24"/>
      <w:lang w:val="en-GB" w:eastAsia="en-US" w:bidi="ar-SA"/>
    </w:rPr>
  </w:style>
  <w:style w:type="paragraph" w:styleId="BalloonText">
    <w:name w:val="Balloon Text"/>
    <w:basedOn w:val="Normal"/>
    <w:qFormat/>
    <w:pPr/>
    <w:rPr>
      <w:rFonts w:ascii="Segoe UI" w:hAnsi="Segoe UI" w:cs="Segoe UI"/>
      <w:sz w:val="18"/>
      <w:szCs w:val="18"/>
    </w:rPr>
  </w:style>
  <w:style w:type="paragraph" w:styleId="BasicParagraph">
    <w:name w:val="[Basic Paragraph]"/>
    <w:basedOn w:val="Normal"/>
    <w:qFormat/>
    <w:pPr>
      <w:widowControl/>
      <w:spacing w:lineRule="auto" w:line="288"/>
      <w:textAlignment w:val="center"/>
    </w:pPr>
    <w:rPr>
      <w:rFonts w:ascii="Minion Pro" w:hAnsi="Minion Pro" w:eastAsia="Calibri" w:cs="Minion Pro"/>
      <w:color w:val="000000"/>
      <w:sz w:val="24"/>
      <w:szCs w:val="24"/>
      <w:lang w:bidi="ar-SA"/>
    </w:rPr>
  </w:style>
  <w:style w:type="paragraph" w:styleId="Revision">
    <w:name w:val="Revision"/>
    <w:qFormat/>
    <w:pPr>
      <w:widowControl/>
      <w:suppressAutoHyphens w:val="true"/>
      <w:bidi w:val="0"/>
      <w:spacing w:before="0" w:after="0"/>
      <w:jc w:val="left"/>
    </w:pPr>
    <w:rPr>
      <w:rFonts w:ascii="Myriad Pro" w:hAnsi="Myriad Pro" w:eastAsia="Myriad Pro" w:cs="Myriad Pro"/>
      <w:color w:val="auto"/>
      <w:kern w:val="0"/>
      <w:sz w:val="22"/>
      <w:szCs w:val="22"/>
      <w:lang w:val="en-GB" w:eastAsia="en-US" w:bidi="en-US"/>
    </w:rPr>
  </w:style>
  <w:style w:type="paragraph" w:styleId="NormalWeb">
    <w:name w:val="Normal (Web)"/>
    <w:basedOn w:val="Normal"/>
    <w:qFormat/>
    <w:pPr>
      <w:widowControl/>
      <w:spacing w:before="280" w:after="280"/>
    </w:pPr>
    <w:rPr>
      <w:rFonts w:ascii="Times New Roman" w:hAnsi="Times New Roman" w:eastAsia="Times New Roman" w:cs="Times New Roman"/>
      <w:sz w:val="24"/>
      <w:szCs w:val="24"/>
      <w:lang w:eastAsia="en-GB" w:bidi="ar-SA"/>
    </w:rPr>
  </w:style>
  <w:style w:type="paragraph" w:styleId="Paragraph">
    <w:name w:val="paragraph"/>
    <w:basedOn w:val="Normal"/>
    <w:qFormat/>
    <w:pPr>
      <w:widowControl/>
      <w:spacing w:before="280" w:after="280"/>
    </w:pPr>
    <w:rPr>
      <w:rFonts w:ascii="Times New Roman" w:hAnsi="Times New Roman" w:eastAsia="Times New Roman" w:cs="Times New Roman"/>
      <w:sz w:val="24"/>
      <w:szCs w:val="24"/>
      <w:lang w:eastAsia="en-GB" w:bidi="ar-SA"/>
    </w:rPr>
  </w:style>
  <w:style w:type="paragraph" w:styleId="DefaultText1">
    <w:name w:val="Default Text:1"/>
    <w:basedOn w:val="Normal"/>
    <w:qFormat/>
    <w:pPr>
      <w:widowControl/>
      <w:overflowPunct w:val="true"/>
      <w:textAlignment w:val="baseline"/>
    </w:pPr>
    <w:rPr>
      <w:rFonts w:ascii="Times New Roman" w:hAnsi="Times New Roman" w:eastAsia="Times New Roman" w:cs="Times New Roman"/>
      <w:color w:val="000000"/>
      <w:sz w:val="24"/>
      <w:szCs w:val="20"/>
      <w:lang w:val="en-US" w:bidi="ar-SA"/>
    </w:rPr>
  </w:style>
  <w:style w:type="paragraph" w:styleId="NoSpacing">
    <w:name w:val="No Spacing"/>
    <w:qFormat/>
    <w:pPr>
      <w:widowControl/>
      <w:suppressAutoHyphens w:val="true"/>
      <w:bidi w:val="0"/>
      <w:spacing w:before="0" w:after="0"/>
      <w:jc w:val="left"/>
    </w:pPr>
    <w:rPr>
      <w:rFonts w:ascii="Calibri" w:hAnsi="Calibri" w:eastAsia="Calibri" w:cs=""/>
      <w:color w:val="auto"/>
      <w:kern w:val="0"/>
      <w:sz w:val="22"/>
      <w:szCs w:val="22"/>
      <w:lang w:val="en-GB" w:eastAsia="en-US" w:bidi="ar-SA"/>
    </w:rPr>
  </w:style>
  <w:style w:type="paragraph" w:styleId="Large">
    <w:name w:val="large"/>
    <w:basedOn w:val="Normal"/>
    <w:qFormat/>
    <w:pPr>
      <w:widowControl/>
      <w:spacing w:before="280" w:after="280"/>
    </w:pPr>
    <w:rPr>
      <w:rFonts w:ascii="Times New Roman" w:hAnsi="Times New Roman" w:eastAsia="Times New Roman" w:cs="Times New Roman"/>
      <w:sz w:val="24"/>
      <w:szCs w:val="24"/>
      <w:lang w:eastAsia="en-GB" w:bidi="ar-SA"/>
    </w:rPr>
  </w:style>
  <w:style w:type="paragraph" w:styleId="1bodycopy">
    <w:name w:val="1 body copy"/>
    <w:basedOn w:val="Normal"/>
    <w:qFormat/>
    <w:pPr>
      <w:widowControl/>
      <w:spacing w:before="0" w:after="120"/>
      <w:ind w:left="0" w:right="284" w:hanging="0"/>
    </w:pPr>
    <w:rPr>
      <w:rFonts w:ascii="Arial" w:hAnsi="Arial" w:eastAsia="MS Mincho" w:cs="Times New Roman"/>
      <w:sz w:val="20"/>
      <w:szCs w:val="24"/>
      <w:lang w:val="en-US" w:bidi="ar-SA"/>
    </w:rPr>
  </w:style>
  <w:style w:type="paragraph" w:styleId="3Bulletedcopyblue">
    <w:name w:val="3 Bulleted copy blue"/>
    <w:basedOn w:val="Normal"/>
    <w:qFormat/>
    <w:pPr>
      <w:widowControl/>
      <w:spacing w:before="0" w:after="120"/>
    </w:pPr>
    <w:rPr>
      <w:rFonts w:ascii="Arial" w:hAnsi="Arial" w:eastAsia="MS Mincho" w:cs="Arial"/>
      <w:sz w:val="20"/>
      <w:szCs w:val="20"/>
      <w:lang w:val="en-US" w:bidi="ar-SA"/>
    </w:rPr>
  </w:style>
  <w:style w:type="paragraph" w:styleId="6Boxheading">
    <w:name w:val="6 Box heading"/>
    <w:basedOn w:val="Normal"/>
    <w:qFormat/>
    <w:pPr>
      <w:widowControl/>
      <w:spacing w:before="0" w:after="120"/>
    </w:pPr>
    <w:rPr>
      <w:rFonts w:ascii="Arial" w:hAnsi="Arial" w:eastAsia="MS Mincho" w:cs="Times New Roman"/>
      <w:b/>
      <w:color w:val="12263F"/>
      <w:sz w:val="24"/>
      <w:szCs w:val="24"/>
      <w:lang w:val="en-US" w:bidi="ar-SA"/>
    </w:rPr>
  </w:style>
  <w:style w:type="paragraph" w:styleId="7Tablebodycopy">
    <w:name w:val="7 Table body copy"/>
    <w:basedOn w:val="Normal"/>
    <w:qFormat/>
    <w:pPr>
      <w:widowControl/>
      <w:spacing w:before="0" w:after="60"/>
    </w:pPr>
    <w:rPr>
      <w:rFonts w:ascii="Arial" w:hAnsi="Arial" w:eastAsia="MS Mincho" w:cs="Times New Roman"/>
      <w:sz w:val="20"/>
      <w:szCs w:val="24"/>
      <w:lang w:val="en-US" w:bidi="ar-SA"/>
    </w:rPr>
  </w:style>
  <w:style w:type="paragraph" w:styleId="Title">
    <w:name w:val="Title"/>
    <w:basedOn w:val="Normal"/>
    <w:next w:val="TextBody"/>
    <w:qFormat/>
    <w:pPr>
      <w:widowControl/>
      <w:jc w:val="center"/>
    </w:pPr>
    <w:rPr>
      <w:rFonts w:ascii="Arial" w:hAnsi="Arial" w:eastAsia="Times New Roman" w:cs="Times New Roman"/>
      <w:b/>
      <w:sz w:val="24"/>
      <w:szCs w:val="20"/>
      <w:lang w:val="en-US" w:bidi="ar-SA"/>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
</Relationships>
</file>

<file path=docProps/app.xml><?xml version="1.0" encoding="utf-8"?>
<Properties xmlns="http://schemas.openxmlformats.org/officeDocument/2006/extended-properties" xmlns:vt="http://schemas.openxmlformats.org/officeDocument/2006/docPropsVTypes">
  <Template>Normal</Template>
  <TotalTime>4</TotalTime>
  <Application>LibreOffice/6.3.4.2$Windows_X86_64 LibreOffice_project/60da17e045e08f1793c57c00ba83cdfce946d0aa</Application>
  <Company>The Prospere Trust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2022-01-28T11:36:00Z</dcterms:created>
  <dc:creator>Andi Bryan</dc:creator>
  <dc:description/>
  <dc:language>en-US</dc:language>
  <cp:lastModifiedBy>Dayna Williams</cp:lastModifiedBy>
  <cp:lastPrinted>1995-11-21T17:41:00Z</cp:lastPrinted>
  <dcterms:modified xsi:type="dcterms:W3CDTF">2026-01-20T10:53:00Z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The Prospere Trust</vt:lpwstr>
  </property>
  <property fmtid="{D5CDD505-2E9C-101B-9397-08002B2CF9AE}" pid="4" name="ContentTypeId">
    <vt:lpwstr>0x010100D3903CE44D39774B9826CFB3090CDA98</vt:lpwstr>
  </property>
  <property fmtid="{D5CDD505-2E9C-101B-9397-08002B2CF9AE}" pid="5" name="Created">
    <vt:filetime>2019-12-06T00:00:00Z</vt:filetime>
  </property>
  <property fmtid="{D5CDD505-2E9C-101B-9397-08002B2CF9AE}" pid="6" name="Creator">
    <vt:lpwstr>Adobe InDesign CC 13.1 (Windows)</vt:lpwstr>
  </property>
  <property fmtid="{D5CDD505-2E9C-101B-9397-08002B2CF9AE}" pid="7" name="DocSecurity">
    <vt:i4>0</vt:i4>
  </property>
  <property fmtid="{D5CDD505-2E9C-101B-9397-08002B2CF9AE}" pid="8" name="HyperlinksChanged">
    <vt:bool>0</vt:bool>
  </property>
  <property fmtid="{D5CDD505-2E9C-101B-9397-08002B2CF9AE}" pid="9" name="LastSaved">
    <vt:filetime>2019-12-06T00:00:00Z</vt:filetime>
  </property>
  <property fmtid="{D5CDD505-2E9C-101B-9397-08002B2CF9AE}" pid="10" name="LinksUpToDate">
    <vt:bool>0</vt:bool>
  </property>
  <property fmtid="{D5CDD505-2E9C-101B-9397-08002B2CF9AE}" pid="11" name="ScaleCrop">
    <vt:bool>0</vt:bool>
  </property>
  <property fmtid="{D5CDD505-2E9C-101B-9397-08002B2CF9AE}" pid="12" name="ShareDoc">
    <vt:bool>0</vt:bool>
  </property>
  <property fmtid="{D5CDD505-2E9C-101B-9397-08002B2CF9AE}" pid="13" name="_AdHocReviewCycleID">
    <vt:i4>1673628173</vt:i4>
  </property>
  <property fmtid="{D5CDD505-2E9C-101B-9397-08002B2CF9AE}" pid="14" name="_AuthorEmail">
    <vt:lpwstr>A.Park@chorltonhigh.manchester.sch.uk</vt:lpwstr>
  </property>
  <property fmtid="{D5CDD505-2E9C-101B-9397-08002B2CF9AE}" pid="15" name="_AuthorEmailDisplayName">
    <vt:lpwstr>Andy Park</vt:lpwstr>
  </property>
  <property fmtid="{D5CDD505-2E9C-101B-9397-08002B2CF9AE}" pid="16" name="_EmailSubject">
    <vt:lpwstr>VP JD</vt:lpwstr>
  </property>
  <property fmtid="{D5CDD505-2E9C-101B-9397-08002B2CF9AE}" pid="17" name="_PreviousAdHocReviewCycleID">
    <vt:i4>-306987722</vt:i4>
  </property>
</Properties>
</file>