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1843"/>
        <w:gridCol w:w="8363"/>
      </w:tblGrid>
      <w:tr w:rsidR="006F4360" w14:paraId="23E1A5BE" w14:textId="77777777" w:rsidTr="2452FFA4">
        <w:tc>
          <w:tcPr>
            <w:tcW w:w="1843" w:type="dxa"/>
            <w:tcBorders>
              <w:top w:val="nil"/>
              <w:left w:val="nil"/>
            </w:tcBorders>
          </w:tcPr>
          <w:p w14:paraId="46D3F5F1" w14:textId="4785AAE9" w:rsidR="006F4360" w:rsidRPr="006F4360" w:rsidRDefault="005064B8">
            <w:pPr>
              <w:rPr>
                <w:b/>
                <w:bCs/>
              </w:rPr>
            </w:pPr>
            <w:r>
              <w:rPr>
                <w:b/>
                <w:bCs/>
              </w:rPr>
              <w:t>Support Service Team</w:t>
            </w:r>
          </w:p>
        </w:tc>
        <w:tc>
          <w:tcPr>
            <w:tcW w:w="8363" w:type="dxa"/>
            <w:tcBorders>
              <w:top w:val="nil"/>
              <w:right w:val="nil"/>
            </w:tcBorders>
          </w:tcPr>
          <w:p w14:paraId="4C8EF88A" w14:textId="7CD75CCE" w:rsidR="006F4360" w:rsidRPr="005064B8" w:rsidRDefault="00F469A6">
            <w:pPr>
              <w:rPr>
                <w:b/>
                <w:bCs/>
              </w:rPr>
            </w:pPr>
            <w:r>
              <w:rPr>
                <w:b/>
                <w:bCs/>
              </w:rPr>
              <w:t xml:space="preserve">Personalisation </w:t>
            </w:r>
          </w:p>
        </w:tc>
      </w:tr>
      <w:tr w:rsidR="006F4360" w14:paraId="52BF0313" w14:textId="77777777" w:rsidTr="2452FFA4">
        <w:trPr>
          <w:trHeight w:val="154"/>
        </w:trPr>
        <w:tc>
          <w:tcPr>
            <w:tcW w:w="10206" w:type="dxa"/>
            <w:gridSpan w:val="2"/>
            <w:tcBorders>
              <w:left w:val="nil"/>
              <w:right w:val="nil"/>
            </w:tcBorders>
            <w:shd w:val="clear" w:color="auto" w:fill="D9D9D9" w:themeFill="background1" w:themeFillShade="D9"/>
          </w:tcPr>
          <w:p w14:paraId="780AD5F5" w14:textId="77777777" w:rsidR="006F4360" w:rsidRPr="006F4360" w:rsidRDefault="006F4360">
            <w:pPr>
              <w:rPr>
                <w:b/>
                <w:bCs/>
              </w:rPr>
            </w:pPr>
          </w:p>
        </w:tc>
      </w:tr>
      <w:tr w:rsidR="006F4360" w14:paraId="79AA6BB4" w14:textId="39226765" w:rsidTr="2452FFA4">
        <w:tc>
          <w:tcPr>
            <w:tcW w:w="1843" w:type="dxa"/>
            <w:tcBorders>
              <w:left w:val="nil"/>
            </w:tcBorders>
            <w:shd w:val="clear" w:color="auto" w:fill="FFFFFF" w:themeFill="background1"/>
          </w:tcPr>
          <w:p w14:paraId="4E504D18" w14:textId="21666F48" w:rsidR="006F4360" w:rsidRPr="006F4360" w:rsidRDefault="005064B8">
            <w:pPr>
              <w:rPr>
                <w:b/>
                <w:bCs/>
              </w:rPr>
            </w:pPr>
            <w:r>
              <w:rPr>
                <w:b/>
                <w:bCs/>
              </w:rPr>
              <w:t>Job Title:</w:t>
            </w:r>
          </w:p>
        </w:tc>
        <w:tc>
          <w:tcPr>
            <w:tcW w:w="8363" w:type="dxa"/>
            <w:tcBorders>
              <w:right w:val="nil"/>
            </w:tcBorders>
            <w:shd w:val="clear" w:color="auto" w:fill="FFFFFF" w:themeFill="background1"/>
          </w:tcPr>
          <w:p w14:paraId="77E54EBA" w14:textId="2C30BE31" w:rsidR="006F4360" w:rsidRPr="006F4360" w:rsidRDefault="0034083C" w:rsidP="2452FFA4">
            <w:pPr>
              <w:rPr>
                <w:b/>
                <w:bCs/>
                <w:highlight w:val="magenta"/>
              </w:rPr>
            </w:pPr>
            <w:r w:rsidRPr="00E832B5">
              <w:rPr>
                <w:b/>
                <w:bCs/>
              </w:rPr>
              <w:t>Positive</w:t>
            </w:r>
            <w:r w:rsidR="1B247077" w:rsidRPr="00E832B5">
              <w:rPr>
                <w:b/>
                <w:bCs/>
              </w:rPr>
              <w:t xml:space="preserve"> Behaviour Support Worker</w:t>
            </w:r>
          </w:p>
        </w:tc>
      </w:tr>
      <w:tr w:rsidR="005064B8" w14:paraId="154966EF" w14:textId="22487C15" w:rsidTr="2452FFA4">
        <w:tc>
          <w:tcPr>
            <w:tcW w:w="10206" w:type="dxa"/>
            <w:gridSpan w:val="2"/>
            <w:tcBorders>
              <w:left w:val="nil"/>
              <w:right w:val="nil"/>
            </w:tcBorders>
            <w:shd w:val="clear" w:color="auto" w:fill="D9D9D9" w:themeFill="background1" w:themeFillShade="D9"/>
          </w:tcPr>
          <w:p w14:paraId="51CD08C5" w14:textId="77777777" w:rsidR="005064B8" w:rsidRPr="006F4360" w:rsidRDefault="005064B8">
            <w:pPr>
              <w:rPr>
                <w:b/>
                <w:bCs/>
              </w:rPr>
            </w:pPr>
          </w:p>
        </w:tc>
      </w:tr>
      <w:tr w:rsidR="006F4360" w14:paraId="7AB72D58" w14:textId="77777777" w:rsidTr="2452FFA4">
        <w:tc>
          <w:tcPr>
            <w:tcW w:w="1843" w:type="dxa"/>
            <w:tcBorders>
              <w:left w:val="nil"/>
            </w:tcBorders>
          </w:tcPr>
          <w:p w14:paraId="04E5DF79" w14:textId="12FE3117" w:rsidR="006F4360" w:rsidRPr="006F4360" w:rsidRDefault="006F4360">
            <w:pPr>
              <w:rPr>
                <w:b/>
                <w:bCs/>
              </w:rPr>
            </w:pPr>
            <w:r w:rsidRPr="006F4360">
              <w:rPr>
                <w:b/>
                <w:bCs/>
              </w:rPr>
              <w:t>Grade:</w:t>
            </w:r>
          </w:p>
        </w:tc>
        <w:tc>
          <w:tcPr>
            <w:tcW w:w="8363" w:type="dxa"/>
            <w:tcBorders>
              <w:right w:val="nil"/>
            </w:tcBorders>
          </w:tcPr>
          <w:p w14:paraId="01BAEA32" w14:textId="5D7FBE41" w:rsidR="006F4360" w:rsidRDefault="002B3F8E">
            <w:r>
              <w:t xml:space="preserve">5DT Grade </w:t>
            </w:r>
            <w:r w:rsidR="00E832B5">
              <w:t>6</w:t>
            </w:r>
            <w:r w:rsidR="00AD64F9">
              <w:t xml:space="preserve"> </w:t>
            </w:r>
            <w:r w:rsidR="7B800953">
              <w:t xml:space="preserve"> </w:t>
            </w:r>
          </w:p>
        </w:tc>
      </w:tr>
      <w:tr w:rsidR="006F4360" w14:paraId="0AB064F1" w14:textId="77777777" w:rsidTr="2452FFA4">
        <w:tc>
          <w:tcPr>
            <w:tcW w:w="10206" w:type="dxa"/>
            <w:gridSpan w:val="2"/>
            <w:tcBorders>
              <w:left w:val="nil"/>
              <w:right w:val="nil"/>
            </w:tcBorders>
            <w:shd w:val="clear" w:color="auto" w:fill="D9D9D9" w:themeFill="background1" w:themeFillShade="D9"/>
          </w:tcPr>
          <w:p w14:paraId="7D0D84E6" w14:textId="77777777" w:rsidR="006F4360" w:rsidRPr="006F4360" w:rsidRDefault="006F4360">
            <w:pPr>
              <w:rPr>
                <w:b/>
                <w:bCs/>
              </w:rPr>
            </w:pPr>
          </w:p>
        </w:tc>
      </w:tr>
      <w:tr w:rsidR="006F4360" w14:paraId="504B4A06" w14:textId="77777777" w:rsidTr="2452FFA4">
        <w:tc>
          <w:tcPr>
            <w:tcW w:w="1843" w:type="dxa"/>
            <w:tcBorders>
              <w:left w:val="nil"/>
            </w:tcBorders>
          </w:tcPr>
          <w:p w14:paraId="03CAC795" w14:textId="5691D0F1" w:rsidR="006F4360" w:rsidRPr="006F4360" w:rsidRDefault="006F4360">
            <w:pPr>
              <w:rPr>
                <w:b/>
                <w:bCs/>
              </w:rPr>
            </w:pPr>
            <w:r w:rsidRPr="006F4360">
              <w:rPr>
                <w:b/>
                <w:bCs/>
              </w:rPr>
              <w:t>Post Objective:</w:t>
            </w:r>
          </w:p>
        </w:tc>
        <w:tc>
          <w:tcPr>
            <w:tcW w:w="8363" w:type="dxa"/>
            <w:tcBorders>
              <w:right w:val="nil"/>
            </w:tcBorders>
          </w:tcPr>
          <w:p w14:paraId="79D0F366" w14:textId="0C1ED0B9" w:rsidR="006F4360" w:rsidRDefault="002B3F8E" w:rsidP="2452FFA4">
            <w:pPr>
              <w:pStyle w:val="BodyText2"/>
              <w:rPr>
                <w:rFonts w:asciiTheme="minorHAnsi" w:hAnsiTheme="minorHAnsi"/>
                <w:sz w:val="22"/>
                <w:szCs w:val="22"/>
              </w:rPr>
            </w:pPr>
            <w:r w:rsidRPr="2452FFA4">
              <w:rPr>
                <w:rFonts w:asciiTheme="minorHAnsi" w:hAnsiTheme="minorHAnsi"/>
                <w:sz w:val="22"/>
                <w:szCs w:val="22"/>
              </w:rPr>
              <w:t xml:space="preserve">To work as part of the </w:t>
            </w:r>
            <w:r w:rsidR="00F469A6" w:rsidRPr="2452FFA4">
              <w:rPr>
                <w:rFonts w:asciiTheme="minorHAnsi" w:hAnsiTheme="minorHAnsi"/>
                <w:sz w:val="22"/>
                <w:szCs w:val="22"/>
              </w:rPr>
              <w:t xml:space="preserve">Personalisation </w:t>
            </w:r>
            <w:r w:rsidR="009F5A94" w:rsidRPr="2452FFA4">
              <w:rPr>
                <w:rFonts w:asciiTheme="minorHAnsi" w:hAnsiTheme="minorHAnsi"/>
                <w:sz w:val="22"/>
                <w:szCs w:val="22"/>
              </w:rPr>
              <w:t>Team and</w:t>
            </w:r>
            <w:r w:rsidR="00F469A6" w:rsidRPr="2452FFA4">
              <w:rPr>
                <w:rFonts w:asciiTheme="minorHAnsi" w:hAnsiTheme="minorHAnsi"/>
                <w:sz w:val="22"/>
                <w:szCs w:val="22"/>
              </w:rPr>
              <w:t xml:space="preserve"> work closely alongside the SEN and Pastoral provision </w:t>
            </w:r>
            <w:r w:rsidRPr="2452FFA4">
              <w:rPr>
                <w:rFonts w:asciiTheme="minorHAnsi" w:hAnsiTheme="minorHAnsi"/>
                <w:sz w:val="22"/>
                <w:szCs w:val="22"/>
              </w:rPr>
              <w:t xml:space="preserve">in supporting students </w:t>
            </w:r>
            <w:r w:rsidR="00F469A6" w:rsidRPr="2452FFA4">
              <w:rPr>
                <w:rFonts w:asciiTheme="minorHAnsi" w:hAnsiTheme="minorHAnsi"/>
                <w:sz w:val="22"/>
                <w:szCs w:val="22"/>
              </w:rPr>
              <w:t xml:space="preserve">to manage their behaviour and </w:t>
            </w:r>
            <w:r w:rsidRPr="2452FFA4">
              <w:rPr>
                <w:rFonts w:asciiTheme="minorHAnsi" w:hAnsiTheme="minorHAnsi"/>
                <w:sz w:val="22"/>
                <w:szCs w:val="22"/>
              </w:rPr>
              <w:t xml:space="preserve">access the </w:t>
            </w:r>
            <w:r w:rsidR="00F469A6" w:rsidRPr="2452FFA4">
              <w:rPr>
                <w:rFonts w:asciiTheme="minorHAnsi" w:hAnsiTheme="minorHAnsi"/>
                <w:sz w:val="22"/>
                <w:szCs w:val="22"/>
              </w:rPr>
              <w:t xml:space="preserve">full </w:t>
            </w:r>
            <w:r w:rsidRPr="2452FFA4">
              <w:rPr>
                <w:rFonts w:asciiTheme="minorHAnsi" w:hAnsiTheme="minorHAnsi"/>
                <w:sz w:val="22"/>
                <w:szCs w:val="22"/>
              </w:rPr>
              <w:t xml:space="preserve">curriculum, in mainstream lessons, group or one to one intervention.  </w:t>
            </w:r>
          </w:p>
          <w:p w14:paraId="5CDCC365" w14:textId="1C40DC99" w:rsidR="00F469A6" w:rsidRDefault="00F469A6" w:rsidP="002B3F8E">
            <w:pPr>
              <w:pStyle w:val="BodyText2"/>
              <w:rPr>
                <w:rFonts w:asciiTheme="minorHAnsi" w:hAnsiTheme="minorHAnsi"/>
                <w:sz w:val="22"/>
                <w:szCs w:val="22"/>
              </w:rPr>
            </w:pPr>
          </w:p>
          <w:p w14:paraId="2DA9D24A" w14:textId="4749E152" w:rsidR="00F469A6" w:rsidRDefault="00F469A6" w:rsidP="00F469A6">
            <w:r>
              <w:t xml:space="preserve">Responsible for promoting positive behaviour with identified </w:t>
            </w:r>
            <w:r w:rsidR="00321424">
              <w:t xml:space="preserve">students </w:t>
            </w:r>
            <w:r>
              <w:t xml:space="preserve">and working with pupils, </w:t>
            </w:r>
            <w:proofErr w:type="gramStart"/>
            <w:r>
              <w:t>staff</w:t>
            </w:r>
            <w:proofErr w:type="gramEnd"/>
            <w:r>
              <w:t xml:space="preserve"> and parents/ carers to manage challenging behaviour</w:t>
            </w:r>
            <w:r w:rsidR="00321424">
              <w:t xml:space="preserve"> proactively through </w:t>
            </w:r>
            <w:proofErr w:type="spellStart"/>
            <w:r w:rsidR="00321424">
              <w:t>well defined</w:t>
            </w:r>
            <w:proofErr w:type="spellEnd"/>
            <w:r w:rsidR="00321424">
              <w:t xml:space="preserve"> </w:t>
            </w:r>
            <w:r w:rsidR="00321424" w:rsidRPr="006D00F5">
              <w:rPr>
                <w:b/>
                <w:bCs/>
              </w:rPr>
              <w:t>routines</w:t>
            </w:r>
            <w:r w:rsidR="00321424">
              <w:t xml:space="preserve">, highly positive </w:t>
            </w:r>
            <w:r w:rsidR="00321424" w:rsidRPr="006D00F5">
              <w:rPr>
                <w:b/>
                <w:bCs/>
              </w:rPr>
              <w:t>relationships</w:t>
            </w:r>
            <w:r w:rsidR="00321424">
              <w:t xml:space="preserve">, a </w:t>
            </w:r>
            <w:r w:rsidR="00321424" w:rsidRPr="006D00F5">
              <w:rPr>
                <w:b/>
                <w:bCs/>
              </w:rPr>
              <w:t>restorative</w:t>
            </w:r>
            <w:r w:rsidR="00321424">
              <w:t xml:space="preserve"> approach and use of proportionate and personalised </w:t>
            </w:r>
            <w:r w:rsidR="00321424" w:rsidRPr="006D00F5">
              <w:rPr>
                <w:b/>
                <w:bCs/>
              </w:rPr>
              <w:t>rewards</w:t>
            </w:r>
            <w:r w:rsidR="00321424">
              <w:t xml:space="preserve">. </w:t>
            </w:r>
          </w:p>
          <w:p w14:paraId="155746FE" w14:textId="6016919B" w:rsidR="00F469A6" w:rsidRPr="002B3F8E" w:rsidRDefault="00F469A6" w:rsidP="002B3F8E">
            <w:pPr>
              <w:pStyle w:val="BodyText2"/>
              <w:rPr>
                <w:rFonts w:asciiTheme="minorHAnsi" w:hAnsiTheme="minorHAnsi"/>
                <w:sz w:val="22"/>
                <w:szCs w:val="22"/>
              </w:rPr>
            </w:pPr>
          </w:p>
        </w:tc>
      </w:tr>
      <w:tr w:rsidR="006F4360" w14:paraId="5458B61F" w14:textId="77777777" w:rsidTr="2452FFA4">
        <w:tc>
          <w:tcPr>
            <w:tcW w:w="10206" w:type="dxa"/>
            <w:gridSpan w:val="2"/>
            <w:tcBorders>
              <w:left w:val="nil"/>
              <w:right w:val="nil"/>
            </w:tcBorders>
            <w:shd w:val="clear" w:color="auto" w:fill="D9D9D9" w:themeFill="background1" w:themeFillShade="D9"/>
          </w:tcPr>
          <w:p w14:paraId="53F76133" w14:textId="77777777" w:rsidR="006F4360" w:rsidRPr="006F4360" w:rsidRDefault="006F4360">
            <w:pPr>
              <w:rPr>
                <w:b/>
                <w:bCs/>
              </w:rPr>
            </w:pPr>
          </w:p>
        </w:tc>
      </w:tr>
      <w:tr w:rsidR="006F4360" w14:paraId="5A9923AE" w14:textId="77777777" w:rsidTr="2452FFA4">
        <w:tc>
          <w:tcPr>
            <w:tcW w:w="1843" w:type="dxa"/>
            <w:tcBorders>
              <w:left w:val="nil"/>
            </w:tcBorders>
          </w:tcPr>
          <w:p w14:paraId="4EDB7966" w14:textId="7140B408" w:rsidR="006F4360" w:rsidRPr="006F4360" w:rsidRDefault="006F4360">
            <w:pPr>
              <w:rPr>
                <w:b/>
                <w:bCs/>
              </w:rPr>
            </w:pPr>
            <w:r w:rsidRPr="006F4360">
              <w:rPr>
                <w:b/>
                <w:bCs/>
              </w:rPr>
              <w:t>Accountable to:</w:t>
            </w:r>
          </w:p>
        </w:tc>
        <w:tc>
          <w:tcPr>
            <w:tcW w:w="8363" w:type="dxa"/>
            <w:tcBorders>
              <w:right w:val="nil"/>
            </w:tcBorders>
          </w:tcPr>
          <w:p w14:paraId="144C12FF" w14:textId="77777777" w:rsidR="006F4360" w:rsidRDefault="00F469A6">
            <w:r>
              <w:t xml:space="preserve">SENCO and Deputy Principal – Personalisation </w:t>
            </w:r>
          </w:p>
          <w:p w14:paraId="54CD1485" w14:textId="7855F2AF" w:rsidR="006D00F5" w:rsidRDefault="006D00F5"/>
        </w:tc>
      </w:tr>
      <w:tr w:rsidR="006F4360" w14:paraId="04E6CAD6" w14:textId="77777777" w:rsidTr="2452FFA4">
        <w:tc>
          <w:tcPr>
            <w:tcW w:w="10206" w:type="dxa"/>
            <w:gridSpan w:val="2"/>
            <w:tcBorders>
              <w:left w:val="nil"/>
              <w:right w:val="nil"/>
            </w:tcBorders>
            <w:shd w:val="clear" w:color="auto" w:fill="D9D9D9" w:themeFill="background1" w:themeFillShade="D9"/>
          </w:tcPr>
          <w:p w14:paraId="7F91513F" w14:textId="77777777" w:rsidR="006F4360" w:rsidRDefault="006F4360"/>
        </w:tc>
      </w:tr>
      <w:tr w:rsidR="006F4360" w14:paraId="1B6AF815" w14:textId="77777777" w:rsidTr="2452FFA4">
        <w:tc>
          <w:tcPr>
            <w:tcW w:w="1843" w:type="dxa"/>
            <w:tcBorders>
              <w:left w:val="nil"/>
            </w:tcBorders>
          </w:tcPr>
          <w:p w14:paraId="7A16D9B7" w14:textId="569E5C2B" w:rsidR="006F4360" w:rsidRPr="006F4360" w:rsidRDefault="002B3F8E">
            <w:pPr>
              <w:rPr>
                <w:b/>
                <w:bCs/>
              </w:rPr>
            </w:pPr>
            <w:r>
              <w:rPr>
                <w:b/>
                <w:bCs/>
              </w:rPr>
              <w:t>Support for students</w:t>
            </w:r>
          </w:p>
        </w:tc>
        <w:tc>
          <w:tcPr>
            <w:tcW w:w="8363" w:type="dxa"/>
            <w:tcBorders>
              <w:right w:val="nil"/>
            </w:tcBorders>
          </w:tcPr>
          <w:p w14:paraId="799BA9C9" w14:textId="77777777" w:rsidR="006D00F5" w:rsidRPr="003C7695" w:rsidRDefault="00321424" w:rsidP="006D00F5">
            <w:pPr>
              <w:numPr>
                <w:ilvl w:val="0"/>
                <w:numId w:val="11"/>
              </w:numPr>
              <w:rPr>
                <w:rFonts w:eastAsia="Calibri" w:cs="Calibri"/>
                <w:color w:val="auto"/>
              </w:rPr>
            </w:pPr>
            <w:r w:rsidRPr="003C7695">
              <w:t>Designs and implements Behaviour Intervention Plans (BIP) including data collection systems.</w:t>
            </w:r>
            <w:r w:rsidR="006D00F5" w:rsidRPr="003C7695">
              <w:rPr>
                <w:rFonts w:eastAsia="Calibri" w:cs="Calibri"/>
                <w:color w:val="auto"/>
              </w:rPr>
              <w:t xml:space="preserve"> </w:t>
            </w:r>
          </w:p>
          <w:p w14:paraId="629C65EB" w14:textId="38398A97" w:rsidR="006D00F5" w:rsidRPr="003C7695" w:rsidRDefault="006D00F5" w:rsidP="006D00F5">
            <w:pPr>
              <w:numPr>
                <w:ilvl w:val="0"/>
                <w:numId w:val="11"/>
              </w:numPr>
              <w:rPr>
                <w:rFonts w:eastAsia="Calibri" w:cs="Calibri"/>
                <w:color w:val="auto"/>
              </w:rPr>
            </w:pPr>
            <w:r w:rsidRPr="2452FFA4">
              <w:rPr>
                <w:rFonts w:eastAsia="Calibri" w:cs="Calibri"/>
                <w:color w:val="auto"/>
              </w:rPr>
              <w:t xml:space="preserve">Work directly with pupils with challenging behaviour in a variety of settings including one to one, small group and in class support as well as intervention outside the classroom. This will primarily include planned provision as well as responding to situations that might arise on a </w:t>
            </w:r>
            <w:r w:rsidR="4A0C844E" w:rsidRPr="2452FFA4">
              <w:rPr>
                <w:rFonts w:eastAsia="Calibri" w:cs="Calibri"/>
                <w:color w:val="auto"/>
              </w:rPr>
              <w:t>day-to-day</w:t>
            </w:r>
            <w:r w:rsidRPr="2452FFA4">
              <w:rPr>
                <w:rFonts w:eastAsia="Calibri" w:cs="Calibri"/>
                <w:color w:val="auto"/>
              </w:rPr>
              <w:t xml:space="preserve"> basis.</w:t>
            </w:r>
            <w:r>
              <w:t xml:space="preserve"> </w:t>
            </w:r>
          </w:p>
          <w:p w14:paraId="76282749" w14:textId="7A9191F4" w:rsidR="00321424" w:rsidRPr="003C7695" w:rsidRDefault="00321424" w:rsidP="2452FFA4">
            <w:pPr>
              <w:numPr>
                <w:ilvl w:val="0"/>
                <w:numId w:val="11"/>
              </w:numPr>
              <w:rPr>
                <w:rFonts w:asciiTheme="minorHAnsi" w:hAnsiTheme="minorHAnsi" w:cs="Arial"/>
              </w:rPr>
            </w:pPr>
            <w:r w:rsidRPr="2452FFA4">
              <w:rPr>
                <w:rFonts w:asciiTheme="minorHAnsi" w:hAnsiTheme="minorHAnsi" w:cs="Arial"/>
              </w:rPr>
              <w:t>Provides ongoing consultation/coaching to individual students</w:t>
            </w:r>
            <w:r w:rsidR="006D00F5" w:rsidRPr="2452FFA4">
              <w:rPr>
                <w:rFonts w:asciiTheme="minorHAnsi" w:hAnsiTheme="minorHAnsi" w:cs="Arial"/>
              </w:rPr>
              <w:t xml:space="preserve"> (and parents and </w:t>
            </w:r>
            <w:r w:rsidR="344815C5" w:rsidRPr="2452FFA4">
              <w:rPr>
                <w:rFonts w:asciiTheme="minorHAnsi" w:hAnsiTheme="minorHAnsi" w:cs="Arial"/>
              </w:rPr>
              <w:t>staff in</w:t>
            </w:r>
            <w:r w:rsidRPr="2452FFA4">
              <w:rPr>
                <w:rFonts w:asciiTheme="minorHAnsi" w:hAnsiTheme="minorHAnsi" w:cs="Arial"/>
              </w:rPr>
              <w:t xml:space="preserve"> </w:t>
            </w:r>
            <w:r w:rsidR="003C7695" w:rsidRPr="2452FFA4">
              <w:rPr>
                <w:rFonts w:asciiTheme="minorHAnsi" w:hAnsiTheme="minorHAnsi" w:cs="Arial"/>
              </w:rPr>
              <w:t>behavioural</w:t>
            </w:r>
            <w:r w:rsidRPr="2452FFA4">
              <w:rPr>
                <w:rFonts w:asciiTheme="minorHAnsi" w:hAnsiTheme="minorHAnsi" w:cs="Arial"/>
              </w:rPr>
              <w:t xml:space="preserve"> analysis, trauma-informed practices, and evidence-based practices for students with </w:t>
            </w:r>
            <w:r w:rsidR="006D00F5" w:rsidRPr="2452FFA4">
              <w:rPr>
                <w:rFonts w:asciiTheme="minorHAnsi" w:hAnsiTheme="minorHAnsi" w:cs="Arial"/>
              </w:rPr>
              <w:t>behavioural</w:t>
            </w:r>
            <w:r w:rsidRPr="2452FFA4">
              <w:rPr>
                <w:rFonts w:asciiTheme="minorHAnsi" w:hAnsiTheme="minorHAnsi" w:cs="Arial"/>
              </w:rPr>
              <w:t xml:space="preserve"> challenges.</w:t>
            </w:r>
          </w:p>
          <w:p w14:paraId="21FCC7C1" w14:textId="034E83EF"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Develop an understanding of special educational needs of the students concerned.</w:t>
            </w:r>
          </w:p>
          <w:p w14:paraId="6FC0A332" w14:textId="6D99E098" w:rsidR="002B3F8E" w:rsidRPr="003C7695" w:rsidRDefault="002B3F8E" w:rsidP="006D00F5">
            <w:pPr>
              <w:numPr>
                <w:ilvl w:val="0"/>
                <w:numId w:val="11"/>
              </w:numPr>
              <w:rPr>
                <w:rFonts w:asciiTheme="minorHAnsi" w:hAnsiTheme="minorHAnsi" w:cs="Arial"/>
              </w:rPr>
            </w:pPr>
            <w:r w:rsidRPr="003C7695">
              <w:rPr>
                <w:rFonts w:asciiTheme="minorHAnsi" w:hAnsiTheme="minorHAnsi" w:cs="Arial"/>
              </w:rPr>
              <w:t>Assist in the educational and social development of students</w:t>
            </w:r>
            <w:r w:rsidR="00321424" w:rsidRPr="003C7695">
              <w:rPr>
                <w:rFonts w:asciiTheme="minorHAnsi" w:hAnsiTheme="minorHAnsi" w:cs="Arial"/>
              </w:rPr>
              <w:t>.</w:t>
            </w:r>
          </w:p>
          <w:p w14:paraId="0D81C3CC" w14:textId="77777777"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To reinforce learning and promote independent learning.</w:t>
            </w:r>
          </w:p>
          <w:p w14:paraId="4641304B" w14:textId="77777777"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Build and maintain successful relationships with students and parents, acting as a role model and being aware of and responding appropriately to individual needs.</w:t>
            </w:r>
          </w:p>
          <w:p w14:paraId="4DE67627" w14:textId="434A15D0"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 xml:space="preserve">Promote inclusion and acceptance, by being consistent with respect and consideration for all students. </w:t>
            </w:r>
          </w:p>
          <w:p w14:paraId="1D4F85E5" w14:textId="77777777"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Raise student confidence and enhance self-esteem.</w:t>
            </w:r>
          </w:p>
          <w:p w14:paraId="0ED05FDC" w14:textId="345F8413" w:rsidR="002B3F8E" w:rsidRPr="003C7695" w:rsidRDefault="002B3F8E" w:rsidP="002B3F8E">
            <w:pPr>
              <w:numPr>
                <w:ilvl w:val="0"/>
                <w:numId w:val="11"/>
              </w:numPr>
              <w:rPr>
                <w:rFonts w:asciiTheme="minorHAnsi" w:hAnsiTheme="minorHAnsi" w:cs="Arial"/>
              </w:rPr>
            </w:pPr>
            <w:r w:rsidRPr="003C7695">
              <w:rPr>
                <w:rFonts w:asciiTheme="minorHAnsi" w:hAnsiTheme="minorHAnsi" w:cs="Arial"/>
              </w:rPr>
              <w:t>Encourage students to maintain focus and motivation</w:t>
            </w:r>
            <w:r w:rsidR="003C7695" w:rsidRPr="003C7695">
              <w:rPr>
                <w:rFonts w:asciiTheme="minorHAnsi" w:hAnsiTheme="minorHAnsi" w:cs="Arial"/>
              </w:rPr>
              <w:t xml:space="preserve"> in lessons.</w:t>
            </w:r>
          </w:p>
          <w:p w14:paraId="51679ED5" w14:textId="360797FA" w:rsidR="006D00F5" w:rsidRPr="003C7695" w:rsidRDefault="006D00F5" w:rsidP="2452FFA4">
            <w:pPr>
              <w:pStyle w:val="ListParagraph"/>
              <w:numPr>
                <w:ilvl w:val="0"/>
                <w:numId w:val="11"/>
              </w:numPr>
              <w:rPr>
                <w:rFonts w:asciiTheme="minorHAnsi" w:eastAsia="Times New Roman" w:hAnsiTheme="minorHAnsi" w:cs="Times New Roman"/>
                <w:color w:val="auto"/>
              </w:rPr>
            </w:pPr>
            <w:r w:rsidRPr="2452FFA4">
              <w:rPr>
                <w:rFonts w:asciiTheme="minorHAnsi" w:eastAsia="Times New Roman" w:hAnsiTheme="minorHAnsi" w:cs="Times New Roman"/>
                <w:color w:val="auto"/>
              </w:rPr>
              <w:t xml:space="preserve">Individuals must be knowledgeable about </w:t>
            </w:r>
            <w:r w:rsidR="1ADCC868" w:rsidRPr="2452FFA4">
              <w:rPr>
                <w:rFonts w:asciiTheme="minorHAnsi" w:eastAsia="Times New Roman" w:hAnsiTheme="minorHAnsi" w:cs="Times New Roman"/>
                <w:color w:val="auto"/>
              </w:rPr>
              <w:t>behaviour</w:t>
            </w:r>
            <w:r w:rsidRPr="2452FFA4">
              <w:rPr>
                <w:rFonts w:asciiTheme="minorHAnsi" w:eastAsia="Times New Roman" w:hAnsiTheme="minorHAnsi" w:cs="Times New Roman"/>
                <w:color w:val="auto"/>
              </w:rPr>
              <w:t xml:space="preserve"> programs that lead to </w:t>
            </w:r>
            <w:r w:rsidR="397D2A1F" w:rsidRPr="2452FFA4">
              <w:rPr>
                <w:rFonts w:asciiTheme="minorHAnsi" w:eastAsia="Times New Roman" w:hAnsiTheme="minorHAnsi" w:cs="Times New Roman"/>
                <w:color w:val="auto"/>
              </w:rPr>
              <w:t>behaviour</w:t>
            </w:r>
            <w:r w:rsidRPr="2452FFA4">
              <w:rPr>
                <w:rFonts w:asciiTheme="minorHAnsi" w:eastAsia="Times New Roman" w:hAnsiTheme="minorHAnsi" w:cs="Times New Roman"/>
                <w:color w:val="auto"/>
              </w:rPr>
              <w:t xml:space="preserve"> change. </w:t>
            </w:r>
          </w:p>
          <w:p w14:paraId="59AB4B0C" w14:textId="75E6EF39" w:rsidR="00F77E5F" w:rsidRPr="00D8022C" w:rsidRDefault="006D00F5" w:rsidP="00321424">
            <w:pPr>
              <w:numPr>
                <w:ilvl w:val="0"/>
                <w:numId w:val="11"/>
              </w:numPr>
              <w:rPr>
                <w:rFonts w:eastAsia="Calibri" w:cs="Calibri"/>
                <w:color w:val="auto"/>
                <w:sz w:val="24"/>
                <w:szCs w:val="24"/>
              </w:rPr>
            </w:pPr>
            <w:r w:rsidRPr="003C7695">
              <w:t>Work with parents/ carers to promote positive behaviour and to manage and monitor the behaviour of pupils.</w:t>
            </w:r>
            <w:r>
              <w:t xml:space="preserve"> </w:t>
            </w:r>
          </w:p>
        </w:tc>
      </w:tr>
      <w:tr w:rsidR="00AF5011" w14:paraId="31F74604" w14:textId="77777777" w:rsidTr="2452FFA4">
        <w:tc>
          <w:tcPr>
            <w:tcW w:w="10206" w:type="dxa"/>
            <w:gridSpan w:val="2"/>
            <w:tcBorders>
              <w:left w:val="nil"/>
              <w:right w:val="nil"/>
            </w:tcBorders>
            <w:shd w:val="clear" w:color="auto" w:fill="D9D9D9" w:themeFill="background1" w:themeFillShade="D9"/>
          </w:tcPr>
          <w:p w14:paraId="72F4BCAE" w14:textId="77777777" w:rsidR="00AF5011" w:rsidRDefault="00AF5011" w:rsidP="00AF5011"/>
        </w:tc>
      </w:tr>
      <w:tr w:rsidR="000512C4" w14:paraId="0AA23C82" w14:textId="77777777" w:rsidTr="2452FFA4">
        <w:tc>
          <w:tcPr>
            <w:tcW w:w="1843" w:type="dxa"/>
            <w:tcBorders>
              <w:left w:val="nil"/>
            </w:tcBorders>
          </w:tcPr>
          <w:p w14:paraId="50DCB415" w14:textId="03399754" w:rsidR="000512C4" w:rsidRDefault="002B3F8E">
            <w:pPr>
              <w:rPr>
                <w:b/>
                <w:bCs/>
              </w:rPr>
            </w:pPr>
            <w:r>
              <w:rPr>
                <w:b/>
                <w:bCs/>
              </w:rPr>
              <w:t xml:space="preserve">Support for the Teacher </w:t>
            </w:r>
            <w:r w:rsidR="000512C4">
              <w:rPr>
                <w:b/>
                <w:bCs/>
              </w:rPr>
              <w:t xml:space="preserve"> </w:t>
            </w:r>
          </w:p>
        </w:tc>
        <w:tc>
          <w:tcPr>
            <w:tcW w:w="8363" w:type="dxa"/>
          </w:tcPr>
          <w:p w14:paraId="7B9C6F48" w14:textId="18C46D32" w:rsidR="006D00F5" w:rsidRPr="00A67F97" w:rsidRDefault="006D00F5" w:rsidP="2452FFA4">
            <w:pPr>
              <w:pStyle w:val="ListParagraph"/>
              <w:numPr>
                <w:ilvl w:val="0"/>
                <w:numId w:val="15"/>
              </w:numPr>
              <w:rPr>
                <w:rFonts w:asciiTheme="minorHAnsi" w:eastAsia="Times New Roman" w:hAnsiTheme="minorHAnsi" w:cs="Times New Roman"/>
                <w:color w:val="auto"/>
              </w:rPr>
            </w:pPr>
            <w:r w:rsidRPr="2452FFA4">
              <w:rPr>
                <w:rFonts w:asciiTheme="minorHAnsi" w:eastAsia="Times New Roman" w:hAnsiTheme="minorHAnsi" w:cs="Times New Roman"/>
                <w:color w:val="auto"/>
              </w:rPr>
              <w:t xml:space="preserve">Models and </w:t>
            </w:r>
            <w:r w:rsidR="46D21C8F" w:rsidRPr="2452FFA4">
              <w:rPr>
                <w:rFonts w:asciiTheme="minorHAnsi" w:eastAsia="Times New Roman" w:hAnsiTheme="minorHAnsi" w:cs="Times New Roman"/>
                <w:color w:val="auto"/>
              </w:rPr>
              <w:t>coaches'</w:t>
            </w:r>
            <w:r w:rsidRPr="2452FFA4">
              <w:rPr>
                <w:rFonts w:asciiTheme="minorHAnsi" w:eastAsia="Times New Roman" w:hAnsiTheme="minorHAnsi" w:cs="Times New Roman"/>
                <w:color w:val="auto"/>
              </w:rPr>
              <w:t xml:space="preserve"> staff on implementation </w:t>
            </w:r>
            <w:r w:rsidR="00A67F97" w:rsidRPr="2452FFA4">
              <w:rPr>
                <w:rFonts w:asciiTheme="minorHAnsi" w:eastAsia="Times New Roman" w:hAnsiTheme="minorHAnsi" w:cs="Times New Roman"/>
                <w:color w:val="auto"/>
              </w:rPr>
              <w:t xml:space="preserve">of </w:t>
            </w:r>
            <w:r w:rsidRPr="2452FFA4">
              <w:rPr>
                <w:rFonts w:asciiTheme="minorHAnsi" w:eastAsia="Times New Roman" w:hAnsiTheme="minorHAnsi" w:cs="Times New Roman"/>
                <w:color w:val="auto"/>
              </w:rPr>
              <w:t xml:space="preserve">effective management strategies to increase engagement in </w:t>
            </w:r>
            <w:r w:rsidR="00A67F97" w:rsidRPr="2452FFA4">
              <w:rPr>
                <w:rFonts w:asciiTheme="minorHAnsi" w:eastAsia="Times New Roman" w:hAnsiTheme="minorHAnsi" w:cs="Times New Roman"/>
                <w:color w:val="auto"/>
              </w:rPr>
              <w:t>lessons</w:t>
            </w:r>
          </w:p>
          <w:p w14:paraId="66B7C2D8" w14:textId="454A0649" w:rsidR="002B3F8E" w:rsidRPr="004C6E21" w:rsidRDefault="002B3F8E" w:rsidP="002B3F8E">
            <w:pPr>
              <w:numPr>
                <w:ilvl w:val="0"/>
                <w:numId w:val="12"/>
              </w:numPr>
              <w:rPr>
                <w:rFonts w:asciiTheme="minorHAnsi" w:hAnsiTheme="minorHAnsi" w:cs="Arial"/>
                <w:b/>
                <w:bCs/>
              </w:rPr>
            </w:pPr>
            <w:r>
              <w:rPr>
                <w:rFonts w:asciiTheme="minorHAnsi" w:hAnsiTheme="minorHAnsi" w:cs="Arial"/>
              </w:rPr>
              <w:t>Liaise with the relevant subject teachers, in support of the named student within the class.</w:t>
            </w:r>
          </w:p>
          <w:p w14:paraId="32BABA54" w14:textId="77777777" w:rsidR="002B3F8E" w:rsidRPr="00D8167D" w:rsidRDefault="002B3F8E" w:rsidP="002B3F8E">
            <w:pPr>
              <w:numPr>
                <w:ilvl w:val="0"/>
                <w:numId w:val="12"/>
              </w:numPr>
              <w:rPr>
                <w:rFonts w:asciiTheme="minorHAnsi" w:hAnsiTheme="minorHAnsi" w:cs="Arial"/>
              </w:rPr>
            </w:pPr>
            <w:r w:rsidRPr="00D8167D">
              <w:rPr>
                <w:rFonts w:asciiTheme="minorHAnsi" w:hAnsiTheme="minorHAnsi" w:cs="Arial"/>
              </w:rPr>
              <w:t>Work collaboratively with the subject teacher to ensure the correct differentiation is in place for the student.</w:t>
            </w:r>
          </w:p>
          <w:p w14:paraId="408AE489" w14:textId="203DA4F6" w:rsidR="002B3F8E" w:rsidRPr="00017E78" w:rsidRDefault="002B3F8E" w:rsidP="2452FFA4">
            <w:pPr>
              <w:numPr>
                <w:ilvl w:val="0"/>
                <w:numId w:val="12"/>
              </w:numPr>
              <w:rPr>
                <w:rFonts w:asciiTheme="minorHAnsi" w:hAnsiTheme="minorHAnsi" w:cs="Arial"/>
                <w:b/>
                <w:bCs/>
              </w:rPr>
            </w:pPr>
            <w:r w:rsidRPr="2452FFA4">
              <w:rPr>
                <w:rFonts w:asciiTheme="minorHAnsi" w:hAnsiTheme="minorHAnsi" w:cs="Arial"/>
              </w:rPr>
              <w:t xml:space="preserve">Be aware of the student’s needs, </w:t>
            </w:r>
            <w:r w:rsidR="00D8167D" w:rsidRPr="2452FFA4">
              <w:rPr>
                <w:rFonts w:asciiTheme="minorHAnsi" w:hAnsiTheme="minorHAnsi" w:cs="Arial"/>
              </w:rPr>
              <w:t>progress,</w:t>
            </w:r>
            <w:r w:rsidRPr="2452FFA4">
              <w:rPr>
                <w:rFonts w:asciiTheme="minorHAnsi" w:hAnsiTheme="minorHAnsi" w:cs="Arial"/>
              </w:rPr>
              <w:t xml:space="preserve"> and achievements; provide feedback to the Subject Teacher, SENCo, </w:t>
            </w:r>
            <w:r w:rsidR="00A67F97" w:rsidRPr="2452FFA4">
              <w:rPr>
                <w:rFonts w:asciiTheme="minorHAnsi" w:hAnsiTheme="minorHAnsi" w:cs="Arial"/>
              </w:rPr>
              <w:t>Progress Leader or Deputy</w:t>
            </w:r>
            <w:r w:rsidRPr="2452FFA4">
              <w:rPr>
                <w:rFonts w:asciiTheme="minorHAnsi" w:hAnsiTheme="minorHAnsi" w:cs="Arial"/>
              </w:rPr>
              <w:t xml:space="preserve"> where applicable.</w:t>
            </w:r>
          </w:p>
          <w:p w14:paraId="2B6E2234" w14:textId="77777777" w:rsidR="002B3F8E" w:rsidRPr="00017E78" w:rsidRDefault="002B3F8E" w:rsidP="002B3F8E">
            <w:pPr>
              <w:numPr>
                <w:ilvl w:val="0"/>
                <w:numId w:val="12"/>
              </w:numPr>
              <w:rPr>
                <w:rFonts w:asciiTheme="minorHAnsi" w:hAnsiTheme="minorHAnsi" w:cs="Arial"/>
                <w:b/>
                <w:bCs/>
              </w:rPr>
            </w:pPr>
            <w:r w:rsidRPr="00DB0EB0">
              <w:rPr>
                <w:rFonts w:asciiTheme="minorHAnsi" w:hAnsiTheme="minorHAnsi" w:cs="Arial"/>
              </w:rPr>
              <w:t xml:space="preserve">Work collaboratively with the subject teacher to manage the </w:t>
            </w:r>
            <w:r>
              <w:rPr>
                <w:rFonts w:asciiTheme="minorHAnsi" w:hAnsiTheme="minorHAnsi" w:cs="Arial"/>
              </w:rPr>
              <w:t>behaviour of the students.</w:t>
            </w:r>
            <w:r w:rsidRPr="00DB0EB0">
              <w:rPr>
                <w:rFonts w:asciiTheme="minorHAnsi" w:hAnsiTheme="minorHAnsi" w:cs="Arial"/>
              </w:rPr>
              <w:t xml:space="preserve"> </w:t>
            </w:r>
          </w:p>
          <w:p w14:paraId="29D714E2" w14:textId="0615CACA" w:rsidR="002B3F8E" w:rsidRPr="00DB0EB0" w:rsidRDefault="002B3F8E" w:rsidP="002B3F8E">
            <w:pPr>
              <w:numPr>
                <w:ilvl w:val="0"/>
                <w:numId w:val="12"/>
              </w:numPr>
              <w:rPr>
                <w:rFonts w:asciiTheme="minorHAnsi" w:hAnsiTheme="minorHAnsi" w:cs="Arial"/>
                <w:b/>
                <w:bCs/>
              </w:rPr>
            </w:pPr>
            <w:r>
              <w:rPr>
                <w:rFonts w:asciiTheme="minorHAnsi" w:hAnsiTheme="minorHAnsi" w:cs="Arial"/>
              </w:rPr>
              <w:lastRenderedPageBreak/>
              <w:t xml:space="preserve">Be involved in keeping records and evaluating identified students’ </w:t>
            </w:r>
            <w:r w:rsidR="00D8167D">
              <w:rPr>
                <w:rFonts w:asciiTheme="minorHAnsi" w:hAnsiTheme="minorHAnsi" w:cs="Arial"/>
              </w:rPr>
              <w:t>progress.</w:t>
            </w:r>
          </w:p>
          <w:p w14:paraId="3B48F559" w14:textId="574D3E27" w:rsidR="002B3F8E" w:rsidRPr="00587032" w:rsidRDefault="002B3F8E" w:rsidP="002B3F8E">
            <w:pPr>
              <w:numPr>
                <w:ilvl w:val="0"/>
                <w:numId w:val="12"/>
              </w:numPr>
            </w:pPr>
            <w:r>
              <w:rPr>
                <w:rFonts w:asciiTheme="minorHAnsi" w:hAnsiTheme="minorHAnsi" w:cs="Arial"/>
              </w:rPr>
              <w:t xml:space="preserve">Work with external agencies or professionals, where appropriate to enhance student </w:t>
            </w:r>
            <w:r w:rsidR="00D8167D">
              <w:rPr>
                <w:rFonts w:asciiTheme="minorHAnsi" w:hAnsiTheme="minorHAnsi" w:cs="Arial"/>
              </w:rPr>
              <w:t>learning.</w:t>
            </w:r>
          </w:p>
          <w:p w14:paraId="3DF567F7" w14:textId="536F2A4F" w:rsidR="000512C4" w:rsidRPr="002B3F8E" w:rsidRDefault="000512C4" w:rsidP="002B3F8E">
            <w:pPr>
              <w:widowControl w:val="0"/>
              <w:overflowPunct w:val="0"/>
              <w:autoSpaceDE w:val="0"/>
              <w:autoSpaceDN w:val="0"/>
              <w:adjustRightInd w:val="0"/>
              <w:rPr>
                <w:rFonts w:eastAsia="Times New Roman" w:cs="Calibri"/>
                <w:kern w:val="28"/>
                <w:sz w:val="24"/>
                <w:szCs w:val="24"/>
                <w:lang w:eastAsia="en-GB"/>
              </w:rPr>
            </w:pPr>
          </w:p>
        </w:tc>
      </w:tr>
      <w:tr w:rsidR="00AF5011" w14:paraId="6C405C63" w14:textId="77777777" w:rsidTr="2452FFA4">
        <w:tc>
          <w:tcPr>
            <w:tcW w:w="10206" w:type="dxa"/>
            <w:gridSpan w:val="2"/>
            <w:tcBorders>
              <w:left w:val="nil"/>
              <w:right w:val="nil"/>
            </w:tcBorders>
            <w:shd w:val="clear" w:color="auto" w:fill="D9D9D9" w:themeFill="background1" w:themeFillShade="D9"/>
          </w:tcPr>
          <w:p w14:paraId="2CDE6E75" w14:textId="77777777" w:rsidR="00AF5011" w:rsidRDefault="00AF5011" w:rsidP="005064B8"/>
        </w:tc>
      </w:tr>
      <w:tr w:rsidR="002B3F8E" w14:paraId="0F5E15AC" w14:textId="77777777" w:rsidTr="2452FFA4">
        <w:tc>
          <w:tcPr>
            <w:tcW w:w="1843" w:type="dxa"/>
            <w:tcBorders>
              <w:left w:val="nil"/>
            </w:tcBorders>
          </w:tcPr>
          <w:p w14:paraId="4748944E" w14:textId="77777777" w:rsidR="002B3F8E" w:rsidRDefault="002B3F8E" w:rsidP="00AF5011">
            <w:pPr>
              <w:rPr>
                <w:b/>
                <w:bCs/>
              </w:rPr>
            </w:pPr>
          </w:p>
        </w:tc>
        <w:tc>
          <w:tcPr>
            <w:tcW w:w="8363" w:type="dxa"/>
            <w:tcBorders>
              <w:right w:val="nil"/>
            </w:tcBorders>
          </w:tcPr>
          <w:p w14:paraId="466E451C" w14:textId="77777777" w:rsidR="002B3F8E" w:rsidRDefault="002B3F8E" w:rsidP="00537DC5">
            <w:pPr>
              <w:rPr>
                <w:rFonts w:cs="Arial"/>
              </w:rPr>
            </w:pPr>
          </w:p>
        </w:tc>
      </w:tr>
      <w:tr w:rsidR="00AF5011" w14:paraId="6D76E54F" w14:textId="77777777" w:rsidTr="2452FFA4">
        <w:tc>
          <w:tcPr>
            <w:tcW w:w="1843" w:type="dxa"/>
            <w:tcBorders>
              <w:left w:val="nil"/>
            </w:tcBorders>
          </w:tcPr>
          <w:p w14:paraId="5B14A058" w14:textId="13EE974E" w:rsidR="00AF5011" w:rsidRDefault="002B3F8E" w:rsidP="00AF5011">
            <w:pPr>
              <w:rPr>
                <w:b/>
                <w:bCs/>
              </w:rPr>
            </w:pPr>
            <w:r>
              <w:rPr>
                <w:b/>
                <w:bCs/>
              </w:rPr>
              <w:t xml:space="preserve">Support for the Curriculum </w:t>
            </w:r>
            <w:r w:rsidR="000512C4">
              <w:rPr>
                <w:b/>
                <w:bCs/>
              </w:rPr>
              <w:t xml:space="preserve"> </w:t>
            </w:r>
          </w:p>
        </w:tc>
        <w:tc>
          <w:tcPr>
            <w:tcW w:w="8363" w:type="dxa"/>
            <w:tcBorders>
              <w:right w:val="nil"/>
            </w:tcBorders>
          </w:tcPr>
          <w:p w14:paraId="0E9B4564" w14:textId="185327E6" w:rsidR="00321424" w:rsidRPr="00537DC5" w:rsidRDefault="00321424" w:rsidP="2452FFA4">
            <w:pPr>
              <w:numPr>
                <w:ilvl w:val="0"/>
                <w:numId w:val="13"/>
              </w:numPr>
              <w:rPr>
                <w:rFonts w:asciiTheme="minorHAnsi" w:hAnsiTheme="minorHAnsi" w:cs="Arial"/>
              </w:rPr>
            </w:pPr>
            <w:r>
              <w:t xml:space="preserve">Designs and implements Behaviour Intervention Plans (BIP) </w:t>
            </w:r>
            <w:r w:rsidR="22039C76">
              <w:t>including collecting</w:t>
            </w:r>
            <w:r>
              <w:t xml:space="preserve"> </w:t>
            </w:r>
            <w:r w:rsidR="1AA7CCF3">
              <w:t>data to</w:t>
            </w:r>
            <w:r>
              <w:t xml:space="preserve"> review impact of the role. </w:t>
            </w:r>
          </w:p>
          <w:p w14:paraId="1B76F9C3" w14:textId="785922DC" w:rsidR="002B3F8E" w:rsidRDefault="002B3F8E" w:rsidP="00321424">
            <w:pPr>
              <w:numPr>
                <w:ilvl w:val="0"/>
                <w:numId w:val="13"/>
              </w:numPr>
              <w:rPr>
                <w:rFonts w:cs="Arial"/>
              </w:rPr>
            </w:pPr>
            <w:r>
              <w:rPr>
                <w:rFonts w:cs="Arial"/>
              </w:rPr>
              <w:t xml:space="preserve">Encourage and support students to understand </w:t>
            </w:r>
            <w:r w:rsidR="00D8167D">
              <w:rPr>
                <w:rFonts w:cs="Arial"/>
              </w:rPr>
              <w:t>instructions.</w:t>
            </w:r>
          </w:p>
          <w:p w14:paraId="3E586822" w14:textId="60131D79" w:rsidR="002B3F8E" w:rsidRPr="00017E78" w:rsidRDefault="002B3F8E" w:rsidP="00321424">
            <w:pPr>
              <w:numPr>
                <w:ilvl w:val="0"/>
                <w:numId w:val="13"/>
              </w:numPr>
              <w:rPr>
                <w:rFonts w:cs="Arial"/>
              </w:rPr>
            </w:pPr>
            <w:r w:rsidRPr="2452FFA4">
              <w:rPr>
                <w:rFonts w:cs="Arial"/>
              </w:rPr>
              <w:t xml:space="preserve">Encourage and support </w:t>
            </w:r>
            <w:r w:rsidR="00D8167D" w:rsidRPr="2452FFA4">
              <w:rPr>
                <w:rFonts w:cs="Arial"/>
              </w:rPr>
              <w:t>student</w:t>
            </w:r>
            <w:r w:rsidR="002C198A" w:rsidRPr="2452FFA4">
              <w:rPr>
                <w:rFonts w:cs="Arial"/>
              </w:rPr>
              <w:t xml:space="preserve">s </w:t>
            </w:r>
            <w:r w:rsidRPr="2452FFA4">
              <w:rPr>
                <w:rFonts w:cs="Arial"/>
              </w:rPr>
              <w:t>to undertaking additional literacy and numeracy tasks,</w:t>
            </w:r>
          </w:p>
          <w:p w14:paraId="6C886685" w14:textId="6CADF7BF" w:rsidR="002B3F8E" w:rsidRDefault="002B3F8E" w:rsidP="00321424">
            <w:pPr>
              <w:numPr>
                <w:ilvl w:val="0"/>
                <w:numId w:val="13"/>
              </w:numPr>
              <w:rPr>
                <w:rFonts w:cs="Arial"/>
              </w:rPr>
            </w:pPr>
            <w:r>
              <w:rPr>
                <w:rFonts w:cs="Arial"/>
              </w:rPr>
              <w:t>Prepare and maintain equipment or resources to assist the student, as directed.</w:t>
            </w:r>
          </w:p>
          <w:p w14:paraId="69065C4F" w14:textId="333042C1" w:rsidR="00537DC5" w:rsidRPr="008134B4" w:rsidRDefault="00537DC5" w:rsidP="00321424">
            <w:pPr>
              <w:numPr>
                <w:ilvl w:val="0"/>
                <w:numId w:val="13"/>
              </w:numPr>
              <w:rPr>
                <w:rFonts w:cs="Arial"/>
              </w:rPr>
            </w:pPr>
            <w:r w:rsidRPr="2452FFA4">
              <w:rPr>
                <w:rFonts w:cs="Arial"/>
              </w:rPr>
              <w:t xml:space="preserve">Encourage and </w:t>
            </w:r>
            <w:r w:rsidR="7CD73783" w:rsidRPr="2452FFA4">
              <w:rPr>
                <w:rFonts w:cs="Arial"/>
              </w:rPr>
              <w:t>support the</w:t>
            </w:r>
            <w:r w:rsidRPr="2452FFA4">
              <w:rPr>
                <w:rFonts w:cs="Arial"/>
              </w:rPr>
              <w:t xml:space="preserve"> promotion of the academy core values of Character, </w:t>
            </w:r>
            <w:r w:rsidR="3043276D" w:rsidRPr="2452FFA4">
              <w:rPr>
                <w:rFonts w:cs="Arial"/>
              </w:rPr>
              <w:t>C</w:t>
            </w:r>
            <w:r w:rsidRPr="2452FFA4">
              <w:rPr>
                <w:rFonts w:cs="Arial"/>
              </w:rPr>
              <w:t xml:space="preserve">onfidence, Creativity, Contribution and </w:t>
            </w:r>
            <w:r w:rsidR="71F72D35" w:rsidRPr="2452FFA4">
              <w:rPr>
                <w:rFonts w:cs="Arial"/>
              </w:rPr>
              <w:t>C</w:t>
            </w:r>
            <w:r w:rsidRPr="2452FFA4">
              <w:rPr>
                <w:rFonts w:cs="Arial"/>
              </w:rPr>
              <w:t xml:space="preserve">ommunity. </w:t>
            </w:r>
          </w:p>
          <w:p w14:paraId="41582457" w14:textId="432F53B8" w:rsidR="00AF5011" w:rsidRPr="002B3F8E" w:rsidRDefault="00AF5011" w:rsidP="002B3F8E">
            <w:pPr>
              <w:widowControl w:val="0"/>
              <w:overflowPunct w:val="0"/>
              <w:autoSpaceDE w:val="0"/>
              <w:autoSpaceDN w:val="0"/>
              <w:adjustRightInd w:val="0"/>
              <w:rPr>
                <w:rFonts w:eastAsia="Times New Roman" w:cs="Calibri"/>
                <w:b/>
                <w:bCs/>
                <w:kern w:val="28"/>
                <w:sz w:val="24"/>
                <w:szCs w:val="24"/>
                <w:lang w:eastAsia="en-GB"/>
              </w:rPr>
            </w:pPr>
          </w:p>
        </w:tc>
      </w:tr>
      <w:tr w:rsidR="002B3F8E" w14:paraId="78AF6806" w14:textId="77777777" w:rsidTr="2452FFA4">
        <w:tc>
          <w:tcPr>
            <w:tcW w:w="10206" w:type="dxa"/>
            <w:gridSpan w:val="2"/>
            <w:tcBorders>
              <w:left w:val="nil"/>
            </w:tcBorders>
            <w:shd w:val="clear" w:color="auto" w:fill="D9D9D9" w:themeFill="background1" w:themeFillShade="D9"/>
          </w:tcPr>
          <w:p w14:paraId="6A23C0FC" w14:textId="77777777" w:rsidR="002B3F8E" w:rsidRDefault="002B3F8E" w:rsidP="002B3F8E">
            <w:pPr>
              <w:rPr>
                <w:rFonts w:cs="Arial"/>
              </w:rPr>
            </w:pPr>
          </w:p>
        </w:tc>
      </w:tr>
      <w:tr w:rsidR="002B3F8E" w14:paraId="1393A444" w14:textId="77777777" w:rsidTr="2452FFA4">
        <w:tc>
          <w:tcPr>
            <w:tcW w:w="1843" w:type="dxa"/>
            <w:tcBorders>
              <w:left w:val="nil"/>
            </w:tcBorders>
          </w:tcPr>
          <w:p w14:paraId="237CE367" w14:textId="6E5BA59C" w:rsidR="002B3F8E" w:rsidRDefault="002B3F8E" w:rsidP="00AF5011">
            <w:pPr>
              <w:rPr>
                <w:b/>
                <w:bCs/>
              </w:rPr>
            </w:pPr>
            <w:r>
              <w:rPr>
                <w:b/>
                <w:bCs/>
              </w:rPr>
              <w:t>Support for the Academy/School</w:t>
            </w:r>
          </w:p>
        </w:tc>
        <w:tc>
          <w:tcPr>
            <w:tcW w:w="8363" w:type="dxa"/>
            <w:tcBorders>
              <w:right w:val="nil"/>
            </w:tcBorders>
          </w:tcPr>
          <w:p w14:paraId="49C003D2" w14:textId="3C5841AE" w:rsidR="00537DC5" w:rsidRPr="00537DC5" w:rsidRDefault="00537DC5" w:rsidP="00537DC5">
            <w:pPr>
              <w:pStyle w:val="ListParagraph"/>
              <w:numPr>
                <w:ilvl w:val="0"/>
                <w:numId w:val="16"/>
              </w:numPr>
              <w:rPr>
                <w:rFonts w:asciiTheme="minorHAnsi" w:eastAsia="Times New Roman" w:hAnsiTheme="minorHAnsi" w:cs="Times New Roman"/>
                <w:color w:val="auto"/>
              </w:rPr>
            </w:pPr>
            <w:r w:rsidRPr="00537DC5">
              <w:rPr>
                <w:rFonts w:asciiTheme="minorHAnsi" w:eastAsia="Times New Roman" w:hAnsiTheme="minorHAnsi" w:cs="Times New Roman"/>
                <w:color w:val="auto"/>
              </w:rPr>
              <w:t>Demonstrates experience in professional development in behaviour, mental health, developmental trauma, and evidence-based interventions for students</w:t>
            </w:r>
            <w:r>
              <w:rPr>
                <w:rFonts w:asciiTheme="minorHAnsi" w:eastAsia="Times New Roman" w:hAnsiTheme="minorHAnsi" w:cs="Times New Roman"/>
                <w:color w:val="auto"/>
              </w:rPr>
              <w:t xml:space="preserve">. </w:t>
            </w:r>
          </w:p>
          <w:p w14:paraId="7B687809" w14:textId="619FBC80" w:rsidR="002B3F8E" w:rsidRPr="008134B4" w:rsidRDefault="002B3F8E" w:rsidP="002B3F8E">
            <w:pPr>
              <w:numPr>
                <w:ilvl w:val="0"/>
                <w:numId w:val="14"/>
              </w:numPr>
              <w:rPr>
                <w:rFonts w:cs="Arial"/>
              </w:rPr>
            </w:pPr>
            <w:r w:rsidRPr="008134B4">
              <w:rPr>
                <w:rFonts w:cs="Arial"/>
              </w:rPr>
              <w:t xml:space="preserve">Be aware of and comply with policies and procedures relating to child protection, health, safety and security, </w:t>
            </w:r>
            <w:proofErr w:type="gramStart"/>
            <w:r w:rsidRPr="008134B4">
              <w:rPr>
                <w:rFonts w:cs="Arial"/>
              </w:rPr>
              <w:t>confidentiality</w:t>
            </w:r>
            <w:proofErr w:type="gramEnd"/>
            <w:r w:rsidRPr="008134B4">
              <w:rPr>
                <w:rFonts w:cs="Arial"/>
              </w:rPr>
              <w:t xml:space="preserve"> and data protection, reporting all concerns to an appropriate </w:t>
            </w:r>
            <w:r w:rsidR="002C198A" w:rsidRPr="008134B4">
              <w:rPr>
                <w:rFonts w:cs="Arial"/>
              </w:rPr>
              <w:t>person.</w:t>
            </w:r>
          </w:p>
          <w:p w14:paraId="71D1E328" w14:textId="2FEA7ACB" w:rsidR="002B3F8E" w:rsidRPr="008134B4" w:rsidRDefault="002B3F8E" w:rsidP="002B3F8E">
            <w:pPr>
              <w:numPr>
                <w:ilvl w:val="0"/>
                <w:numId w:val="14"/>
              </w:numPr>
              <w:rPr>
                <w:rFonts w:cs="Arial"/>
              </w:rPr>
            </w:pPr>
            <w:r w:rsidRPr="2452FFA4">
              <w:rPr>
                <w:rFonts w:cs="Arial"/>
              </w:rPr>
              <w:t>Be aware of and support difference</w:t>
            </w:r>
            <w:r w:rsidR="456E8FD8" w:rsidRPr="2452FFA4">
              <w:rPr>
                <w:rFonts w:cs="Arial"/>
              </w:rPr>
              <w:t>s</w:t>
            </w:r>
            <w:r w:rsidRPr="2452FFA4">
              <w:rPr>
                <w:rFonts w:cs="Arial"/>
              </w:rPr>
              <w:t xml:space="preserve"> and ensure all students have equal access to opportunities to learn and </w:t>
            </w:r>
            <w:r w:rsidR="002C198A" w:rsidRPr="2452FFA4">
              <w:rPr>
                <w:rFonts w:cs="Arial"/>
              </w:rPr>
              <w:t>develop.</w:t>
            </w:r>
          </w:p>
          <w:p w14:paraId="1C047955" w14:textId="2FAED5C1" w:rsidR="002B3F8E" w:rsidRPr="008134B4" w:rsidRDefault="002B3F8E" w:rsidP="002B3F8E">
            <w:pPr>
              <w:numPr>
                <w:ilvl w:val="0"/>
                <w:numId w:val="14"/>
              </w:numPr>
              <w:rPr>
                <w:rFonts w:cs="Arial"/>
              </w:rPr>
            </w:pPr>
            <w:r w:rsidRPr="008134B4">
              <w:rPr>
                <w:rFonts w:cs="Arial"/>
              </w:rPr>
              <w:t>Contribute to the overall ethos</w:t>
            </w:r>
            <w:r>
              <w:rPr>
                <w:rFonts w:cs="Arial"/>
              </w:rPr>
              <w:t>, work and aims</w:t>
            </w:r>
            <w:r w:rsidRPr="008134B4">
              <w:rPr>
                <w:rFonts w:cs="Arial"/>
              </w:rPr>
              <w:t xml:space="preserve"> of the Academy</w:t>
            </w:r>
          </w:p>
          <w:p w14:paraId="72AF78D5" w14:textId="4F88693C" w:rsidR="002B3F8E" w:rsidRPr="008134B4" w:rsidRDefault="002B3F8E" w:rsidP="002B3F8E">
            <w:pPr>
              <w:numPr>
                <w:ilvl w:val="0"/>
                <w:numId w:val="14"/>
              </w:numPr>
              <w:rPr>
                <w:rFonts w:cs="Arial"/>
              </w:rPr>
            </w:pPr>
            <w:r w:rsidRPr="008134B4">
              <w:rPr>
                <w:rFonts w:cs="Arial"/>
              </w:rPr>
              <w:t xml:space="preserve">Appreciate and support the role of other </w:t>
            </w:r>
            <w:r w:rsidR="002C198A" w:rsidRPr="008134B4">
              <w:rPr>
                <w:rFonts w:cs="Arial"/>
              </w:rPr>
              <w:t>professionals.</w:t>
            </w:r>
          </w:p>
          <w:p w14:paraId="50BB841B" w14:textId="04882AF2" w:rsidR="002B3F8E" w:rsidRDefault="002B3F8E" w:rsidP="002B3F8E">
            <w:pPr>
              <w:numPr>
                <w:ilvl w:val="0"/>
                <w:numId w:val="14"/>
              </w:numPr>
              <w:rPr>
                <w:rFonts w:cs="Arial"/>
              </w:rPr>
            </w:pPr>
            <w:r w:rsidRPr="008134B4">
              <w:rPr>
                <w:rFonts w:cs="Arial"/>
              </w:rPr>
              <w:t xml:space="preserve">Attend and participate in relevant meetings as </w:t>
            </w:r>
            <w:r w:rsidR="002C198A" w:rsidRPr="008134B4">
              <w:rPr>
                <w:rFonts w:cs="Arial"/>
              </w:rPr>
              <w:t>required.</w:t>
            </w:r>
            <w:r w:rsidRPr="008134B4">
              <w:rPr>
                <w:rFonts w:cs="Arial"/>
              </w:rPr>
              <w:t xml:space="preserve"> </w:t>
            </w:r>
          </w:p>
          <w:p w14:paraId="44C7DC0C" w14:textId="77777777" w:rsidR="002B3F8E" w:rsidRDefault="002B3F8E" w:rsidP="002B3F8E">
            <w:pPr>
              <w:numPr>
                <w:ilvl w:val="0"/>
                <w:numId w:val="14"/>
              </w:numPr>
              <w:rPr>
                <w:rFonts w:cs="Arial"/>
              </w:rPr>
            </w:pPr>
            <w:r>
              <w:rPr>
                <w:rFonts w:cs="Arial"/>
              </w:rPr>
              <w:t>Administer First Aid (training will be given)</w:t>
            </w:r>
          </w:p>
          <w:p w14:paraId="425182D7" w14:textId="77777777" w:rsidR="002B3F8E" w:rsidRPr="008134B4" w:rsidRDefault="002B3F8E" w:rsidP="002B3F8E">
            <w:pPr>
              <w:numPr>
                <w:ilvl w:val="0"/>
                <w:numId w:val="14"/>
              </w:numPr>
              <w:rPr>
                <w:rFonts w:cs="Arial"/>
              </w:rPr>
            </w:pPr>
            <w:r>
              <w:rPr>
                <w:rFonts w:cs="Arial"/>
              </w:rPr>
              <w:t xml:space="preserve">Participate in training related to Evac chair, and personal hygiene, as required. </w:t>
            </w:r>
          </w:p>
          <w:p w14:paraId="657A3254" w14:textId="118F9F0B" w:rsidR="002B3F8E" w:rsidRPr="00B7387F" w:rsidRDefault="002B3F8E" w:rsidP="002B3F8E">
            <w:pPr>
              <w:numPr>
                <w:ilvl w:val="0"/>
                <w:numId w:val="14"/>
              </w:numPr>
            </w:pPr>
            <w:r w:rsidRPr="00B7387F">
              <w:rPr>
                <w:rFonts w:cs="Arial"/>
              </w:rPr>
              <w:t xml:space="preserve">Assist with the supervision of students out of lesson </w:t>
            </w:r>
            <w:r w:rsidR="002C198A" w:rsidRPr="00B7387F">
              <w:rPr>
                <w:rFonts w:cs="Arial"/>
              </w:rPr>
              <w:t>times.</w:t>
            </w:r>
          </w:p>
          <w:p w14:paraId="1BE9B508" w14:textId="20DC90B9" w:rsidR="002B3F8E" w:rsidRPr="00537DC5" w:rsidRDefault="002B3F8E" w:rsidP="002B3F8E">
            <w:pPr>
              <w:numPr>
                <w:ilvl w:val="0"/>
                <w:numId w:val="14"/>
              </w:numPr>
            </w:pPr>
            <w:r w:rsidRPr="00B7387F">
              <w:rPr>
                <w:rFonts w:cs="Arial"/>
              </w:rPr>
              <w:t xml:space="preserve">Accompany teaching staff and students on visits, trips and out of school activities as </w:t>
            </w:r>
            <w:r w:rsidR="002C198A" w:rsidRPr="00B7387F">
              <w:rPr>
                <w:rFonts w:cs="Arial"/>
              </w:rPr>
              <w:t>required.</w:t>
            </w:r>
            <w:r w:rsidRPr="00B7387F">
              <w:rPr>
                <w:rFonts w:cs="Arial"/>
              </w:rPr>
              <w:t xml:space="preserve"> </w:t>
            </w:r>
          </w:p>
          <w:p w14:paraId="48A8BAE2" w14:textId="77777777" w:rsidR="00537DC5" w:rsidRPr="00B7387F" w:rsidRDefault="00537DC5" w:rsidP="2452FFA4"/>
          <w:p w14:paraId="7F8F93C2" w14:textId="77777777" w:rsidR="006D00F5" w:rsidRDefault="002B3F8E" w:rsidP="006D00F5">
            <w:r w:rsidRPr="008134B4">
              <w:rPr>
                <w:rFonts w:cs="Arial"/>
              </w:rPr>
              <w:t>Other responsibilities as reasonably requested and commensurate with the grading of the post</w:t>
            </w:r>
            <w:r w:rsidR="006D00F5">
              <w:t xml:space="preserve"> </w:t>
            </w:r>
          </w:p>
          <w:p w14:paraId="0BAD81ED" w14:textId="77777777" w:rsidR="006D00F5" w:rsidRDefault="006D00F5" w:rsidP="006D00F5">
            <w:pPr>
              <w:rPr>
                <w:rFonts w:eastAsia="Times New Roman"/>
                <w:color w:val="auto"/>
              </w:rPr>
            </w:pPr>
          </w:p>
          <w:p w14:paraId="6FD2B8B0" w14:textId="1AEF47C5" w:rsidR="002B3F8E" w:rsidRPr="008134B4" w:rsidRDefault="002B3F8E" w:rsidP="00537DC5">
            <w:pPr>
              <w:ind w:left="720"/>
            </w:pPr>
          </w:p>
          <w:p w14:paraId="092CB7CB" w14:textId="77777777" w:rsidR="002B3F8E" w:rsidRDefault="002B3F8E" w:rsidP="002B3F8E">
            <w:pPr>
              <w:rPr>
                <w:rFonts w:cs="Arial"/>
              </w:rPr>
            </w:pPr>
          </w:p>
        </w:tc>
      </w:tr>
      <w:tr w:rsidR="00AF5011" w14:paraId="7375580B" w14:textId="77777777" w:rsidTr="2452FFA4">
        <w:tc>
          <w:tcPr>
            <w:tcW w:w="10206" w:type="dxa"/>
            <w:gridSpan w:val="2"/>
            <w:tcBorders>
              <w:left w:val="nil"/>
              <w:bottom w:val="nil"/>
              <w:right w:val="nil"/>
            </w:tcBorders>
          </w:tcPr>
          <w:p w14:paraId="36600687" w14:textId="2FDF06FE" w:rsidR="00AF5011" w:rsidRPr="00F77E5F" w:rsidRDefault="00AF5011" w:rsidP="00F77E5F">
            <w:pPr>
              <w:jc w:val="center"/>
              <w:rPr>
                <w:i/>
                <w:iCs/>
                <w:sz w:val="18"/>
                <w:szCs w:val="18"/>
              </w:rPr>
            </w:pPr>
            <w:r w:rsidRPr="00F77E5F">
              <w:rPr>
                <w:i/>
                <w:iCs/>
                <w:sz w:val="18"/>
                <w:szCs w:val="18"/>
              </w:rPr>
              <w:t xml:space="preserve">This job description reflects the principal accountabilities of the post holder and identifies the level of responsibility as which </w:t>
            </w:r>
            <w:r w:rsidR="00AE3649">
              <w:rPr>
                <w:i/>
                <w:iCs/>
                <w:sz w:val="18"/>
                <w:szCs w:val="18"/>
              </w:rPr>
              <w:t xml:space="preserve">they </w:t>
            </w:r>
            <w:r w:rsidRPr="00F77E5F">
              <w:rPr>
                <w:i/>
                <w:iCs/>
                <w:sz w:val="18"/>
                <w:szCs w:val="18"/>
              </w:rPr>
              <w:t xml:space="preserve">will be required to work.  In the interests of effective working, the major tasks may be reviewed </w:t>
            </w:r>
            <w:r w:rsidR="00E43E2A">
              <w:rPr>
                <w:i/>
                <w:iCs/>
                <w:sz w:val="18"/>
                <w:szCs w:val="18"/>
              </w:rPr>
              <w:t>on an annual basis</w:t>
            </w:r>
            <w:r w:rsidRPr="00F77E5F">
              <w:rPr>
                <w:i/>
                <w:iCs/>
                <w:sz w:val="18"/>
                <w:szCs w:val="18"/>
              </w:rPr>
              <w:t xml:space="preserve"> to reflect changing business needs and circumstances.  Such reviews, and any consequential changes, will be carried out in conjunction with the post holder.  It does not form part of your contract of employment.</w:t>
            </w:r>
          </w:p>
          <w:p w14:paraId="6D377E34" w14:textId="77777777" w:rsidR="00AF5011" w:rsidRDefault="00AF5011" w:rsidP="00AF5011">
            <w:pPr>
              <w:rPr>
                <w:i/>
                <w:iCs/>
              </w:rPr>
            </w:pPr>
          </w:p>
          <w:p w14:paraId="113D305F" w14:textId="370F67B3" w:rsidR="00AF5011" w:rsidRPr="00AF5011" w:rsidRDefault="00AF5011" w:rsidP="00AF5011">
            <w:pPr>
              <w:jc w:val="center"/>
              <w:rPr>
                <w:b/>
                <w:bCs/>
              </w:rPr>
            </w:pPr>
            <w:r w:rsidRPr="00F77E5F">
              <w:rPr>
                <w:b/>
                <w:bCs/>
                <w:sz w:val="20"/>
                <w:szCs w:val="20"/>
              </w:rPr>
              <w:t>The 5 Dimensions Trust is committed to safeguarding and promoting the welfare of children and expects all staff to share this commitment.</w:t>
            </w:r>
          </w:p>
        </w:tc>
      </w:tr>
    </w:tbl>
    <w:p w14:paraId="4CB052D2" w14:textId="6C336DA3" w:rsidR="00D7152C" w:rsidRDefault="00D7152C">
      <w:r>
        <w:br w:type="page"/>
      </w:r>
    </w:p>
    <w:p w14:paraId="4260D405" w14:textId="4E5E6A41" w:rsidR="00D7152C" w:rsidRDefault="774D01B9" w:rsidP="2452FFA4">
      <w:pPr>
        <w:spacing w:line="276" w:lineRule="auto"/>
        <w:rPr>
          <w:rFonts w:eastAsia="Calibri" w:cs="Calibri"/>
          <w:b/>
          <w:bCs/>
        </w:rPr>
      </w:pPr>
      <w:r w:rsidRPr="2452FFA4">
        <w:rPr>
          <w:rFonts w:eastAsia="Calibri" w:cs="Calibri"/>
          <w:b/>
          <w:bCs/>
        </w:rPr>
        <w:lastRenderedPageBreak/>
        <w:t>JOB TITLE:</w:t>
      </w:r>
      <w:r w:rsidR="00D7152C">
        <w:tab/>
      </w:r>
      <w:r w:rsidR="00D7152C">
        <w:tab/>
      </w:r>
      <w:r w:rsidR="00AE3649">
        <w:rPr>
          <w:rFonts w:eastAsia="Calibri" w:cs="Calibri"/>
          <w:b/>
          <w:bCs/>
        </w:rPr>
        <w:t xml:space="preserve">R2L Behaviour Coach /Learning Mentor </w:t>
      </w:r>
      <w:r w:rsidRPr="2452FFA4">
        <w:rPr>
          <w:rFonts w:eastAsia="Calibri" w:cs="Calibri"/>
          <w:b/>
          <w:bCs/>
        </w:rPr>
        <w:t xml:space="preserve"> – 5DT Grade 6</w:t>
      </w:r>
      <w:r w:rsidR="00D7152C">
        <w:tab/>
      </w:r>
    </w:p>
    <w:tbl>
      <w:tblPr>
        <w:tblStyle w:val="TableGrid"/>
        <w:tblW w:w="0" w:type="auto"/>
        <w:tblLayout w:type="fixed"/>
        <w:tblLook w:val="0600" w:firstRow="0" w:lastRow="0" w:firstColumn="0" w:lastColumn="0" w:noHBand="1" w:noVBand="1"/>
      </w:tblPr>
      <w:tblGrid>
        <w:gridCol w:w="2046"/>
        <w:gridCol w:w="6069"/>
        <w:gridCol w:w="900"/>
      </w:tblGrid>
      <w:tr w:rsidR="2452FFA4" w14:paraId="61A67490" w14:textId="77777777" w:rsidTr="2452FFA4">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F418D" w14:textId="579589F5" w:rsidR="2452FFA4" w:rsidRDefault="2452FFA4">
            <w:r w:rsidRPr="2452FFA4">
              <w:rPr>
                <w:rFonts w:eastAsia="Calibri" w:cs="Calibri"/>
              </w:rPr>
              <w:t>CRITERIA</w:t>
            </w:r>
          </w:p>
        </w:tc>
        <w:tc>
          <w:tcPr>
            <w:tcW w:w="6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2C486D" w14:textId="5B8CC305" w:rsidR="2452FFA4" w:rsidRDefault="2452FFA4">
            <w:r w:rsidRPr="2452FFA4">
              <w:rPr>
                <w:rFonts w:eastAsia="Calibri" w:cs="Calibri"/>
              </w:rPr>
              <w:t xml:space="preserve">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1A93B0" w14:textId="2E3953AC" w:rsidR="2452FFA4" w:rsidRDefault="2452FFA4">
            <w:r w:rsidRPr="2452FFA4">
              <w:rPr>
                <w:rFonts w:eastAsia="Calibri" w:cs="Calibri"/>
              </w:rPr>
              <w:t>E/D</w:t>
            </w:r>
          </w:p>
        </w:tc>
      </w:tr>
      <w:tr w:rsidR="2452FFA4" w14:paraId="3ACB09C8" w14:textId="77777777" w:rsidTr="2452FFA4">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22994D" w14:textId="383EEFC6" w:rsidR="2452FFA4" w:rsidRDefault="2452FFA4">
            <w:r w:rsidRPr="2452FFA4">
              <w:rPr>
                <w:rFonts w:eastAsia="Calibri" w:cs="Calibri"/>
              </w:rPr>
              <w:t>EXPERIENCE</w:t>
            </w:r>
          </w:p>
        </w:tc>
        <w:tc>
          <w:tcPr>
            <w:tcW w:w="6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CDF31" w14:textId="65AC2F76" w:rsidR="2452FFA4" w:rsidRDefault="2452FFA4" w:rsidP="2452FFA4">
            <w:pPr>
              <w:pStyle w:val="ListParagraph"/>
              <w:numPr>
                <w:ilvl w:val="0"/>
                <w:numId w:val="2"/>
              </w:numPr>
              <w:rPr>
                <w:rFonts w:eastAsia="Calibri" w:cs="Calibri"/>
                <w:color w:val="000000" w:themeColor="text1"/>
              </w:rPr>
            </w:pPr>
            <w:r>
              <w:t xml:space="preserve">Experience of working with </w:t>
            </w:r>
            <w:r w:rsidR="64A4A10D">
              <w:t>learners in a similar setting</w:t>
            </w:r>
          </w:p>
          <w:p w14:paraId="6BFE01E6" w14:textId="1E6702ED" w:rsidR="59D2D355" w:rsidRDefault="59D2D355" w:rsidP="2452FFA4">
            <w:pPr>
              <w:pStyle w:val="ListParagraph"/>
              <w:numPr>
                <w:ilvl w:val="0"/>
                <w:numId w:val="2"/>
              </w:numPr>
              <w:rPr>
                <w:color w:val="000000" w:themeColor="text1"/>
              </w:rPr>
            </w:pPr>
            <w:r>
              <w:t xml:space="preserve">Experience of </w:t>
            </w:r>
            <w:r w:rsidR="0C350674">
              <w:t>dealing with emotive behaviour</w:t>
            </w:r>
            <w:r w:rsidR="0E563A97">
              <w:t xml:space="preserve"> on a regular basis</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FF298" w14:textId="22BBB857" w:rsidR="2452FFA4" w:rsidRDefault="2452FFA4">
            <w:r w:rsidRPr="2452FFA4">
              <w:rPr>
                <w:rFonts w:eastAsia="Calibri" w:cs="Calibri"/>
                <w:lang w:val="en-US"/>
              </w:rPr>
              <w:t>D</w:t>
            </w:r>
          </w:p>
          <w:p w14:paraId="3CCF6ED9" w14:textId="74C94A9A" w:rsidR="2452FFA4" w:rsidRDefault="2452FFA4" w:rsidP="2452FFA4">
            <w:pPr>
              <w:rPr>
                <w:rFonts w:eastAsia="Calibri" w:cs="Calibri"/>
                <w:lang w:val="en-US"/>
              </w:rPr>
            </w:pPr>
          </w:p>
          <w:p w14:paraId="5ABF19F6" w14:textId="1AA3C478" w:rsidR="3A4B8EBE" w:rsidRDefault="3A4B8EBE" w:rsidP="2452FFA4">
            <w:pPr>
              <w:rPr>
                <w:rFonts w:eastAsia="Calibri" w:cs="Calibri"/>
                <w:lang w:val="en-US"/>
              </w:rPr>
            </w:pPr>
            <w:r w:rsidRPr="2452FFA4">
              <w:rPr>
                <w:rFonts w:eastAsia="Calibri" w:cs="Calibri"/>
                <w:lang w:val="en-US"/>
              </w:rPr>
              <w:t>E</w:t>
            </w:r>
          </w:p>
        </w:tc>
      </w:tr>
      <w:tr w:rsidR="2452FFA4" w14:paraId="7223E852" w14:textId="77777777" w:rsidTr="2452FFA4">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3FE5D" w14:textId="2591598E" w:rsidR="2452FFA4" w:rsidRDefault="2452FFA4">
            <w:r w:rsidRPr="2452FFA4">
              <w:rPr>
                <w:rFonts w:eastAsia="Calibri" w:cs="Calibri"/>
              </w:rPr>
              <w:t>KNOWLEDGE</w:t>
            </w:r>
            <w:r w:rsidR="79A4236C" w:rsidRPr="2452FFA4">
              <w:rPr>
                <w:rFonts w:eastAsia="Calibri" w:cs="Calibri"/>
              </w:rPr>
              <w:t xml:space="preserve"> &amp; SKILLS</w:t>
            </w:r>
          </w:p>
        </w:tc>
        <w:tc>
          <w:tcPr>
            <w:tcW w:w="6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97D6F3" w14:textId="5D5D8259" w:rsidR="2452FFA4" w:rsidRDefault="2452FFA4" w:rsidP="2452FFA4">
            <w:pPr>
              <w:pStyle w:val="ListParagraph"/>
              <w:numPr>
                <w:ilvl w:val="0"/>
                <w:numId w:val="2"/>
              </w:numPr>
              <w:rPr>
                <w:rFonts w:eastAsia="Calibri" w:cs="Calibri"/>
                <w:color w:val="000000" w:themeColor="text1"/>
              </w:rPr>
            </w:pPr>
            <w:r>
              <w:t>Ability to communicate effectively, both verbally and in writing to individuals, small groups, and whole classes.</w:t>
            </w:r>
          </w:p>
          <w:p w14:paraId="46C94D5A" w14:textId="2A8F8E62" w:rsidR="7ED9C724" w:rsidRDefault="7ED9C724" w:rsidP="2452FFA4">
            <w:pPr>
              <w:pStyle w:val="ListParagraph"/>
              <w:numPr>
                <w:ilvl w:val="0"/>
                <w:numId w:val="2"/>
              </w:numPr>
              <w:spacing w:line="259" w:lineRule="auto"/>
              <w:rPr>
                <w:rFonts w:eastAsia="Calibri" w:cs="Calibri"/>
                <w:color w:val="000000" w:themeColor="text1"/>
              </w:rPr>
            </w:pPr>
            <w:r>
              <w:t>Ability to connect and relate to young people</w:t>
            </w:r>
          </w:p>
          <w:p w14:paraId="7A39356A" w14:textId="678CFE9C" w:rsidR="6B0B3771" w:rsidRDefault="6B0B3771" w:rsidP="2452FFA4">
            <w:pPr>
              <w:pStyle w:val="ListParagraph"/>
              <w:numPr>
                <w:ilvl w:val="0"/>
                <w:numId w:val="2"/>
              </w:numPr>
              <w:spacing w:line="259" w:lineRule="auto"/>
              <w:rPr>
                <w:rFonts w:ascii="Arial" w:eastAsia="Arial" w:hAnsi="Arial" w:cs="Arial"/>
                <w:color w:val="0F151A"/>
                <w:sz w:val="24"/>
                <w:szCs w:val="24"/>
              </w:rPr>
            </w:pPr>
            <w:r w:rsidRPr="2452FFA4">
              <w:t>The ability to use a wide range of de-escalation strategies to support pupils to manage their behaviour at times of crisis.</w:t>
            </w:r>
          </w:p>
          <w:p w14:paraId="061EBC05" w14:textId="116984BA" w:rsidR="6B0B3771" w:rsidRDefault="6B0B3771" w:rsidP="2452FFA4">
            <w:pPr>
              <w:pStyle w:val="ListParagraph"/>
              <w:numPr>
                <w:ilvl w:val="0"/>
                <w:numId w:val="2"/>
              </w:numPr>
              <w:tabs>
                <w:tab w:val="left" w:pos="0"/>
                <w:tab w:val="left" w:pos="720"/>
              </w:tabs>
              <w:spacing w:line="259" w:lineRule="auto"/>
              <w:rPr>
                <w:rFonts w:eastAsia="Calibri" w:cs="Calibri"/>
                <w:color w:val="000000" w:themeColor="text1"/>
              </w:rPr>
            </w:pPr>
            <w:r w:rsidRPr="2452FFA4">
              <w:t>To be able use your own initiative, to re-engage and re-establish communication with students with barriers to learning</w:t>
            </w:r>
          </w:p>
          <w:p w14:paraId="571BC51C" w14:textId="513778A0" w:rsidR="7ED9C724" w:rsidRDefault="7ED9C724" w:rsidP="2452FFA4">
            <w:pPr>
              <w:pStyle w:val="ListParagraph"/>
              <w:numPr>
                <w:ilvl w:val="0"/>
                <w:numId w:val="2"/>
              </w:numPr>
              <w:spacing w:line="259" w:lineRule="auto"/>
              <w:rPr>
                <w:rFonts w:eastAsia="Calibri" w:cs="Calibri"/>
                <w:color w:val="000000" w:themeColor="text1"/>
              </w:rPr>
            </w:pPr>
            <w:r w:rsidRPr="2452FFA4">
              <w:t>Ability to manage change and to adapt to unexpected demands and resilience to working in challenging environments</w:t>
            </w:r>
          </w:p>
          <w:p w14:paraId="10D87A0B" w14:textId="058F0EB5" w:rsidR="52F643E9" w:rsidRDefault="52F643E9" w:rsidP="2452FFA4">
            <w:pPr>
              <w:pStyle w:val="ListParagraph"/>
              <w:numPr>
                <w:ilvl w:val="0"/>
                <w:numId w:val="2"/>
              </w:numPr>
              <w:rPr>
                <w:rFonts w:eastAsia="Calibri" w:cs="Calibri"/>
                <w:color w:val="000000" w:themeColor="text1"/>
              </w:rPr>
            </w:pPr>
            <w:r w:rsidRPr="2452FFA4">
              <w:t>Ability to work with a diverse range of individuals</w:t>
            </w:r>
          </w:p>
          <w:p w14:paraId="3CA173CE" w14:textId="4C9C22A2" w:rsidR="52F643E9" w:rsidRDefault="52F643E9" w:rsidP="2452FFA4">
            <w:pPr>
              <w:pStyle w:val="ListParagraph"/>
              <w:numPr>
                <w:ilvl w:val="0"/>
                <w:numId w:val="2"/>
              </w:numPr>
              <w:rPr>
                <w:rFonts w:eastAsia="Calibri" w:cs="Calibri"/>
                <w:color w:val="000000" w:themeColor="text1"/>
              </w:rPr>
            </w:pPr>
            <w:r w:rsidRPr="2452FFA4">
              <w:t>Written skills – proven ability to use clear, concise language specific for the purpose and audience</w:t>
            </w:r>
          </w:p>
          <w:p w14:paraId="6D851155" w14:textId="2938CE54" w:rsidR="52F643E9" w:rsidRDefault="52F643E9" w:rsidP="2452FFA4">
            <w:pPr>
              <w:pStyle w:val="ListParagraph"/>
              <w:numPr>
                <w:ilvl w:val="0"/>
                <w:numId w:val="2"/>
              </w:numPr>
              <w:rPr>
                <w:rFonts w:eastAsia="Calibri" w:cs="Calibri"/>
                <w:color w:val="000000" w:themeColor="text1"/>
              </w:rPr>
            </w:pPr>
            <w:r>
              <w:t xml:space="preserve">Be able to use ICT effectively </w:t>
            </w:r>
          </w:p>
          <w:p w14:paraId="3C426AC3" w14:textId="42ADC132" w:rsidR="7A8060BC" w:rsidRDefault="7A8060BC" w:rsidP="2452FFA4">
            <w:pPr>
              <w:pStyle w:val="ListParagraph"/>
              <w:numPr>
                <w:ilvl w:val="0"/>
                <w:numId w:val="2"/>
              </w:numPr>
              <w:rPr>
                <w:rFonts w:eastAsia="Calibri" w:cs="Calibri"/>
                <w:color w:val="000000" w:themeColor="text1"/>
              </w:rPr>
            </w:pPr>
            <w:r w:rsidRPr="2452FFA4">
              <w:rPr>
                <w:rFonts w:ascii="Noto Sans" w:eastAsia="Noto Sans" w:hAnsi="Noto Sans" w:cs="Noto Sans"/>
                <w:color w:val="2D2D2D"/>
                <w:sz w:val="20"/>
                <w:szCs w:val="20"/>
              </w:rPr>
              <w:t>Knowledge of relevant policies including safeguarding, health and safety, data protection, etc</w:t>
            </w:r>
          </w:p>
          <w:p w14:paraId="07D8AC68" w14:textId="2BEDB8F6" w:rsidR="2452FFA4" w:rsidRDefault="2452FFA4" w:rsidP="2452FFA4">
            <w:pPr>
              <w:pStyle w:val="ListParagraph"/>
            </w:pP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4DE16C" w14:textId="73A9B3E5" w:rsidR="2452FFA4" w:rsidRDefault="2452FFA4">
            <w:r w:rsidRPr="2452FFA4">
              <w:rPr>
                <w:rFonts w:eastAsia="Calibri" w:cs="Calibri"/>
                <w:lang w:val="en-US"/>
              </w:rPr>
              <w:t>E</w:t>
            </w:r>
          </w:p>
          <w:p w14:paraId="17F00AA1" w14:textId="0788630C" w:rsidR="2452FFA4" w:rsidRDefault="2452FFA4" w:rsidP="2452FFA4">
            <w:pPr>
              <w:rPr>
                <w:rFonts w:eastAsia="Calibri" w:cs="Calibri"/>
                <w:lang w:val="en-US"/>
              </w:rPr>
            </w:pPr>
          </w:p>
          <w:p w14:paraId="1403FFBA" w14:textId="147EA90A" w:rsidR="2452FFA4" w:rsidRDefault="2452FFA4">
            <w:r w:rsidRPr="2452FFA4">
              <w:rPr>
                <w:rFonts w:eastAsia="Calibri" w:cs="Calibri"/>
                <w:lang w:val="en-US"/>
              </w:rPr>
              <w:t>E</w:t>
            </w:r>
          </w:p>
          <w:p w14:paraId="0192687B" w14:textId="6C07DAA3" w:rsidR="2452FFA4" w:rsidRDefault="2452FFA4" w:rsidP="2452FFA4">
            <w:pPr>
              <w:rPr>
                <w:rFonts w:eastAsia="Calibri" w:cs="Calibri"/>
                <w:lang w:val="en-US"/>
              </w:rPr>
            </w:pPr>
          </w:p>
          <w:p w14:paraId="02C8A27F" w14:textId="6EA9C113" w:rsidR="2452FFA4" w:rsidRDefault="2452FFA4">
            <w:r w:rsidRPr="2452FFA4">
              <w:rPr>
                <w:rFonts w:eastAsia="Calibri" w:cs="Calibri"/>
                <w:lang w:val="en-US"/>
              </w:rPr>
              <w:t>E</w:t>
            </w:r>
          </w:p>
          <w:p w14:paraId="7FDB4CD9" w14:textId="1AE7C5D8" w:rsidR="2452FFA4" w:rsidRDefault="2452FFA4">
            <w:r w:rsidRPr="2452FFA4">
              <w:rPr>
                <w:rFonts w:eastAsia="Calibri" w:cs="Calibri"/>
                <w:lang w:val="en-US"/>
              </w:rPr>
              <w:t xml:space="preserve"> </w:t>
            </w:r>
          </w:p>
          <w:p w14:paraId="3939AC9A" w14:textId="08E35BE7" w:rsidR="2452FFA4" w:rsidRDefault="2452FFA4" w:rsidP="2452FFA4">
            <w:pPr>
              <w:rPr>
                <w:rFonts w:eastAsia="Calibri" w:cs="Calibri"/>
                <w:lang w:val="en-US"/>
              </w:rPr>
            </w:pPr>
          </w:p>
          <w:p w14:paraId="294C2181" w14:textId="7D9B1DA3" w:rsidR="2452FFA4" w:rsidRDefault="2452FFA4">
            <w:r w:rsidRPr="2452FFA4">
              <w:rPr>
                <w:rFonts w:eastAsia="Calibri" w:cs="Calibri"/>
                <w:lang w:val="en-US"/>
              </w:rPr>
              <w:t>E</w:t>
            </w:r>
          </w:p>
          <w:p w14:paraId="6AA9AE2B" w14:textId="75EB360D" w:rsidR="2452FFA4" w:rsidRDefault="2452FFA4">
            <w:r w:rsidRPr="2452FFA4">
              <w:rPr>
                <w:rFonts w:eastAsia="Calibri" w:cs="Calibri"/>
                <w:lang w:val="en-US"/>
              </w:rPr>
              <w:t xml:space="preserve"> </w:t>
            </w:r>
          </w:p>
          <w:p w14:paraId="79678474" w14:textId="7BCBDB9C" w:rsidR="2452FFA4" w:rsidRDefault="2452FFA4">
            <w:r w:rsidRPr="2452FFA4">
              <w:rPr>
                <w:rFonts w:eastAsia="Calibri" w:cs="Calibri"/>
                <w:lang w:val="en-US"/>
              </w:rPr>
              <w:t xml:space="preserve"> </w:t>
            </w:r>
          </w:p>
          <w:p w14:paraId="1EB3C9C1" w14:textId="6A3AC9F7" w:rsidR="087E5D1A" w:rsidRDefault="087E5D1A" w:rsidP="2452FFA4">
            <w:pPr>
              <w:rPr>
                <w:rFonts w:eastAsia="Calibri" w:cs="Calibri"/>
                <w:lang w:val="en-US"/>
              </w:rPr>
            </w:pPr>
            <w:r w:rsidRPr="2452FFA4">
              <w:rPr>
                <w:rFonts w:eastAsia="Calibri" w:cs="Calibri"/>
                <w:lang w:val="en-US"/>
              </w:rPr>
              <w:t>E</w:t>
            </w:r>
          </w:p>
          <w:p w14:paraId="76885B41" w14:textId="7D5323D5" w:rsidR="2452FFA4" w:rsidRDefault="2452FFA4" w:rsidP="2452FFA4">
            <w:pPr>
              <w:rPr>
                <w:rFonts w:eastAsia="Calibri" w:cs="Calibri"/>
                <w:lang w:val="en-US"/>
              </w:rPr>
            </w:pPr>
          </w:p>
          <w:p w14:paraId="748225E7" w14:textId="7E833444" w:rsidR="087E5D1A" w:rsidRDefault="087E5D1A">
            <w:r w:rsidRPr="2452FFA4">
              <w:rPr>
                <w:rFonts w:eastAsia="Calibri" w:cs="Calibri"/>
                <w:lang w:val="en-US"/>
              </w:rPr>
              <w:t>E</w:t>
            </w:r>
            <w:r w:rsidR="2452FFA4" w:rsidRPr="2452FFA4">
              <w:rPr>
                <w:rFonts w:eastAsia="Calibri" w:cs="Calibri"/>
                <w:lang w:val="en-US"/>
              </w:rPr>
              <w:t xml:space="preserve"> </w:t>
            </w:r>
          </w:p>
          <w:p w14:paraId="41CD886B" w14:textId="34C102B8" w:rsidR="5D5AE75B" w:rsidRDefault="5D5AE75B" w:rsidP="2452FFA4">
            <w:pPr>
              <w:rPr>
                <w:rFonts w:eastAsia="Calibri" w:cs="Calibri"/>
                <w:lang w:val="en-US"/>
              </w:rPr>
            </w:pPr>
            <w:r w:rsidRPr="2452FFA4">
              <w:rPr>
                <w:rFonts w:eastAsia="Calibri" w:cs="Calibri"/>
                <w:lang w:val="en-US"/>
              </w:rPr>
              <w:t>E</w:t>
            </w:r>
          </w:p>
          <w:p w14:paraId="7537DFE8" w14:textId="52EDD5C3" w:rsidR="2452FFA4" w:rsidRDefault="2452FFA4">
            <w:r w:rsidRPr="2452FFA4">
              <w:rPr>
                <w:rFonts w:eastAsia="Calibri" w:cs="Calibri"/>
                <w:lang w:val="en-US"/>
              </w:rPr>
              <w:t xml:space="preserve"> E</w:t>
            </w:r>
          </w:p>
          <w:p w14:paraId="2E5FB518" w14:textId="3DA9902E" w:rsidR="2452FFA4" w:rsidRDefault="2452FFA4">
            <w:r w:rsidRPr="2452FFA4">
              <w:rPr>
                <w:rFonts w:eastAsia="Calibri" w:cs="Calibri"/>
                <w:lang w:val="en-US"/>
              </w:rPr>
              <w:t xml:space="preserve"> </w:t>
            </w:r>
          </w:p>
          <w:p w14:paraId="7F487345" w14:textId="661925E9" w:rsidR="2452FFA4" w:rsidRDefault="2452FFA4" w:rsidP="2452FFA4">
            <w:pPr>
              <w:rPr>
                <w:rFonts w:eastAsia="Calibri" w:cs="Calibri"/>
                <w:lang w:val="en-US"/>
              </w:rPr>
            </w:pPr>
          </w:p>
          <w:p w14:paraId="2C92F4BC" w14:textId="3770047D" w:rsidR="2452FFA4" w:rsidRDefault="2452FFA4">
            <w:r w:rsidRPr="2452FFA4">
              <w:rPr>
                <w:rFonts w:eastAsia="Calibri" w:cs="Calibri"/>
                <w:lang w:val="en-US"/>
              </w:rPr>
              <w:t xml:space="preserve"> </w:t>
            </w:r>
            <w:r w:rsidR="206F3D06" w:rsidRPr="2452FFA4">
              <w:rPr>
                <w:rFonts w:eastAsia="Calibri" w:cs="Calibri"/>
                <w:lang w:val="en-US"/>
              </w:rPr>
              <w:t>D</w:t>
            </w:r>
          </w:p>
          <w:p w14:paraId="74122609" w14:textId="6AF2D490" w:rsidR="2452FFA4" w:rsidRDefault="2452FFA4" w:rsidP="2452FFA4">
            <w:pPr>
              <w:rPr>
                <w:rFonts w:eastAsia="Calibri" w:cs="Calibri"/>
                <w:lang w:val="en-US"/>
              </w:rPr>
            </w:pPr>
          </w:p>
        </w:tc>
      </w:tr>
      <w:tr w:rsidR="2452FFA4" w14:paraId="715D0573" w14:textId="77777777" w:rsidTr="2452FFA4">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20302" w14:textId="6D8B0531" w:rsidR="2452FFA4" w:rsidRDefault="2452FFA4">
            <w:r w:rsidRPr="2452FFA4">
              <w:rPr>
                <w:rFonts w:eastAsia="Calibri" w:cs="Calibri"/>
              </w:rPr>
              <w:t>EDUCATION, TRAINING &amp; QUALIFICATIONS</w:t>
            </w:r>
          </w:p>
        </w:tc>
        <w:tc>
          <w:tcPr>
            <w:tcW w:w="6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CD9F2" w14:textId="304F07D0" w:rsidR="2452FFA4" w:rsidRDefault="2452FFA4" w:rsidP="2452FFA4">
            <w:pPr>
              <w:pStyle w:val="ListParagraph"/>
              <w:numPr>
                <w:ilvl w:val="0"/>
                <w:numId w:val="2"/>
              </w:numPr>
              <w:rPr>
                <w:rFonts w:eastAsia="Calibri" w:cs="Calibri"/>
                <w:color w:val="000000" w:themeColor="text1"/>
              </w:rPr>
            </w:pPr>
            <w:r>
              <w:t>Evidence of a sound level of education.</w:t>
            </w:r>
          </w:p>
          <w:p w14:paraId="4D856C26" w14:textId="15C22525" w:rsidR="2452FFA4" w:rsidRDefault="2452FFA4" w:rsidP="2452FFA4">
            <w:pPr>
              <w:pStyle w:val="ListParagraph"/>
              <w:numPr>
                <w:ilvl w:val="0"/>
                <w:numId w:val="2"/>
              </w:numPr>
              <w:rPr>
                <w:rFonts w:eastAsia="Calibri" w:cs="Calibri"/>
                <w:color w:val="000000" w:themeColor="text1"/>
              </w:rPr>
            </w:pPr>
            <w:r>
              <w:t>Level 2 passes in English &amp; Mathematics and/or literacy &amp; numeracy.</w:t>
            </w:r>
          </w:p>
          <w:p w14:paraId="40A48AE3" w14:textId="782CADD5" w:rsidR="2452FFA4" w:rsidRDefault="2452FFA4" w:rsidP="2452FFA4">
            <w:pPr>
              <w:pStyle w:val="ListParagraph"/>
              <w:numPr>
                <w:ilvl w:val="0"/>
                <w:numId w:val="2"/>
              </w:numPr>
              <w:rPr>
                <w:rFonts w:eastAsia="Calibri" w:cs="Calibri"/>
                <w:color w:val="000000" w:themeColor="text1"/>
              </w:rPr>
            </w:pPr>
            <w:r>
              <w:t>Level 3 education (NVQ 3/’A’ Levels)</w:t>
            </w:r>
          </w:p>
          <w:p w14:paraId="298A402F" w14:textId="3F45B185" w:rsidR="2452FFA4" w:rsidRDefault="2452FFA4" w:rsidP="2452FFA4">
            <w:pPr>
              <w:pStyle w:val="ListParagraph"/>
              <w:numPr>
                <w:ilvl w:val="0"/>
                <w:numId w:val="2"/>
              </w:numPr>
              <w:rPr>
                <w:rFonts w:eastAsia="Calibri" w:cs="Calibri"/>
                <w:color w:val="000000" w:themeColor="text1"/>
              </w:rPr>
            </w:pPr>
            <w:r>
              <w:t>Relevant professional qualification or another accreditation</w:t>
            </w:r>
            <w:r w:rsidR="35D50AF6">
              <w:t xml:space="preserve"> </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A0ADDE" w14:textId="099CE7E6" w:rsidR="2452FFA4" w:rsidRDefault="2452FFA4">
            <w:r w:rsidRPr="2452FFA4">
              <w:rPr>
                <w:rFonts w:eastAsia="Calibri" w:cs="Calibri"/>
              </w:rPr>
              <w:t>E</w:t>
            </w:r>
          </w:p>
          <w:p w14:paraId="561DDAB7" w14:textId="6D66661F" w:rsidR="2452FFA4" w:rsidRDefault="2452FFA4">
            <w:r w:rsidRPr="2452FFA4">
              <w:rPr>
                <w:rFonts w:eastAsia="Calibri" w:cs="Calibri"/>
              </w:rPr>
              <w:t>E</w:t>
            </w:r>
          </w:p>
          <w:p w14:paraId="0E9CF23F" w14:textId="472F314C" w:rsidR="2452FFA4" w:rsidRDefault="2452FFA4">
            <w:r w:rsidRPr="2452FFA4">
              <w:rPr>
                <w:rFonts w:eastAsia="Calibri" w:cs="Calibri"/>
              </w:rPr>
              <w:t>E</w:t>
            </w:r>
          </w:p>
          <w:p w14:paraId="47974066" w14:textId="1BDE7913" w:rsidR="2452FFA4" w:rsidRDefault="2452FFA4">
            <w:r w:rsidRPr="2452FFA4">
              <w:rPr>
                <w:rFonts w:eastAsia="Calibri" w:cs="Calibri"/>
              </w:rPr>
              <w:t>D</w:t>
            </w:r>
          </w:p>
          <w:p w14:paraId="3DAA09BD" w14:textId="6AF6DC41" w:rsidR="2452FFA4" w:rsidRDefault="2452FFA4" w:rsidP="2452FFA4">
            <w:pPr>
              <w:rPr>
                <w:rFonts w:eastAsia="Calibri" w:cs="Calibri"/>
              </w:rPr>
            </w:pPr>
          </w:p>
          <w:p w14:paraId="12FB6A6D" w14:textId="4BBFF9AF" w:rsidR="2452FFA4" w:rsidRDefault="2452FFA4">
            <w:r w:rsidRPr="2452FFA4">
              <w:rPr>
                <w:rFonts w:eastAsia="Calibri" w:cs="Calibri"/>
              </w:rPr>
              <w:t>D</w:t>
            </w:r>
          </w:p>
        </w:tc>
      </w:tr>
      <w:tr w:rsidR="2452FFA4" w14:paraId="560694AB" w14:textId="77777777" w:rsidTr="2452FFA4">
        <w:tc>
          <w:tcPr>
            <w:tcW w:w="20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D59AF2" w14:textId="3759E2CA" w:rsidR="2452FFA4" w:rsidRDefault="2452FFA4">
            <w:r w:rsidRPr="2452FFA4">
              <w:rPr>
                <w:rFonts w:eastAsia="Calibri" w:cs="Calibri"/>
              </w:rPr>
              <w:t>OTHER REQUIREMENTS</w:t>
            </w:r>
          </w:p>
        </w:tc>
        <w:tc>
          <w:tcPr>
            <w:tcW w:w="60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355686" w14:textId="164BB0B1" w:rsidR="2452FFA4" w:rsidRDefault="2452FFA4" w:rsidP="2452FFA4">
            <w:pPr>
              <w:pStyle w:val="ListParagraph"/>
              <w:numPr>
                <w:ilvl w:val="0"/>
                <w:numId w:val="1"/>
              </w:numPr>
              <w:rPr>
                <w:rFonts w:eastAsia="Calibri" w:cs="Calibri"/>
                <w:color w:val="000000" w:themeColor="text1"/>
              </w:rPr>
            </w:pPr>
            <w:r>
              <w:t>Conscientious and hardworking.</w:t>
            </w:r>
          </w:p>
          <w:p w14:paraId="4523C68E" w14:textId="5C19551D" w:rsidR="2452FFA4" w:rsidRDefault="2452FFA4" w:rsidP="2452FFA4">
            <w:pPr>
              <w:pStyle w:val="ListParagraph"/>
              <w:numPr>
                <w:ilvl w:val="0"/>
                <w:numId w:val="1"/>
              </w:numPr>
              <w:rPr>
                <w:rFonts w:eastAsia="Calibri" w:cs="Calibri"/>
                <w:color w:val="000000" w:themeColor="text1"/>
              </w:rPr>
            </w:pPr>
            <w:r>
              <w:t>High level of integrity.</w:t>
            </w:r>
          </w:p>
          <w:p w14:paraId="2AEAD87A" w14:textId="436D84D0" w:rsidR="2452FFA4" w:rsidRDefault="2452FFA4" w:rsidP="2452FFA4">
            <w:pPr>
              <w:pStyle w:val="ListParagraph"/>
              <w:numPr>
                <w:ilvl w:val="0"/>
                <w:numId w:val="1"/>
              </w:numPr>
              <w:rPr>
                <w:rFonts w:eastAsia="Calibri" w:cs="Calibri"/>
                <w:color w:val="000000" w:themeColor="text1"/>
              </w:rPr>
            </w:pPr>
            <w:r>
              <w:t>Willing to participate in development and training opportunities.</w:t>
            </w:r>
          </w:p>
          <w:p w14:paraId="3788A383" w14:textId="0E20CBA3" w:rsidR="2452FFA4" w:rsidRDefault="2452FFA4" w:rsidP="2452FFA4">
            <w:pPr>
              <w:pStyle w:val="ListParagraph"/>
              <w:numPr>
                <w:ilvl w:val="0"/>
                <w:numId w:val="1"/>
              </w:numPr>
              <w:rPr>
                <w:rFonts w:eastAsia="Calibri" w:cs="Calibri"/>
                <w:color w:val="000000" w:themeColor="text1"/>
              </w:rPr>
            </w:pPr>
            <w:r>
              <w:t>Commitment to uphold the Academy’s equal opportunities policy.</w:t>
            </w:r>
          </w:p>
          <w:p w14:paraId="435AA0E9" w14:textId="24BC4A63" w:rsidR="2452FFA4" w:rsidRDefault="2452FFA4" w:rsidP="2452FFA4">
            <w:pPr>
              <w:pStyle w:val="ListParagraph"/>
              <w:numPr>
                <w:ilvl w:val="0"/>
                <w:numId w:val="1"/>
              </w:numPr>
              <w:rPr>
                <w:rFonts w:eastAsia="Calibri" w:cs="Calibri"/>
                <w:color w:val="000000" w:themeColor="text1"/>
              </w:rPr>
            </w:pPr>
            <w:r>
              <w:t>Willingness to be flexible with working hours to respond to the Academy’s needs.</w:t>
            </w:r>
          </w:p>
          <w:p w14:paraId="72807BE7" w14:textId="7F195B01" w:rsidR="2452FFA4" w:rsidRDefault="2452FFA4" w:rsidP="2452FFA4">
            <w:pPr>
              <w:pStyle w:val="ListParagraph"/>
              <w:numPr>
                <w:ilvl w:val="0"/>
                <w:numId w:val="1"/>
              </w:numPr>
              <w:rPr>
                <w:rFonts w:eastAsia="Calibri" w:cs="Calibri"/>
                <w:color w:val="000000" w:themeColor="text1"/>
              </w:rPr>
            </w:pPr>
            <w:r>
              <w:t>A good sense of humour.</w:t>
            </w:r>
          </w:p>
          <w:p w14:paraId="158582D5" w14:textId="3EFD9B41" w:rsidR="2452FFA4" w:rsidRDefault="2452FFA4" w:rsidP="2452FFA4">
            <w:pPr>
              <w:pStyle w:val="ListParagraph"/>
              <w:numPr>
                <w:ilvl w:val="0"/>
                <w:numId w:val="1"/>
              </w:numPr>
              <w:rPr>
                <w:rFonts w:eastAsia="Calibri" w:cs="Calibri"/>
                <w:color w:val="000000" w:themeColor="text1"/>
              </w:rPr>
            </w:pPr>
            <w:r>
              <w:t>Self-motivation.</w:t>
            </w:r>
          </w:p>
          <w:p w14:paraId="540790EC" w14:textId="26BE90AB" w:rsidR="2452FFA4" w:rsidRDefault="2452FFA4" w:rsidP="2452FFA4">
            <w:pPr>
              <w:pStyle w:val="ListParagraph"/>
              <w:numPr>
                <w:ilvl w:val="0"/>
                <w:numId w:val="1"/>
              </w:numPr>
              <w:rPr>
                <w:rFonts w:eastAsia="Calibri" w:cs="Calibri"/>
                <w:color w:val="000000" w:themeColor="text1"/>
              </w:rPr>
            </w:pPr>
            <w:r>
              <w:t>Emotional resilience.</w:t>
            </w:r>
          </w:p>
          <w:p w14:paraId="7819E61E" w14:textId="07265EA6" w:rsidR="2452FFA4" w:rsidRDefault="2452FFA4" w:rsidP="2452FFA4">
            <w:pPr>
              <w:pStyle w:val="ListParagraph"/>
              <w:numPr>
                <w:ilvl w:val="0"/>
                <w:numId w:val="1"/>
              </w:numPr>
              <w:rPr>
                <w:rFonts w:eastAsia="Calibri" w:cs="Calibri"/>
                <w:color w:val="000000" w:themeColor="text1"/>
              </w:rPr>
            </w:pPr>
            <w:r>
              <w:t>Optimism and belief in young people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E08BEB" w14:textId="2E0CD697" w:rsidR="2452FFA4" w:rsidRDefault="2452FFA4">
            <w:r w:rsidRPr="2452FFA4">
              <w:rPr>
                <w:rFonts w:eastAsia="Calibri" w:cs="Calibri"/>
              </w:rPr>
              <w:t>E</w:t>
            </w:r>
          </w:p>
          <w:p w14:paraId="46BDA6E6" w14:textId="4D4BFD94" w:rsidR="2452FFA4" w:rsidRDefault="2452FFA4">
            <w:r w:rsidRPr="2452FFA4">
              <w:rPr>
                <w:rFonts w:eastAsia="Calibri" w:cs="Calibri"/>
              </w:rPr>
              <w:t xml:space="preserve"> </w:t>
            </w:r>
          </w:p>
          <w:p w14:paraId="3DDECBBF" w14:textId="329F6621" w:rsidR="2452FFA4" w:rsidRDefault="2452FFA4">
            <w:r w:rsidRPr="2452FFA4">
              <w:rPr>
                <w:rFonts w:eastAsia="Calibri" w:cs="Calibri"/>
              </w:rPr>
              <w:t>E</w:t>
            </w:r>
          </w:p>
          <w:p w14:paraId="24852481" w14:textId="71C60AAB" w:rsidR="2452FFA4" w:rsidRDefault="2452FFA4">
            <w:r w:rsidRPr="2452FFA4">
              <w:rPr>
                <w:rFonts w:eastAsia="Calibri" w:cs="Calibri"/>
              </w:rPr>
              <w:t>E</w:t>
            </w:r>
          </w:p>
          <w:p w14:paraId="659A2AE6" w14:textId="4DF1F478" w:rsidR="2452FFA4" w:rsidRDefault="2452FFA4">
            <w:r w:rsidRPr="2452FFA4">
              <w:rPr>
                <w:rFonts w:eastAsia="Calibri" w:cs="Calibri"/>
              </w:rPr>
              <w:t>E</w:t>
            </w:r>
          </w:p>
          <w:p w14:paraId="2CEF5297" w14:textId="00E2363F" w:rsidR="2452FFA4" w:rsidRDefault="2452FFA4">
            <w:r w:rsidRPr="2452FFA4">
              <w:rPr>
                <w:rFonts w:eastAsia="Calibri" w:cs="Calibri"/>
              </w:rPr>
              <w:t xml:space="preserve"> </w:t>
            </w:r>
          </w:p>
          <w:p w14:paraId="159A4A6E" w14:textId="68FC10B2" w:rsidR="2452FFA4" w:rsidRDefault="2452FFA4">
            <w:r w:rsidRPr="2452FFA4">
              <w:rPr>
                <w:rFonts w:eastAsia="Calibri" w:cs="Calibri"/>
              </w:rPr>
              <w:t>E</w:t>
            </w:r>
          </w:p>
          <w:p w14:paraId="2617C448" w14:textId="38E41AC3" w:rsidR="2452FFA4" w:rsidRDefault="2452FFA4">
            <w:r w:rsidRPr="2452FFA4">
              <w:rPr>
                <w:rFonts w:eastAsia="Calibri" w:cs="Calibri"/>
              </w:rPr>
              <w:t xml:space="preserve"> </w:t>
            </w:r>
          </w:p>
          <w:p w14:paraId="51C9CA0C" w14:textId="318F09C3" w:rsidR="2452FFA4" w:rsidRDefault="2452FFA4">
            <w:r w:rsidRPr="2452FFA4">
              <w:rPr>
                <w:rFonts w:eastAsia="Calibri" w:cs="Calibri"/>
              </w:rPr>
              <w:t>E</w:t>
            </w:r>
          </w:p>
          <w:p w14:paraId="1AB1AA5C" w14:textId="39B9A21D" w:rsidR="2452FFA4" w:rsidRDefault="2452FFA4">
            <w:r w:rsidRPr="2452FFA4">
              <w:rPr>
                <w:rFonts w:eastAsia="Calibri" w:cs="Calibri"/>
              </w:rPr>
              <w:t>E</w:t>
            </w:r>
          </w:p>
          <w:p w14:paraId="2F928DAC" w14:textId="3B89B217" w:rsidR="2452FFA4" w:rsidRDefault="2452FFA4">
            <w:r w:rsidRPr="2452FFA4">
              <w:rPr>
                <w:rFonts w:eastAsia="Calibri" w:cs="Calibri"/>
              </w:rPr>
              <w:t>E</w:t>
            </w:r>
          </w:p>
          <w:p w14:paraId="5AB44F11" w14:textId="0D4CFADE" w:rsidR="2452FFA4" w:rsidRDefault="2452FFA4">
            <w:r w:rsidRPr="2452FFA4">
              <w:rPr>
                <w:rFonts w:eastAsia="Calibri" w:cs="Calibri"/>
              </w:rPr>
              <w:t>E</w:t>
            </w:r>
          </w:p>
          <w:p w14:paraId="6A03D7B1" w14:textId="728543A9" w:rsidR="2452FFA4" w:rsidRDefault="2452FFA4">
            <w:r w:rsidRPr="2452FFA4">
              <w:rPr>
                <w:rFonts w:eastAsia="Calibri" w:cs="Calibri"/>
              </w:rPr>
              <w:t>E</w:t>
            </w:r>
          </w:p>
          <w:p w14:paraId="6DFABCB8" w14:textId="08F99A64" w:rsidR="2452FFA4" w:rsidRDefault="2452FFA4">
            <w:r w:rsidRPr="2452FFA4">
              <w:rPr>
                <w:rFonts w:eastAsia="Calibri" w:cs="Calibri"/>
              </w:rPr>
              <w:t>E</w:t>
            </w:r>
          </w:p>
        </w:tc>
      </w:tr>
    </w:tbl>
    <w:p w14:paraId="748A5BB7" w14:textId="7D89DB3B" w:rsidR="00D7152C" w:rsidRDefault="00D7152C" w:rsidP="2452FFA4"/>
    <w:sectPr w:rsidR="00D7152C" w:rsidSect="00F77E5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93" w:left="1440"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AFCD" w14:textId="77777777" w:rsidR="00BE6990" w:rsidRDefault="00BE6990" w:rsidP="00F77E5F">
      <w:pPr>
        <w:spacing w:after="0" w:line="240" w:lineRule="auto"/>
      </w:pPr>
      <w:r>
        <w:separator/>
      </w:r>
    </w:p>
  </w:endnote>
  <w:endnote w:type="continuationSeparator" w:id="0">
    <w:p w14:paraId="3F4479C9" w14:textId="77777777" w:rsidR="00BE6990" w:rsidRDefault="00BE6990" w:rsidP="00F77E5F">
      <w:pPr>
        <w:spacing w:after="0" w:line="240" w:lineRule="auto"/>
      </w:pPr>
      <w:r>
        <w:continuationSeparator/>
      </w:r>
    </w:p>
  </w:endnote>
  <w:endnote w:type="continuationNotice" w:id="1">
    <w:p w14:paraId="5BF6DF7D" w14:textId="77777777" w:rsidR="00BE6990" w:rsidRDefault="00BE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56C5" w14:textId="77777777" w:rsidR="00F4557A" w:rsidRDefault="00F45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F8C" w14:textId="07345358" w:rsidR="00F77E5F" w:rsidRPr="00E43E2A" w:rsidRDefault="00F77E5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C908" w14:textId="77777777" w:rsidR="00F4557A" w:rsidRDefault="00F4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761D" w14:textId="77777777" w:rsidR="00BE6990" w:rsidRDefault="00BE6990" w:rsidP="00F77E5F">
      <w:pPr>
        <w:spacing w:after="0" w:line="240" w:lineRule="auto"/>
      </w:pPr>
      <w:r>
        <w:separator/>
      </w:r>
    </w:p>
  </w:footnote>
  <w:footnote w:type="continuationSeparator" w:id="0">
    <w:p w14:paraId="46BA41A5" w14:textId="77777777" w:rsidR="00BE6990" w:rsidRDefault="00BE6990" w:rsidP="00F77E5F">
      <w:pPr>
        <w:spacing w:after="0" w:line="240" w:lineRule="auto"/>
      </w:pPr>
      <w:r>
        <w:continuationSeparator/>
      </w:r>
    </w:p>
  </w:footnote>
  <w:footnote w:type="continuationNotice" w:id="1">
    <w:p w14:paraId="15C60FDB" w14:textId="77777777" w:rsidR="00BE6990" w:rsidRDefault="00BE6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54D8" w14:textId="77777777" w:rsidR="00F4557A" w:rsidRDefault="00F45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B8A0" w14:textId="7A589287" w:rsidR="00F77E5F" w:rsidRDefault="00F77E5F">
    <w:pPr>
      <w:pStyle w:val="Header"/>
    </w:pPr>
    <w:r>
      <w:rPr>
        <w:noProof/>
      </w:rPr>
      <w:drawing>
        <wp:anchor distT="0" distB="0" distL="114300" distR="114300" simplePos="0" relativeHeight="251658240" behindDoc="0" locked="0" layoutInCell="1" allowOverlap="1" wp14:anchorId="32FA3211" wp14:editId="2C110BE1">
          <wp:simplePos x="0" y="0"/>
          <wp:positionH relativeFrom="column">
            <wp:posOffset>-400050</wp:posOffset>
          </wp:positionH>
          <wp:positionV relativeFrom="paragraph">
            <wp:posOffset>-201930</wp:posOffset>
          </wp:positionV>
          <wp:extent cx="581025" cy="582295"/>
          <wp:effectExtent l="0" t="0" r="9525" b="8255"/>
          <wp:wrapThrough wrapText="bothSides">
            <wp:wrapPolygon edited="0">
              <wp:start x="0" y="0"/>
              <wp:lineTo x="0" y="21200"/>
              <wp:lineTo x="21246" y="21200"/>
              <wp:lineTo x="2124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B36" w14:textId="77777777" w:rsidR="00F4557A" w:rsidRDefault="00F45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D4A500"/>
    <w:lvl w:ilvl="0">
      <w:numFmt w:val="bullet"/>
      <w:lvlText w:val="*"/>
      <w:lvlJc w:val="left"/>
    </w:lvl>
  </w:abstractNum>
  <w:abstractNum w:abstractNumId="1" w15:restartNumberingAfterBreak="0">
    <w:nsid w:val="0C1A0443"/>
    <w:multiLevelType w:val="hybridMultilevel"/>
    <w:tmpl w:val="F50EDDB8"/>
    <w:lvl w:ilvl="0" w:tplc="08090001">
      <w:start w:val="1"/>
      <w:numFmt w:val="bullet"/>
      <w:lvlText w:val=""/>
      <w:lvlJc w:val="left"/>
      <w:pPr>
        <w:ind w:left="720" w:hanging="360"/>
      </w:pPr>
      <w:rPr>
        <w:rFonts w:ascii="Symbol" w:hAnsi="Symbol" w:cs="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Calibri"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Calibri"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A65081"/>
    <w:multiLevelType w:val="hybridMultilevel"/>
    <w:tmpl w:val="7798A0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14AFC"/>
    <w:multiLevelType w:val="hybridMultilevel"/>
    <w:tmpl w:val="F41805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9169D"/>
    <w:multiLevelType w:val="hybridMultilevel"/>
    <w:tmpl w:val="9EB4C5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541E7"/>
    <w:multiLevelType w:val="hybridMultilevel"/>
    <w:tmpl w:val="00BC87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94604"/>
    <w:multiLevelType w:val="hybridMultilevel"/>
    <w:tmpl w:val="76761650"/>
    <w:lvl w:ilvl="0" w:tplc="5C5249C8">
      <w:start w:val="1"/>
      <w:numFmt w:val="bullet"/>
      <w:lvlText w:val="·"/>
      <w:lvlJc w:val="left"/>
      <w:pPr>
        <w:ind w:left="720" w:hanging="360"/>
      </w:pPr>
      <w:rPr>
        <w:rFonts w:ascii="Symbol" w:hAnsi="Symbol" w:hint="default"/>
      </w:rPr>
    </w:lvl>
    <w:lvl w:ilvl="1" w:tplc="11EE45C4">
      <w:start w:val="1"/>
      <w:numFmt w:val="bullet"/>
      <w:lvlText w:val="o"/>
      <w:lvlJc w:val="left"/>
      <w:pPr>
        <w:ind w:left="1440" w:hanging="360"/>
      </w:pPr>
      <w:rPr>
        <w:rFonts w:ascii="Courier New" w:hAnsi="Courier New" w:hint="default"/>
      </w:rPr>
    </w:lvl>
    <w:lvl w:ilvl="2" w:tplc="F8D6F51E">
      <w:start w:val="1"/>
      <w:numFmt w:val="bullet"/>
      <w:lvlText w:val=""/>
      <w:lvlJc w:val="left"/>
      <w:pPr>
        <w:ind w:left="2160" w:hanging="360"/>
      </w:pPr>
      <w:rPr>
        <w:rFonts w:ascii="Wingdings" w:hAnsi="Wingdings" w:hint="default"/>
      </w:rPr>
    </w:lvl>
    <w:lvl w:ilvl="3" w:tplc="266AF928">
      <w:start w:val="1"/>
      <w:numFmt w:val="bullet"/>
      <w:lvlText w:val=""/>
      <w:lvlJc w:val="left"/>
      <w:pPr>
        <w:ind w:left="2880" w:hanging="360"/>
      </w:pPr>
      <w:rPr>
        <w:rFonts w:ascii="Symbol" w:hAnsi="Symbol" w:hint="default"/>
      </w:rPr>
    </w:lvl>
    <w:lvl w:ilvl="4" w:tplc="FDF44592">
      <w:start w:val="1"/>
      <w:numFmt w:val="bullet"/>
      <w:lvlText w:val="o"/>
      <w:lvlJc w:val="left"/>
      <w:pPr>
        <w:ind w:left="3600" w:hanging="360"/>
      </w:pPr>
      <w:rPr>
        <w:rFonts w:ascii="Courier New" w:hAnsi="Courier New" w:hint="default"/>
      </w:rPr>
    </w:lvl>
    <w:lvl w:ilvl="5" w:tplc="7102F64A">
      <w:start w:val="1"/>
      <w:numFmt w:val="bullet"/>
      <w:lvlText w:val=""/>
      <w:lvlJc w:val="left"/>
      <w:pPr>
        <w:ind w:left="4320" w:hanging="360"/>
      </w:pPr>
      <w:rPr>
        <w:rFonts w:ascii="Wingdings" w:hAnsi="Wingdings" w:hint="default"/>
      </w:rPr>
    </w:lvl>
    <w:lvl w:ilvl="6" w:tplc="408C9314">
      <w:start w:val="1"/>
      <w:numFmt w:val="bullet"/>
      <w:lvlText w:val=""/>
      <w:lvlJc w:val="left"/>
      <w:pPr>
        <w:ind w:left="5040" w:hanging="360"/>
      </w:pPr>
      <w:rPr>
        <w:rFonts w:ascii="Symbol" w:hAnsi="Symbol" w:hint="default"/>
      </w:rPr>
    </w:lvl>
    <w:lvl w:ilvl="7" w:tplc="F3EAFF04">
      <w:start w:val="1"/>
      <w:numFmt w:val="bullet"/>
      <w:lvlText w:val="o"/>
      <w:lvlJc w:val="left"/>
      <w:pPr>
        <w:ind w:left="5760" w:hanging="360"/>
      </w:pPr>
      <w:rPr>
        <w:rFonts w:ascii="Courier New" w:hAnsi="Courier New" w:hint="default"/>
      </w:rPr>
    </w:lvl>
    <w:lvl w:ilvl="8" w:tplc="E15C0C04">
      <w:start w:val="1"/>
      <w:numFmt w:val="bullet"/>
      <w:lvlText w:val=""/>
      <w:lvlJc w:val="left"/>
      <w:pPr>
        <w:ind w:left="6480" w:hanging="360"/>
      </w:pPr>
      <w:rPr>
        <w:rFonts w:ascii="Wingdings" w:hAnsi="Wingdings" w:hint="default"/>
      </w:rPr>
    </w:lvl>
  </w:abstractNum>
  <w:abstractNum w:abstractNumId="7" w15:restartNumberingAfterBreak="0">
    <w:nsid w:val="28AC075E"/>
    <w:multiLevelType w:val="hybridMultilevel"/>
    <w:tmpl w:val="8718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7553"/>
    <w:multiLevelType w:val="hybridMultilevel"/>
    <w:tmpl w:val="A8F2B6F4"/>
    <w:lvl w:ilvl="0" w:tplc="33FC92C0">
      <w:start w:val="1"/>
      <w:numFmt w:val="bullet"/>
      <w:lvlText w:val="·"/>
      <w:lvlJc w:val="left"/>
      <w:pPr>
        <w:ind w:left="720" w:hanging="360"/>
      </w:pPr>
      <w:rPr>
        <w:rFonts w:ascii="Symbol" w:hAnsi="Symbol" w:hint="default"/>
      </w:rPr>
    </w:lvl>
    <w:lvl w:ilvl="1" w:tplc="440016E0">
      <w:start w:val="1"/>
      <w:numFmt w:val="bullet"/>
      <w:lvlText w:val="o"/>
      <w:lvlJc w:val="left"/>
      <w:pPr>
        <w:ind w:left="1440" w:hanging="360"/>
      </w:pPr>
      <w:rPr>
        <w:rFonts w:ascii="Courier New" w:hAnsi="Courier New" w:hint="default"/>
      </w:rPr>
    </w:lvl>
    <w:lvl w:ilvl="2" w:tplc="E710F478">
      <w:start w:val="1"/>
      <w:numFmt w:val="bullet"/>
      <w:lvlText w:val=""/>
      <w:lvlJc w:val="left"/>
      <w:pPr>
        <w:ind w:left="2160" w:hanging="360"/>
      </w:pPr>
      <w:rPr>
        <w:rFonts w:ascii="Wingdings" w:hAnsi="Wingdings" w:hint="default"/>
      </w:rPr>
    </w:lvl>
    <w:lvl w:ilvl="3" w:tplc="2012A03E">
      <w:start w:val="1"/>
      <w:numFmt w:val="bullet"/>
      <w:lvlText w:val=""/>
      <w:lvlJc w:val="left"/>
      <w:pPr>
        <w:ind w:left="2880" w:hanging="360"/>
      </w:pPr>
      <w:rPr>
        <w:rFonts w:ascii="Symbol" w:hAnsi="Symbol" w:hint="default"/>
      </w:rPr>
    </w:lvl>
    <w:lvl w:ilvl="4" w:tplc="F586BCA2">
      <w:start w:val="1"/>
      <w:numFmt w:val="bullet"/>
      <w:lvlText w:val="o"/>
      <w:lvlJc w:val="left"/>
      <w:pPr>
        <w:ind w:left="3600" w:hanging="360"/>
      </w:pPr>
      <w:rPr>
        <w:rFonts w:ascii="Courier New" w:hAnsi="Courier New" w:hint="default"/>
      </w:rPr>
    </w:lvl>
    <w:lvl w:ilvl="5" w:tplc="2D4C475C">
      <w:start w:val="1"/>
      <w:numFmt w:val="bullet"/>
      <w:lvlText w:val=""/>
      <w:lvlJc w:val="left"/>
      <w:pPr>
        <w:ind w:left="4320" w:hanging="360"/>
      </w:pPr>
      <w:rPr>
        <w:rFonts w:ascii="Wingdings" w:hAnsi="Wingdings" w:hint="default"/>
      </w:rPr>
    </w:lvl>
    <w:lvl w:ilvl="6" w:tplc="2C5085C0">
      <w:start w:val="1"/>
      <w:numFmt w:val="bullet"/>
      <w:lvlText w:val=""/>
      <w:lvlJc w:val="left"/>
      <w:pPr>
        <w:ind w:left="5040" w:hanging="360"/>
      </w:pPr>
      <w:rPr>
        <w:rFonts w:ascii="Symbol" w:hAnsi="Symbol" w:hint="default"/>
      </w:rPr>
    </w:lvl>
    <w:lvl w:ilvl="7" w:tplc="B6D6E43A">
      <w:start w:val="1"/>
      <w:numFmt w:val="bullet"/>
      <w:lvlText w:val="o"/>
      <w:lvlJc w:val="left"/>
      <w:pPr>
        <w:ind w:left="5760" w:hanging="360"/>
      </w:pPr>
      <w:rPr>
        <w:rFonts w:ascii="Courier New" w:hAnsi="Courier New" w:hint="default"/>
      </w:rPr>
    </w:lvl>
    <w:lvl w:ilvl="8" w:tplc="3B14D8DC">
      <w:start w:val="1"/>
      <w:numFmt w:val="bullet"/>
      <w:lvlText w:val=""/>
      <w:lvlJc w:val="left"/>
      <w:pPr>
        <w:ind w:left="6480" w:hanging="360"/>
      </w:pPr>
      <w:rPr>
        <w:rFonts w:ascii="Wingdings" w:hAnsi="Wingdings" w:hint="default"/>
      </w:rPr>
    </w:lvl>
  </w:abstractNum>
  <w:abstractNum w:abstractNumId="9" w15:restartNumberingAfterBreak="0">
    <w:nsid w:val="5846384F"/>
    <w:multiLevelType w:val="hybridMultilevel"/>
    <w:tmpl w:val="1E40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61D89"/>
    <w:multiLevelType w:val="hybridMultilevel"/>
    <w:tmpl w:val="CF988BF2"/>
    <w:lvl w:ilvl="0" w:tplc="08090001">
      <w:start w:val="1"/>
      <w:numFmt w:val="bullet"/>
      <w:lvlText w:val=""/>
      <w:lvlJc w:val="left"/>
      <w:pPr>
        <w:ind w:left="1286" w:hanging="360"/>
      </w:pPr>
      <w:rPr>
        <w:rFonts w:ascii="Symbol" w:hAnsi="Symbol" w:cs="Calibri" w:hint="default"/>
      </w:rPr>
    </w:lvl>
    <w:lvl w:ilvl="1" w:tplc="08090003" w:tentative="1">
      <w:start w:val="1"/>
      <w:numFmt w:val="bullet"/>
      <w:lvlText w:val="o"/>
      <w:lvlJc w:val="left"/>
      <w:pPr>
        <w:ind w:left="2006" w:hanging="360"/>
      </w:pPr>
      <w:rPr>
        <w:rFonts w:ascii="Courier New" w:hAnsi="Courier New" w:cs="Arial" w:hint="default"/>
      </w:rPr>
    </w:lvl>
    <w:lvl w:ilvl="2" w:tplc="08090005" w:tentative="1">
      <w:start w:val="1"/>
      <w:numFmt w:val="bullet"/>
      <w:lvlText w:val=""/>
      <w:lvlJc w:val="left"/>
      <w:pPr>
        <w:ind w:left="2726" w:hanging="360"/>
      </w:pPr>
      <w:rPr>
        <w:rFonts w:ascii="Wingdings" w:hAnsi="Wingdings" w:cs="Wingdings" w:hint="default"/>
      </w:rPr>
    </w:lvl>
    <w:lvl w:ilvl="3" w:tplc="08090001" w:tentative="1">
      <w:start w:val="1"/>
      <w:numFmt w:val="bullet"/>
      <w:lvlText w:val=""/>
      <w:lvlJc w:val="left"/>
      <w:pPr>
        <w:ind w:left="3446" w:hanging="360"/>
      </w:pPr>
      <w:rPr>
        <w:rFonts w:ascii="Symbol" w:hAnsi="Symbol" w:cs="Calibri" w:hint="default"/>
      </w:rPr>
    </w:lvl>
    <w:lvl w:ilvl="4" w:tplc="08090003" w:tentative="1">
      <w:start w:val="1"/>
      <w:numFmt w:val="bullet"/>
      <w:lvlText w:val="o"/>
      <w:lvlJc w:val="left"/>
      <w:pPr>
        <w:ind w:left="4166" w:hanging="360"/>
      </w:pPr>
      <w:rPr>
        <w:rFonts w:ascii="Courier New" w:hAnsi="Courier New" w:cs="Arial" w:hint="default"/>
      </w:rPr>
    </w:lvl>
    <w:lvl w:ilvl="5" w:tplc="08090005" w:tentative="1">
      <w:start w:val="1"/>
      <w:numFmt w:val="bullet"/>
      <w:lvlText w:val=""/>
      <w:lvlJc w:val="left"/>
      <w:pPr>
        <w:ind w:left="4886" w:hanging="360"/>
      </w:pPr>
      <w:rPr>
        <w:rFonts w:ascii="Wingdings" w:hAnsi="Wingdings" w:cs="Wingdings" w:hint="default"/>
      </w:rPr>
    </w:lvl>
    <w:lvl w:ilvl="6" w:tplc="08090001" w:tentative="1">
      <w:start w:val="1"/>
      <w:numFmt w:val="bullet"/>
      <w:lvlText w:val=""/>
      <w:lvlJc w:val="left"/>
      <w:pPr>
        <w:ind w:left="5606" w:hanging="360"/>
      </w:pPr>
      <w:rPr>
        <w:rFonts w:ascii="Symbol" w:hAnsi="Symbol" w:cs="Calibri" w:hint="default"/>
      </w:rPr>
    </w:lvl>
    <w:lvl w:ilvl="7" w:tplc="08090003" w:tentative="1">
      <w:start w:val="1"/>
      <w:numFmt w:val="bullet"/>
      <w:lvlText w:val="o"/>
      <w:lvlJc w:val="left"/>
      <w:pPr>
        <w:ind w:left="6326" w:hanging="360"/>
      </w:pPr>
      <w:rPr>
        <w:rFonts w:ascii="Courier New" w:hAnsi="Courier New" w:cs="Arial" w:hint="default"/>
      </w:rPr>
    </w:lvl>
    <w:lvl w:ilvl="8" w:tplc="08090005" w:tentative="1">
      <w:start w:val="1"/>
      <w:numFmt w:val="bullet"/>
      <w:lvlText w:val=""/>
      <w:lvlJc w:val="left"/>
      <w:pPr>
        <w:ind w:left="7046" w:hanging="360"/>
      </w:pPr>
      <w:rPr>
        <w:rFonts w:ascii="Wingdings" w:hAnsi="Wingdings" w:cs="Wingdings" w:hint="default"/>
      </w:rPr>
    </w:lvl>
  </w:abstractNum>
  <w:abstractNum w:abstractNumId="11" w15:restartNumberingAfterBreak="0">
    <w:nsid w:val="665E7789"/>
    <w:multiLevelType w:val="hybridMultilevel"/>
    <w:tmpl w:val="0CE03EC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2093E"/>
    <w:multiLevelType w:val="hybridMultilevel"/>
    <w:tmpl w:val="974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C751B"/>
    <w:multiLevelType w:val="hybridMultilevel"/>
    <w:tmpl w:val="070CB0A4"/>
    <w:lvl w:ilvl="0" w:tplc="08090001">
      <w:start w:val="1"/>
      <w:numFmt w:val="bullet"/>
      <w:lvlText w:val=""/>
      <w:lvlJc w:val="left"/>
      <w:pPr>
        <w:ind w:left="1286" w:hanging="360"/>
      </w:pPr>
      <w:rPr>
        <w:rFonts w:ascii="Symbol" w:hAnsi="Symbol" w:cs="Calibri" w:hint="default"/>
      </w:rPr>
    </w:lvl>
    <w:lvl w:ilvl="1" w:tplc="08090003" w:tentative="1">
      <w:start w:val="1"/>
      <w:numFmt w:val="bullet"/>
      <w:lvlText w:val="o"/>
      <w:lvlJc w:val="left"/>
      <w:pPr>
        <w:ind w:left="2006" w:hanging="360"/>
      </w:pPr>
      <w:rPr>
        <w:rFonts w:ascii="Courier New" w:hAnsi="Courier New" w:cs="Arial" w:hint="default"/>
      </w:rPr>
    </w:lvl>
    <w:lvl w:ilvl="2" w:tplc="08090005" w:tentative="1">
      <w:start w:val="1"/>
      <w:numFmt w:val="bullet"/>
      <w:lvlText w:val=""/>
      <w:lvlJc w:val="left"/>
      <w:pPr>
        <w:ind w:left="2726" w:hanging="360"/>
      </w:pPr>
      <w:rPr>
        <w:rFonts w:ascii="Wingdings" w:hAnsi="Wingdings" w:cs="Wingdings" w:hint="default"/>
      </w:rPr>
    </w:lvl>
    <w:lvl w:ilvl="3" w:tplc="08090001" w:tentative="1">
      <w:start w:val="1"/>
      <w:numFmt w:val="bullet"/>
      <w:lvlText w:val=""/>
      <w:lvlJc w:val="left"/>
      <w:pPr>
        <w:ind w:left="3446" w:hanging="360"/>
      </w:pPr>
      <w:rPr>
        <w:rFonts w:ascii="Symbol" w:hAnsi="Symbol" w:cs="Calibri" w:hint="default"/>
      </w:rPr>
    </w:lvl>
    <w:lvl w:ilvl="4" w:tplc="08090003" w:tentative="1">
      <w:start w:val="1"/>
      <w:numFmt w:val="bullet"/>
      <w:lvlText w:val="o"/>
      <w:lvlJc w:val="left"/>
      <w:pPr>
        <w:ind w:left="4166" w:hanging="360"/>
      </w:pPr>
      <w:rPr>
        <w:rFonts w:ascii="Courier New" w:hAnsi="Courier New" w:cs="Arial" w:hint="default"/>
      </w:rPr>
    </w:lvl>
    <w:lvl w:ilvl="5" w:tplc="08090005" w:tentative="1">
      <w:start w:val="1"/>
      <w:numFmt w:val="bullet"/>
      <w:lvlText w:val=""/>
      <w:lvlJc w:val="left"/>
      <w:pPr>
        <w:ind w:left="4886" w:hanging="360"/>
      </w:pPr>
      <w:rPr>
        <w:rFonts w:ascii="Wingdings" w:hAnsi="Wingdings" w:cs="Wingdings" w:hint="default"/>
      </w:rPr>
    </w:lvl>
    <w:lvl w:ilvl="6" w:tplc="08090001" w:tentative="1">
      <w:start w:val="1"/>
      <w:numFmt w:val="bullet"/>
      <w:lvlText w:val=""/>
      <w:lvlJc w:val="left"/>
      <w:pPr>
        <w:ind w:left="5606" w:hanging="360"/>
      </w:pPr>
      <w:rPr>
        <w:rFonts w:ascii="Symbol" w:hAnsi="Symbol" w:cs="Calibri" w:hint="default"/>
      </w:rPr>
    </w:lvl>
    <w:lvl w:ilvl="7" w:tplc="08090003" w:tentative="1">
      <w:start w:val="1"/>
      <w:numFmt w:val="bullet"/>
      <w:lvlText w:val="o"/>
      <w:lvlJc w:val="left"/>
      <w:pPr>
        <w:ind w:left="6326" w:hanging="360"/>
      </w:pPr>
      <w:rPr>
        <w:rFonts w:ascii="Courier New" w:hAnsi="Courier New" w:cs="Arial" w:hint="default"/>
      </w:rPr>
    </w:lvl>
    <w:lvl w:ilvl="8" w:tplc="08090005" w:tentative="1">
      <w:start w:val="1"/>
      <w:numFmt w:val="bullet"/>
      <w:lvlText w:val=""/>
      <w:lvlJc w:val="left"/>
      <w:pPr>
        <w:ind w:left="7046" w:hanging="360"/>
      </w:pPr>
      <w:rPr>
        <w:rFonts w:ascii="Wingdings" w:hAnsi="Wingdings" w:cs="Wingdings" w:hint="default"/>
      </w:rPr>
    </w:lvl>
  </w:abstractNum>
  <w:abstractNum w:abstractNumId="14" w15:restartNumberingAfterBreak="0">
    <w:nsid w:val="7B8C0F0F"/>
    <w:multiLevelType w:val="hybridMultilevel"/>
    <w:tmpl w:val="E39C94F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0993">
    <w:abstractNumId w:val="6"/>
  </w:num>
  <w:num w:numId="2" w16cid:durableId="803356215">
    <w:abstractNumId w:val="8"/>
  </w:num>
  <w:num w:numId="3" w16cid:durableId="1297177585">
    <w:abstractNumId w:val="9"/>
  </w:num>
  <w:num w:numId="4" w16cid:durableId="1015425669">
    <w:abstractNumId w:val="0"/>
    <w:lvlOverride w:ilvl="0">
      <w:lvl w:ilvl="0">
        <w:start w:val="1"/>
        <w:numFmt w:val="bullet"/>
        <w:lvlText w:val=""/>
        <w:legacy w:legacy="1" w:legacySpace="0" w:legacyIndent="555"/>
        <w:lvlJc w:val="left"/>
        <w:rPr>
          <w:rFonts w:ascii="Symbol" w:hAnsi="Symbol" w:hint="default"/>
          <w:sz w:val="20"/>
        </w:rPr>
      </w:lvl>
    </w:lvlOverride>
  </w:num>
  <w:num w:numId="5" w16cid:durableId="1358117623">
    <w:abstractNumId w:val="0"/>
    <w:lvlOverride w:ilvl="0">
      <w:lvl w:ilvl="0">
        <w:start w:val="1"/>
        <w:numFmt w:val="bullet"/>
        <w:lvlText w:val=""/>
        <w:legacy w:legacy="1" w:legacySpace="0" w:legacyIndent="566"/>
        <w:lvlJc w:val="left"/>
        <w:rPr>
          <w:rFonts w:ascii="Symbol" w:hAnsi="Symbol" w:hint="default"/>
          <w:sz w:val="20"/>
        </w:rPr>
      </w:lvl>
    </w:lvlOverride>
  </w:num>
  <w:num w:numId="6" w16cid:durableId="1523980365">
    <w:abstractNumId w:val="1"/>
  </w:num>
  <w:num w:numId="7" w16cid:durableId="206645846">
    <w:abstractNumId w:val="13"/>
  </w:num>
  <w:num w:numId="8" w16cid:durableId="1515991538">
    <w:abstractNumId w:val="7"/>
  </w:num>
  <w:num w:numId="9" w16cid:durableId="1682656512">
    <w:abstractNumId w:val="10"/>
  </w:num>
  <w:num w:numId="10" w16cid:durableId="512693089">
    <w:abstractNumId w:val="12"/>
  </w:num>
  <w:num w:numId="11" w16cid:durableId="666135544">
    <w:abstractNumId w:val="4"/>
  </w:num>
  <w:num w:numId="12" w16cid:durableId="661659631">
    <w:abstractNumId w:val="3"/>
  </w:num>
  <w:num w:numId="13" w16cid:durableId="119492250">
    <w:abstractNumId w:val="2"/>
  </w:num>
  <w:num w:numId="14" w16cid:durableId="1021514059">
    <w:abstractNumId w:val="5"/>
  </w:num>
  <w:num w:numId="15" w16cid:durableId="2026130470">
    <w:abstractNumId w:val="14"/>
  </w:num>
  <w:num w:numId="16" w16cid:durableId="1559899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60"/>
    <w:rsid w:val="000345CC"/>
    <w:rsid w:val="000512C4"/>
    <w:rsid w:val="000B1C3F"/>
    <w:rsid w:val="00211326"/>
    <w:rsid w:val="002B3F8E"/>
    <w:rsid w:val="002C198A"/>
    <w:rsid w:val="00321424"/>
    <w:rsid w:val="0034083C"/>
    <w:rsid w:val="003509A2"/>
    <w:rsid w:val="003C7695"/>
    <w:rsid w:val="00431854"/>
    <w:rsid w:val="005064B8"/>
    <w:rsid w:val="00514522"/>
    <w:rsid w:val="00537DC5"/>
    <w:rsid w:val="006D00F5"/>
    <w:rsid w:val="006F4360"/>
    <w:rsid w:val="0071058C"/>
    <w:rsid w:val="007E0406"/>
    <w:rsid w:val="00807F12"/>
    <w:rsid w:val="009F5A94"/>
    <w:rsid w:val="00A67F97"/>
    <w:rsid w:val="00AD64F9"/>
    <w:rsid w:val="00AE3649"/>
    <w:rsid w:val="00AF5011"/>
    <w:rsid w:val="00BE6990"/>
    <w:rsid w:val="00C80799"/>
    <w:rsid w:val="00C87D29"/>
    <w:rsid w:val="00D175E3"/>
    <w:rsid w:val="00D669FE"/>
    <w:rsid w:val="00D7152C"/>
    <w:rsid w:val="00D8022C"/>
    <w:rsid w:val="00D8167D"/>
    <w:rsid w:val="00E43E2A"/>
    <w:rsid w:val="00E832B5"/>
    <w:rsid w:val="00ED2186"/>
    <w:rsid w:val="00F4557A"/>
    <w:rsid w:val="00F469A6"/>
    <w:rsid w:val="00F77E5F"/>
    <w:rsid w:val="08164051"/>
    <w:rsid w:val="087E5D1A"/>
    <w:rsid w:val="0C350674"/>
    <w:rsid w:val="0E563A97"/>
    <w:rsid w:val="1AA7CCF3"/>
    <w:rsid w:val="1AAD2FA8"/>
    <w:rsid w:val="1ADCC868"/>
    <w:rsid w:val="1B247077"/>
    <w:rsid w:val="1EA39325"/>
    <w:rsid w:val="206F3D06"/>
    <w:rsid w:val="22039C76"/>
    <w:rsid w:val="2452FFA4"/>
    <w:rsid w:val="29AEA3D0"/>
    <w:rsid w:val="29C9C46B"/>
    <w:rsid w:val="2BCE3AF1"/>
    <w:rsid w:val="3043276D"/>
    <w:rsid w:val="313A827C"/>
    <w:rsid w:val="344815C5"/>
    <w:rsid w:val="35D50AF6"/>
    <w:rsid w:val="392C6C04"/>
    <w:rsid w:val="397D2A1F"/>
    <w:rsid w:val="3A4B8EBE"/>
    <w:rsid w:val="3DD702F2"/>
    <w:rsid w:val="3F72D353"/>
    <w:rsid w:val="456E8FD8"/>
    <w:rsid w:val="46D21C8F"/>
    <w:rsid w:val="4A0C844E"/>
    <w:rsid w:val="52F643E9"/>
    <w:rsid w:val="59A4691D"/>
    <w:rsid w:val="59D2D355"/>
    <w:rsid w:val="5D5AE75B"/>
    <w:rsid w:val="61B85914"/>
    <w:rsid w:val="621585DE"/>
    <w:rsid w:val="63B1563F"/>
    <w:rsid w:val="64A4A10D"/>
    <w:rsid w:val="6B0B3771"/>
    <w:rsid w:val="70BF8EB8"/>
    <w:rsid w:val="71F72D35"/>
    <w:rsid w:val="73CF678F"/>
    <w:rsid w:val="75520F93"/>
    <w:rsid w:val="756B37F0"/>
    <w:rsid w:val="759CF037"/>
    <w:rsid w:val="774D01B9"/>
    <w:rsid w:val="789A0767"/>
    <w:rsid w:val="79A4236C"/>
    <w:rsid w:val="7A2580B6"/>
    <w:rsid w:val="7A6948B5"/>
    <w:rsid w:val="7A8060BC"/>
    <w:rsid w:val="7B800953"/>
    <w:rsid w:val="7CD73783"/>
    <w:rsid w:val="7D5D2178"/>
    <w:rsid w:val="7ED9C7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4C90"/>
  <w15:chartTrackingRefBased/>
  <w15:docId w15:val="{30830A3F-D87F-451A-80BB-B255A2AA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360"/>
    <w:pPr>
      <w:ind w:left="720"/>
      <w:contextualSpacing/>
    </w:pPr>
  </w:style>
  <w:style w:type="paragraph" w:styleId="Header">
    <w:name w:val="header"/>
    <w:basedOn w:val="Normal"/>
    <w:link w:val="HeaderChar"/>
    <w:uiPriority w:val="99"/>
    <w:unhideWhenUsed/>
    <w:rsid w:val="00F7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E5F"/>
  </w:style>
  <w:style w:type="paragraph" w:styleId="Footer">
    <w:name w:val="footer"/>
    <w:basedOn w:val="Normal"/>
    <w:link w:val="FooterChar"/>
    <w:uiPriority w:val="99"/>
    <w:unhideWhenUsed/>
    <w:rsid w:val="00F7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5F"/>
  </w:style>
  <w:style w:type="paragraph" w:styleId="BodyText2">
    <w:name w:val="Body Text 2"/>
    <w:basedOn w:val="Normal"/>
    <w:link w:val="BodyText2Char"/>
    <w:rsid w:val="002B3F8E"/>
    <w:pPr>
      <w:spacing w:after="0" w:line="240" w:lineRule="auto"/>
    </w:pPr>
    <w:rPr>
      <w:rFonts w:ascii="Arial" w:eastAsia="Times New Roman" w:hAnsi="Arial" w:cs="Arial"/>
      <w:color w:val="auto"/>
      <w:sz w:val="24"/>
      <w:szCs w:val="20"/>
    </w:rPr>
  </w:style>
  <w:style w:type="character" w:customStyle="1" w:styleId="BodyText2Char">
    <w:name w:val="Body Text 2 Char"/>
    <w:basedOn w:val="DefaultParagraphFont"/>
    <w:link w:val="BodyText2"/>
    <w:rsid w:val="002B3F8E"/>
    <w:rPr>
      <w:rFonts w:ascii="Arial" w:eastAsia="Times New Roman" w:hAnsi="Arial" w:cs="Arial"/>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4BE2B249ABB34BB4C59ED5D61A38FC" ma:contentTypeVersion="13" ma:contentTypeDescription="Create a new document." ma:contentTypeScope="" ma:versionID="007829c6ec840ec474c7f7210955a74a">
  <xsd:schema xmlns:xsd="http://www.w3.org/2001/XMLSchema" xmlns:xs="http://www.w3.org/2001/XMLSchema" xmlns:p="http://schemas.microsoft.com/office/2006/metadata/properties" xmlns:ns2="3eb198c1-9108-4dfa-8e57-fbcd8c7ed8f3" xmlns:ns3="c3b87c3f-8b37-49e2-96ce-f48f9b89d158" targetNamespace="http://schemas.microsoft.com/office/2006/metadata/properties" ma:root="true" ma:fieldsID="e9b1d3a3d341a6b8e77268db31b1b73c" ns2:_="" ns3:_="">
    <xsd:import namespace="3eb198c1-9108-4dfa-8e57-fbcd8c7ed8f3"/>
    <xsd:import namespace="c3b87c3f-8b37-49e2-96ce-f48f9b89d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198c1-9108-4dfa-8e57-fbcd8c7ed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87c3f-8b37-49e2-96ce-f48f9b89d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B6FDC-782B-4190-BD5B-CA65E9B94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373CA-6E98-4A15-B1BF-9C261858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198c1-9108-4dfa-8e57-fbcd8c7ed8f3"/>
    <ds:schemaRef ds:uri="c3b87c3f-8b37-49e2-96ce-f48f9b89d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C81A6-828B-494B-88BF-54E851DB91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Wright</dc:creator>
  <cp:keywords/>
  <dc:description/>
  <cp:lastModifiedBy>Green, Mrs S</cp:lastModifiedBy>
  <cp:revision>2</cp:revision>
  <dcterms:created xsi:type="dcterms:W3CDTF">2022-09-30T13:16:00Z</dcterms:created>
  <dcterms:modified xsi:type="dcterms:W3CDTF">2022-09-30T13:16:00Z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0x010100BC4BE2B249ABB34BB4C59ED5D61A38FC</vt:lpwstr>
  </property>
</Properties>
</file>