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70" w:type="dxa"/>
        <w:tblInd w:w="-10" w:type="dxa"/>
        <w:tblLayout w:type="fixed"/>
        <w:tblLook w:val="04A0" w:firstRow="1" w:lastRow="0" w:firstColumn="1" w:lastColumn="0" w:noHBand="0" w:noVBand="1"/>
      </w:tblPr>
      <w:tblGrid>
        <w:gridCol w:w="10"/>
        <w:gridCol w:w="1870"/>
        <w:gridCol w:w="7476"/>
        <w:gridCol w:w="14"/>
      </w:tblGrid>
      <w:tr w:rsidR="17E65116" w:rsidRPr="00C661BE" w14:paraId="50AA4FF6" w14:textId="77777777" w:rsidTr="00BE18A5">
        <w:trPr>
          <w:gridBefore w:val="1"/>
          <w:wBefore w:w="10" w:type="dxa"/>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0BE18A5">
        <w:trPr>
          <w:gridBefore w:val="1"/>
          <w:wBefore w:w="10" w:type="dxa"/>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gridSpan w:val="2"/>
            <w:tcBorders>
              <w:top w:val="nil"/>
              <w:left w:val="single" w:sz="8" w:space="0" w:color="auto"/>
              <w:bottom w:val="single" w:sz="8" w:space="0" w:color="auto"/>
              <w:right w:val="single" w:sz="8" w:space="0" w:color="auto"/>
            </w:tcBorders>
            <w:tcMar>
              <w:left w:w="108" w:type="dxa"/>
              <w:right w:w="108" w:type="dxa"/>
            </w:tcMar>
          </w:tcPr>
          <w:p w14:paraId="5F95F17A" w14:textId="4C3CB192" w:rsidR="17E65116" w:rsidRPr="00F43A50" w:rsidRDefault="008D06CE" w:rsidP="00F83D55">
            <w:pPr>
              <w:rPr>
                <w:rFonts w:ascii="Arial" w:eastAsia="Arial" w:hAnsi="Arial" w:cs="Arial"/>
                <w:color w:val="000000" w:themeColor="text1"/>
                <w:sz w:val="22"/>
                <w:szCs w:val="22"/>
                <w:lang w:val="en-GB"/>
              </w:rPr>
            </w:pPr>
            <w:r w:rsidRPr="00F43A50">
              <w:rPr>
                <w:rFonts w:ascii="Arial" w:eastAsia="Arial" w:hAnsi="Arial" w:cs="Arial"/>
                <w:color w:val="000000" w:themeColor="text1"/>
                <w:sz w:val="22"/>
                <w:szCs w:val="22"/>
                <w:lang w:val="en-GB"/>
              </w:rPr>
              <w:t>Behaviour Support Manager</w:t>
            </w:r>
          </w:p>
        </w:tc>
      </w:tr>
      <w:tr w:rsidR="17E65116" w:rsidRPr="00C661BE" w14:paraId="519A96B0" w14:textId="77777777" w:rsidTr="00BE18A5">
        <w:trPr>
          <w:gridBefore w:val="1"/>
          <w:wBefore w:w="10" w:type="dxa"/>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391C93B" w:rsidR="17E65116" w:rsidRPr="00F43A50" w:rsidRDefault="008D06CE" w:rsidP="00F83D55">
            <w:pPr>
              <w:rPr>
                <w:rFonts w:ascii="Arial" w:eastAsia="Arial" w:hAnsi="Arial" w:cs="Arial"/>
                <w:color w:val="000000" w:themeColor="text1"/>
                <w:sz w:val="22"/>
                <w:szCs w:val="22"/>
              </w:rPr>
            </w:pPr>
            <w:r w:rsidRPr="00F43A50">
              <w:rPr>
                <w:rFonts w:ascii="Arial" w:eastAsia="Arial" w:hAnsi="Arial" w:cs="Arial"/>
                <w:color w:val="000000" w:themeColor="text1"/>
                <w:sz w:val="22"/>
                <w:szCs w:val="22"/>
              </w:rPr>
              <w:t>Grade 6</w:t>
            </w:r>
          </w:p>
        </w:tc>
      </w:tr>
      <w:tr w:rsidR="17E65116" w:rsidRPr="00C661BE" w14:paraId="293B5E43" w14:textId="77777777" w:rsidTr="00BE18A5">
        <w:trPr>
          <w:gridBefore w:val="1"/>
          <w:wBefore w:w="10" w:type="dxa"/>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14DC1DA9" w:rsidR="17E65116" w:rsidRPr="00F83D55" w:rsidRDefault="006E57CC" w:rsidP="00F83D55">
            <w:pPr>
              <w:rPr>
                <w:rFonts w:ascii="Arial" w:eastAsia="Arial" w:hAnsi="Arial" w:cs="Arial"/>
                <w:sz w:val="22"/>
                <w:szCs w:val="22"/>
              </w:rPr>
            </w:pPr>
            <w:r w:rsidRPr="00F83D55">
              <w:rPr>
                <w:rFonts w:ascii="Arial" w:eastAsia="Arial" w:hAnsi="Arial" w:cs="Arial"/>
                <w:sz w:val="22"/>
                <w:szCs w:val="22"/>
              </w:rPr>
              <w:t>Behaviour Support Lead</w:t>
            </w:r>
          </w:p>
        </w:tc>
      </w:tr>
      <w:tr w:rsidR="17E65116" w:rsidRPr="00C661BE" w14:paraId="6D1CC42B" w14:textId="77777777" w:rsidTr="00BE18A5">
        <w:trPr>
          <w:gridBefore w:val="1"/>
          <w:wBefore w:w="10" w:type="dxa"/>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35A437CD" w:rsidR="17E65116" w:rsidRPr="00F83D55" w:rsidRDefault="17E65116" w:rsidP="00F83D55">
            <w:pPr>
              <w:rPr>
                <w:rFonts w:ascii="Arial" w:hAnsi="Arial" w:cs="Arial"/>
                <w:sz w:val="22"/>
                <w:szCs w:val="22"/>
              </w:rPr>
            </w:pPr>
            <w:r w:rsidRPr="000367E6">
              <w:rPr>
                <w:rFonts w:ascii="Arial" w:eastAsia="Arial" w:hAnsi="Arial" w:cs="Arial"/>
                <w:sz w:val="22"/>
                <w:szCs w:val="22"/>
              </w:rPr>
              <w:t xml:space="preserve"> </w:t>
            </w:r>
            <w:r w:rsidR="007978A1" w:rsidRPr="00F83D55">
              <w:rPr>
                <w:rFonts w:ascii="Arial" w:eastAsia="Arial" w:hAnsi="Arial" w:cs="Arial"/>
                <w:sz w:val="22"/>
                <w:szCs w:val="22"/>
              </w:rPr>
              <w:t>St Cuthbert’s High School</w:t>
            </w:r>
          </w:p>
        </w:tc>
      </w:tr>
      <w:tr w:rsidR="17E65116" w:rsidRPr="00C661BE" w14:paraId="3A6BB5FD" w14:textId="77777777" w:rsidTr="00BE18A5">
        <w:trPr>
          <w:gridBefore w:val="1"/>
          <w:wBefore w:w="10" w:type="dxa"/>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00BE18A5">
        <w:trPr>
          <w:gridAfter w:val="1"/>
          <w:wAfter w:w="14" w:type="dxa"/>
          <w:trHeight w:val="607"/>
        </w:trPr>
        <w:tc>
          <w:tcPr>
            <w:tcW w:w="935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CC0A404" w14:textId="2F1EAABA" w:rsidR="006C3208" w:rsidRDefault="006C3208" w:rsidP="003474BD">
            <w:pPr>
              <w:pStyle w:val="ListParagraph"/>
              <w:numPr>
                <w:ilvl w:val="0"/>
                <w:numId w:val="5"/>
              </w:numPr>
              <w:rPr>
                <w:rFonts w:ascii="Arial" w:hAnsi="Arial" w:cs="Arial"/>
              </w:rPr>
            </w:pPr>
            <w:r>
              <w:rPr>
                <w:rFonts w:ascii="Arial" w:hAnsi="Arial" w:cs="Arial"/>
              </w:rPr>
              <w:t xml:space="preserve">To work as part of the Behaviour Support Team.  </w:t>
            </w:r>
          </w:p>
          <w:p w14:paraId="15610340" w14:textId="77777777" w:rsidR="006C3208" w:rsidRDefault="006C3208" w:rsidP="003474BD">
            <w:pPr>
              <w:pStyle w:val="ListParagraph"/>
              <w:numPr>
                <w:ilvl w:val="0"/>
                <w:numId w:val="5"/>
              </w:numPr>
              <w:rPr>
                <w:rFonts w:ascii="Arial" w:hAnsi="Arial" w:cs="Arial"/>
              </w:rPr>
            </w:pPr>
            <w:r>
              <w:rPr>
                <w:rFonts w:ascii="Arial" w:hAnsi="Arial" w:cs="Arial"/>
              </w:rPr>
              <w:t>To investigate and call home re incidents of poor behaviour.</w:t>
            </w:r>
          </w:p>
          <w:p w14:paraId="45C660E7" w14:textId="77777777" w:rsidR="006C3208" w:rsidRDefault="006C3208" w:rsidP="003474BD">
            <w:pPr>
              <w:pStyle w:val="ListParagraph"/>
              <w:numPr>
                <w:ilvl w:val="0"/>
                <w:numId w:val="5"/>
              </w:numPr>
              <w:rPr>
                <w:rFonts w:ascii="Arial" w:hAnsi="Arial" w:cs="Arial"/>
              </w:rPr>
            </w:pPr>
            <w:r>
              <w:rPr>
                <w:rFonts w:ascii="Arial" w:hAnsi="Arial" w:cs="Arial"/>
              </w:rPr>
              <w:t xml:space="preserve">To manage the day to day behaviour of students in ensuring the school’s behaviour policy is adhered to.   </w:t>
            </w:r>
          </w:p>
          <w:p w14:paraId="66804FAA" w14:textId="77777777" w:rsidR="006C3208" w:rsidRDefault="006C3208" w:rsidP="003474BD">
            <w:pPr>
              <w:pStyle w:val="ListParagraph"/>
              <w:numPr>
                <w:ilvl w:val="0"/>
                <w:numId w:val="5"/>
              </w:numPr>
              <w:rPr>
                <w:rFonts w:ascii="Arial" w:hAnsi="Arial" w:cs="Arial"/>
              </w:rPr>
            </w:pPr>
            <w:r>
              <w:rPr>
                <w:rFonts w:ascii="Arial" w:hAnsi="Arial" w:cs="Arial"/>
              </w:rPr>
              <w:t xml:space="preserve">Resolve issues between students and facilitate restorative justice where there are issues between students and staff.  </w:t>
            </w:r>
          </w:p>
          <w:p w14:paraId="637D0D1D" w14:textId="77777777" w:rsidR="006C3208" w:rsidRDefault="006C3208" w:rsidP="003474BD">
            <w:pPr>
              <w:pStyle w:val="ListParagraph"/>
              <w:numPr>
                <w:ilvl w:val="0"/>
                <w:numId w:val="5"/>
              </w:numPr>
              <w:rPr>
                <w:rFonts w:ascii="Arial" w:hAnsi="Arial" w:cs="Arial"/>
              </w:rPr>
            </w:pPr>
            <w:r>
              <w:rPr>
                <w:rFonts w:ascii="Arial" w:hAnsi="Arial" w:cs="Arial"/>
              </w:rPr>
              <w:t>To conduct ‘On Calls’ to remove students from class where necessary.</w:t>
            </w:r>
          </w:p>
          <w:p w14:paraId="4F6D0200" w14:textId="77777777" w:rsidR="006C3208" w:rsidRDefault="006C3208" w:rsidP="003474BD">
            <w:pPr>
              <w:pStyle w:val="ListParagraph"/>
              <w:numPr>
                <w:ilvl w:val="0"/>
                <w:numId w:val="5"/>
              </w:numPr>
              <w:rPr>
                <w:rFonts w:ascii="Arial" w:hAnsi="Arial" w:cs="Arial"/>
              </w:rPr>
            </w:pPr>
            <w:r>
              <w:rPr>
                <w:rFonts w:ascii="Arial" w:hAnsi="Arial" w:cs="Arial"/>
              </w:rPr>
              <w:t>To liaise with colleagues re SEND &amp; Safeguarding and external partners.</w:t>
            </w:r>
          </w:p>
          <w:p w14:paraId="38F686F9" w14:textId="77777777" w:rsidR="00E55956" w:rsidRDefault="006C3208" w:rsidP="003474BD">
            <w:pPr>
              <w:pStyle w:val="ListParagraph"/>
              <w:numPr>
                <w:ilvl w:val="0"/>
                <w:numId w:val="5"/>
              </w:numPr>
              <w:rPr>
                <w:rFonts w:ascii="Arial" w:hAnsi="Arial" w:cs="Arial"/>
              </w:rPr>
            </w:pPr>
            <w:r>
              <w:rPr>
                <w:rFonts w:ascii="Arial" w:hAnsi="Arial" w:cs="Arial"/>
              </w:rPr>
              <w:t xml:space="preserve">To maintain accurate and up to date records of all behaviour in incidents. </w:t>
            </w:r>
          </w:p>
          <w:p w14:paraId="2FD0263B" w14:textId="7167DF83" w:rsidR="006C3208" w:rsidRPr="00E55956" w:rsidRDefault="006C3208" w:rsidP="003474BD">
            <w:pPr>
              <w:pStyle w:val="ListParagraph"/>
              <w:numPr>
                <w:ilvl w:val="0"/>
                <w:numId w:val="5"/>
              </w:numPr>
              <w:rPr>
                <w:rFonts w:ascii="Arial" w:hAnsi="Arial" w:cs="Arial"/>
              </w:rPr>
            </w:pPr>
            <w:r w:rsidRPr="00E55956">
              <w:rPr>
                <w:rFonts w:ascii="Arial" w:hAnsi="Arial" w:cs="Arial"/>
              </w:rPr>
              <w:t>To be on duty as directed.</w:t>
            </w:r>
          </w:p>
          <w:p w14:paraId="61E16010" w14:textId="74248905" w:rsidR="00C661BE" w:rsidRPr="00E55956" w:rsidRDefault="00C661BE" w:rsidP="00E55956">
            <w:pPr>
              <w:rPr>
                <w:rFonts w:ascii="Arial" w:hAnsi="Arial" w:cs="Arial"/>
                <w:sz w:val="22"/>
                <w:szCs w:val="22"/>
              </w:rPr>
            </w:pPr>
          </w:p>
        </w:tc>
      </w:tr>
      <w:tr w:rsidR="00B96DB9" w:rsidRPr="00C661BE" w14:paraId="0B1089D5" w14:textId="77777777" w:rsidTr="00BE18A5">
        <w:trPr>
          <w:gridAfter w:val="1"/>
          <w:wAfter w:w="14" w:type="dxa"/>
          <w:trHeight w:val="300"/>
        </w:trPr>
        <w:tc>
          <w:tcPr>
            <w:tcW w:w="9356"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00BE18A5">
        <w:trPr>
          <w:gridAfter w:val="1"/>
          <w:wAfter w:w="14" w:type="dxa"/>
          <w:trHeight w:val="300"/>
        </w:trPr>
        <w:tc>
          <w:tcPr>
            <w:tcW w:w="935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003474BD">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00BE18A5">
        <w:trPr>
          <w:gridAfter w:val="1"/>
          <w:wAfter w:w="14" w:type="dxa"/>
          <w:trHeight w:val="300"/>
        </w:trPr>
        <w:tc>
          <w:tcPr>
            <w:tcW w:w="9356"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00BE18A5">
        <w:trPr>
          <w:gridAfter w:val="1"/>
          <w:wAfter w:w="14" w:type="dxa"/>
          <w:trHeight w:val="903"/>
        </w:trPr>
        <w:tc>
          <w:tcPr>
            <w:tcW w:w="935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3474BD">
            <w:pPr>
              <w:pStyle w:val="ListParagraph"/>
              <w:numPr>
                <w:ilvl w:val="0"/>
                <w:numId w:val="2"/>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3474BD">
            <w:pPr>
              <w:pStyle w:val="ListParagraph"/>
              <w:numPr>
                <w:ilvl w:val="0"/>
                <w:numId w:val="2"/>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00BE18A5">
        <w:trPr>
          <w:gridAfter w:val="1"/>
          <w:wAfter w:w="14" w:type="dxa"/>
          <w:trHeight w:val="300"/>
        </w:trPr>
        <w:tc>
          <w:tcPr>
            <w:tcW w:w="9356"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00BE18A5">
        <w:trPr>
          <w:gridAfter w:val="1"/>
          <w:wAfter w:w="14" w:type="dxa"/>
          <w:trHeight w:val="2805"/>
        </w:trPr>
        <w:tc>
          <w:tcPr>
            <w:tcW w:w="9356" w:type="dxa"/>
            <w:gridSpan w:val="3"/>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3474BD">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lastRenderedPageBreak/>
              <w:t>Attend and participate in staff meetings, training, and briefings as appropriate. </w:t>
            </w:r>
          </w:p>
          <w:p w14:paraId="35343144" w14:textId="0B261826" w:rsidR="17E65116" w:rsidRPr="00D02896" w:rsidRDefault="0FB15844" w:rsidP="003474BD">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3474BD">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1EE366D3" w14:textId="77BD409F" w:rsidR="17E65116" w:rsidRPr="00D02896" w:rsidRDefault="0FB15844" w:rsidP="003474BD">
            <w:pPr>
              <w:pStyle w:val="ListParagraph"/>
              <w:numPr>
                <w:ilvl w:val="0"/>
                <w:numId w:val="1"/>
              </w:numPr>
              <w:spacing w:line="279" w:lineRule="auto"/>
              <w:rPr>
                <w:rFonts w:ascii="Aptos" w:eastAsia="Aptos" w:hAnsi="Aptos" w:cs="Aptos"/>
                <w:color w:val="000000" w:themeColor="text1"/>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p w14:paraId="4E48128F" w14:textId="7B605971" w:rsidR="17E65116" w:rsidRPr="00D02896" w:rsidRDefault="17E65116" w:rsidP="13C3ED9E">
            <w:pPr>
              <w:rPr>
                <w:rFonts w:ascii="Arial" w:hAnsi="Arial" w:cs="Arial"/>
                <w:sz w:val="22"/>
                <w:szCs w:val="22"/>
              </w:rPr>
            </w:pPr>
          </w:p>
        </w:tc>
      </w:tr>
      <w:tr w:rsidR="006C7D17" w:rsidRPr="00C661BE" w14:paraId="03E079EE" w14:textId="77777777" w:rsidTr="00BE18A5">
        <w:trPr>
          <w:gridBefore w:val="1"/>
          <w:wBefore w:w="10" w:type="dxa"/>
          <w:trHeight w:val="4359"/>
        </w:trPr>
        <w:tc>
          <w:tcPr>
            <w:tcW w:w="9360" w:type="dxa"/>
            <w:gridSpan w:val="3"/>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7"/>
        <w:gridCol w:w="1701"/>
        <w:gridCol w:w="1432"/>
      </w:tblGrid>
      <w:tr w:rsidR="00DC43A5" w:rsidRPr="00765C4A" w14:paraId="28A8E942" w14:textId="77777777" w:rsidTr="5CF785E3">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5CF785E3">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9016F2">
        <w:trPr>
          <w:trHeight w:val="556"/>
        </w:trPr>
        <w:tc>
          <w:tcPr>
            <w:tcW w:w="6227"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432"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5CF785E3">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009016F2">
        <w:trPr>
          <w:trHeight w:val="250"/>
        </w:trPr>
        <w:tc>
          <w:tcPr>
            <w:tcW w:w="6227" w:type="dxa"/>
            <w:tcBorders>
              <w:top w:val="single" w:sz="8" w:space="0" w:color="auto"/>
              <w:left w:val="single" w:sz="8" w:space="0" w:color="auto"/>
              <w:bottom w:val="single" w:sz="8" w:space="0" w:color="auto"/>
              <w:right w:val="single" w:sz="8" w:space="0" w:color="auto"/>
            </w:tcBorders>
          </w:tcPr>
          <w:p w14:paraId="0899CA50" w14:textId="1C35B537" w:rsidR="00764997" w:rsidRPr="003474BD" w:rsidRDefault="003474BD" w:rsidP="000A7E08">
            <w:pPr>
              <w:spacing w:line="256" w:lineRule="auto"/>
              <w:rPr>
                <w:rFonts w:ascii="Arial" w:eastAsia="Times New Roman" w:hAnsi="Arial" w:cs="Arial"/>
                <w:sz w:val="22"/>
                <w:szCs w:val="22"/>
                <w:lang w:eastAsia="en-GB"/>
              </w:rPr>
            </w:pPr>
            <w:r>
              <w:rPr>
                <w:rFonts w:ascii="Arial" w:hAnsi="Arial" w:cs="Arial"/>
              </w:rPr>
              <w:t xml:space="preserve">GCSE English &amp; </w:t>
            </w:r>
            <w:r w:rsidR="00BF529B">
              <w:rPr>
                <w:rFonts w:ascii="Arial" w:hAnsi="Arial" w:cs="Arial"/>
              </w:rPr>
              <w:t>Math’s</w:t>
            </w:r>
            <w:r>
              <w:rPr>
                <w:rFonts w:ascii="Arial" w:hAnsi="Arial" w:cs="Arial"/>
              </w:rPr>
              <w:t xml:space="preserve"> at Level 2 or above </w:t>
            </w:r>
          </w:p>
        </w:tc>
        <w:tc>
          <w:tcPr>
            <w:tcW w:w="1701" w:type="dxa"/>
            <w:tcBorders>
              <w:top w:val="single" w:sz="8" w:space="0" w:color="auto"/>
              <w:left w:val="single" w:sz="8" w:space="0" w:color="auto"/>
              <w:bottom w:val="single" w:sz="8" w:space="0" w:color="auto"/>
              <w:right w:val="single" w:sz="8" w:space="0" w:color="auto"/>
            </w:tcBorders>
          </w:tcPr>
          <w:p w14:paraId="364A08E3" w14:textId="3D7A8CA0" w:rsidR="00764997" w:rsidRPr="00765C4A" w:rsidRDefault="000A7E08"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2CD5CA77" w14:textId="07D3FBDF" w:rsidR="00764997" w:rsidRPr="00765C4A" w:rsidRDefault="00BF529B"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A/I/C</w:t>
            </w:r>
          </w:p>
        </w:tc>
      </w:tr>
      <w:tr w:rsidR="00BF529B" w:rsidRPr="00765C4A" w14:paraId="4E0362EE" w14:textId="77777777" w:rsidTr="009016F2">
        <w:trPr>
          <w:trHeight w:val="227"/>
        </w:trPr>
        <w:tc>
          <w:tcPr>
            <w:tcW w:w="6227" w:type="dxa"/>
            <w:tcBorders>
              <w:top w:val="single" w:sz="8" w:space="0" w:color="auto"/>
              <w:left w:val="single" w:sz="8" w:space="0" w:color="auto"/>
              <w:bottom w:val="single" w:sz="8" w:space="0" w:color="auto"/>
              <w:right w:val="single" w:sz="8" w:space="0" w:color="auto"/>
            </w:tcBorders>
          </w:tcPr>
          <w:p w14:paraId="30D0486F" w14:textId="6BF754E6" w:rsidR="00BF529B" w:rsidRPr="00B304AA" w:rsidRDefault="00BF529B" w:rsidP="00BF529B">
            <w:pPr>
              <w:spacing w:line="256" w:lineRule="auto"/>
              <w:rPr>
                <w:rFonts w:ascii="Arial" w:eastAsia="Times New Roman" w:hAnsi="Arial" w:cs="Arial"/>
                <w:sz w:val="22"/>
                <w:szCs w:val="22"/>
                <w:lang w:eastAsia="en-GB"/>
              </w:rPr>
            </w:pPr>
            <w:r>
              <w:rPr>
                <w:rFonts w:ascii="Arial" w:hAnsi="Arial" w:cs="Arial"/>
              </w:rPr>
              <w:t>Previous experience of working in a Secondary school</w:t>
            </w:r>
          </w:p>
        </w:tc>
        <w:tc>
          <w:tcPr>
            <w:tcW w:w="1701" w:type="dxa"/>
            <w:tcBorders>
              <w:top w:val="single" w:sz="8" w:space="0" w:color="auto"/>
              <w:left w:val="single" w:sz="8" w:space="0" w:color="auto"/>
              <w:bottom w:val="single" w:sz="8" w:space="0" w:color="auto"/>
              <w:right w:val="single" w:sz="8" w:space="0" w:color="auto"/>
            </w:tcBorders>
          </w:tcPr>
          <w:p w14:paraId="61657398" w14:textId="2171AAF2" w:rsidR="00BF529B" w:rsidRPr="00765C4A" w:rsidRDefault="00BF529B" w:rsidP="00BF529B">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64D36BB7" w14:textId="61A26ED6" w:rsidR="00BF529B" w:rsidRPr="00765C4A" w:rsidRDefault="00BF529B" w:rsidP="00BF529B">
            <w:pPr>
              <w:spacing w:after="0"/>
              <w:ind w:left="60"/>
              <w:jc w:val="center"/>
              <w:rPr>
                <w:rStyle w:val="normaltextrun"/>
                <w:rFonts w:ascii="Arial" w:hAnsi="Arial" w:cs="Arial"/>
                <w:color w:val="000000" w:themeColor="text1"/>
                <w:sz w:val="22"/>
                <w:szCs w:val="22"/>
              </w:rPr>
            </w:pPr>
            <w:r w:rsidRPr="00195DC3">
              <w:rPr>
                <w:rStyle w:val="normaltextrun"/>
                <w:rFonts w:ascii="Arial" w:hAnsi="Arial" w:cs="Arial"/>
                <w:color w:val="000000" w:themeColor="text1"/>
                <w:sz w:val="22"/>
                <w:szCs w:val="22"/>
              </w:rPr>
              <w:t>A/I/C</w:t>
            </w:r>
          </w:p>
        </w:tc>
      </w:tr>
      <w:tr w:rsidR="00BF529B" w:rsidRPr="00765C4A" w14:paraId="48960450" w14:textId="77777777" w:rsidTr="009016F2">
        <w:trPr>
          <w:trHeight w:val="375"/>
        </w:trPr>
        <w:tc>
          <w:tcPr>
            <w:tcW w:w="6227" w:type="dxa"/>
            <w:tcBorders>
              <w:top w:val="single" w:sz="8" w:space="0" w:color="auto"/>
              <w:left w:val="single" w:sz="8" w:space="0" w:color="auto"/>
              <w:bottom w:val="single" w:sz="8" w:space="0" w:color="auto"/>
              <w:right w:val="single" w:sz="8" w:space="0" w:color="auto"/>
            </w:tcBorders>
          </w:tcPr>
          <w:p w14:paraId="61323B73" w14:textId="29402F53" w:rsidR="00BF529B" w:rsidRPr="00765C4A" w:rsidRDefault="00BF529B" w:rsidP="00BF529B">
            <w:pPr>
              <w:spacing w:after="0"/>
              <w:rPr>
                <w:rFonts w:ascii="Arial" w:eastAsia="Times New Roman" w:hAnsi="Arial" w:cs="Arial"/>
                <w:sz w:val="22"/>
                <w:szCs w:val="22"/>
                <w:lang w:val="en-GB" w:eastAsia="en-GB"/>
              </w:rPr>
            </w:pPr>
            <w:r>
              <w:rPr>
                <w:rFonts w:ascii="Arial" w:hAnsi="Arial" w:cs="Arial"/>
              </w:rPr>
              <w:t>A relevant Level 3 qualification</w:t>
            </w:r>
          </w:p>
        </w:tc>
        <w:tc>
          <w:tcPr>
            <w:tcW w:w="1701" w:type="dxa"/>
            <w:tcBorders>
              <w:top w:val="single" w:sz="8" w:space="0" w:color="auto"/>
              <w:left w:val="single" w:sz="8" w:space="0" w:color="auto"/>
              <w:bottom w:val="single" w:sz="8" w:space="0" w:color="auto"/>
              <w:right w:val="single" w:sz="8" w:space="0" w:color="auto"/>
            </w:tcBorders>
          </w:tcPr>
          <w:p w14:paraId="43EC23BE" w14:textId="20B7D112" w:rsidR="00BF529B" w:rsidRPr="00765C4A" w:rsidRDefault="00BF529B" w:rsidP="00BF529B">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7B1A0FD2" w14:textId="2F830074" w:rsidR="00BF529B" w:rsidRPr="00765C4A" w:rsidRDefault="00BF529B" w:rsidP="00BF529B">
            <w:pPr>
              <w:spacing w:after="0"/>
              <w:ind w:left="60"/>
              <w:jc w:val="center"/>
              <w:rPr>
                <w:rStyle w:val="normaltextrun"/>
                <w:rFonts w:ascii="Arial" w:hAnsi="Arial" w:cs="Arial"/>
                <w:color w:val="000000" w:themeColor="text1"/>
                <w:sz w:val="22"/>
                <w:szCs w:val="22"/>
              </w:rPr>
            </w:pPr>
            <w:r w:rsidRPr="00195DC3">
              <w:rPr>
                <w:rStyle w:val="normaltextrun"/>
                <w:rFonts w:ascii="Arial" w:hAnsi="Arial" w:cs="Arial"/>
                <w:color w:val="000000" w:themeColor="text1"/>
                <w:sz w:val="22"/>
                <w:szCs w:val="22"/>
              </w:rPr>
              <w:t>A/I/C</w:t>
            </w:r>
          </w:p>
        </w:tc>
      </w:tr>
      <w:tr w:rsidR="00BF529B" w:rsidRPr="00765C4A" w14:paraId="1891B250" w14:textId="77777777" w:rsidTr="009016F2">
        <w:trPr>
          <w:trHeight w:val="375"/>
        </w:trPr>
        <w:tc>
          <w:tcPr>
            <w:tcW w:w="6227" w:type="dxa"/>
            <w:tcBorders>
              <w:top w:val="single" w:sz="8" w:space="0" w:color="auto"/>
              <w:left w:val="single" w:sz="8" w:space="0" w:color="auto"/>
              <w:bottom w:val="single" w:sz="8" w:space="0" w:color="auto"/>
              <w:right w:val="single" w:sz="8" w:space="0" w:color="auto"/>
            </w:tcBorders>
          </w:tcPr>
          <w:p w14:paraId="2EF3BDF1" w14:textId="50F130BC" w:rsidR="00BF529B" w:rsidRPr="00765C4A" w:rsidRDefault="00ED6741" w:rsidP="00BF529B">
            <w:pPr>
              <w:spacing w:after="0"/>
              <w:rPr>
                <w:rFonts w:ascii="Arial" w:eastAsia="Times New Roman" w:hAnsi="Arial" w:cs="Arial"/>
                <w:sz w:val="22"/>
                <w:szCs w:val="22"/>
                <w:lang w:val="en-GB" w:eastAsia="en-GB"/>
              </w:rPr>
            </w:pPr>
            <w:r>
              <w:rPr>
                <w:rFonts w:ascii="Arial" w:hAnsi="Arial" w:cs="Arial"/>
              </w:rPr>
              <w:t>Experience of working with challenging students</w:t>
            </w:r>
          </w:p>
        </w:tc>
        <w:tc>
          <w:tcPr>
            <w:tcW w:w="1701" w:type="dxa"/>
            <w:tcBorders>
              <w:top w:val="single" w:sz="8" w:space="0" w:color="auto"/>
              <w:left w:val="single" w:sz="8" w:space="0" w:color="auto"/>
              <w:bottom w:val="single" w:sz="8" w:space="0" w:color="auto"/>
              <w:right w:val="single" w:sz="8" w:space="0" w:color="auto"/>
            </w:tcBorders>
          </w:tcPr>
          <w:p w14:paraId="57CA9D04" w14:textId="5EED17C4" w:rsidR="00BF529B" w:rsidRPr="00765C4A" w:rsidRDefault="00ED6741" w:rsidP="00BF529B">
            <w:pPr>
              <w:spacing w:after="0"/>
              <w:ind w:left="60"/>
              <w:jc w:val="center"/>
              <w:rPr>
                <w:rFonts w:ascii="Arial" w:eastAsia="Arial" w:hAnsi="Arial" w:cs="Arial"/>
                <w:sz w:val="22"/>
                <w:szCs w:val="22"/>
              </w:rPr>
            </w:pPr>
            <w:r>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tcPr>
          <w:p w14:paraId="12F693D3" w14:textId="4FB52D85" w:rsidR="00BF529B" w:rsidRPr="00765C4A" w:rsidRDefault="00BF529B" w:rsidP="00BF529B">
            <w:pPr>
              <w:spacing w:after="0"/>
              <w:ind w:left="60"/>
              <w:jc w:val="center"/>
              <w:rPr>
                <w:rStyle w:val="normaltextrun"/>
                <w:rFonts w:ascii="Arial" w:hAnsi="Arial" w:cs="Arial"/>
                <w:color w:val="000000" w:themeColor="text1"/>
                <w:sz w:val="22"/>
                <w:szCs w:val="22"/>
              </w:rPr>
            </w:pPr>
            <w:r w:rsidRPr="00195DC3">
              <w:rPr>
                <w:rStyle w:val="normaltextrun"/>
                <w:rFonts w:ascii="Arial" w:hAnsi="Arial" w:cs="Arial"/>
                <w:color w:val="000000" w:themeColor="text1"/>
                <w:sz w:val="22"/>
                <w:szCs w:val="22"/>
              </w:rPr>
              <w:t>A/I/C</w:t>
            </w:r>
          </w:p>
        </w:tc>
      </w:tr>
      <w:tr w:rsidR="00BF529B" w:rsidRPr="00765C4A" w14:paraId="7D5F966C" w14:textId="77777777" w:rsidTr="009016F2">
        <w:trPr>
          <w:trHeight w:val="375"/>
        </w:trPr>
        <w:tc>
          <w:tcPr>
            <w:tcW w:w="6227" w:type="dxa"/>
            <w:tcBorders>
              <w:top w:val="single" w:sz="8" w:space="0" w:color="auto"/>
              <w:left w:val="single" w:sz="8" w:space="0" w:color="auto"/>
              <w:bottom w:val="single" w:sz="8" w:space="0" w:color="auto"/>
              <w:right w:val="single" w:sz="8" w:space="0" w:color="auto"/>
            </w:tcBorders>
          </w:tcPr>
          <w:p w14:paraId="365F4FBD" w14:textId="7F1B77DD" w:rsidR="00BF529B" w:rsidRPr="009016F2" w:rsidRDefault="00820A82" w:rsidP="009016F2">
            <w:pPr>
              <w:spacing w:line="256" w:lineRule="auto"/>
              <w:rPr>
                <w:rFonts w:ascii="Arial" w:hAnsi="Arial" w:cs="Arial"/>
              </w:rPr>
            </w:pPr>
            <w:r>
              <w:rPr>
                <w:rFonts w:ascii="Arial" w:hAnsi="Arial" w:cs="Arial"/>
              </w:rPr>
              <w:t>Experience of working with other agencies</w:t>
            </w:r>
          </w:p>
        </w:tc>
        <w:tc>
          <w:tcPr>
            <w:tcW w:w="1701" w:type="dxa"/>
            <w:tcBorders>
              <w:top w:val="single" w:sz="8" w:space="0" w:color="auto"/>
              <w:left w:val="single" w:sz="8" w:space="0" w:color="auto"/>
              <w:bottom w:val="single" w:sz="8" w:space="0" w:color="auto"/>
              <w:right w:val="single" w:sz="8" w:space="0" w:color="auto"/>
            </w:tcBorders>
          </w:tcPr>
          <w:p w14:paraId="0182C56E" w14:textId="09972DAC" w:rsidR="00BF529B" w:rsidRPr="00765C4A" w:rsidRDefault="00820A82" w:rsidP="00BF529B">
            <w:pPr>
              <w:spacing w:after="0"/>
              <w:ind w:left="60"/>
              <w:jc w:val="center"/>
              <w:rPr>
                <w:rFonts w:ascii="Arial" w:eastAsia="Arial" w:hAnsi="Arial" w:cs="Arial"/>
                <w:sz w:val="22"/>
                <w:szCs w:val="22"/>
              </w:rPr>
            </w:pPr>
            <w:r>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tcPr>
          <w:p w14:paraId="10DCB02E" w14:textId="74A016D0" w:rsidR="00BF529B" w:rsidRPr="00765C4A" w:rsidRDefault="00BF529B" w:rsidP="00BF529B">
            <w:pPr>
              <w:spacing w:after="0"/>
              <w:ind w:left="60"/>
              <w:jc w:val="center"/>
              <w:rPr>
                <w:rStyle w:val="normaltextrun"/>
                <w:rFonts w:ascii="Arial" w:hAnsi="Arial" w:cs="Arial"/>
                <w:color w:val="000000" w:themeColor="text1"/>
                <w:sz w:val="22"/>
                <w:szCs w:val="22"/>
              </w:rPr>
            </w:pPr>
            <w:r w:rsidRPr="00195DC3">
              <w:rPr>
                <w:rStyle w:val="normaltextrun"/>
                <w:rFonts w:ascii="Arial" w:hAnsi="Arial" w:cs="Arial"/>
                <w:color w:val="000000" w:themeColor="text1"/>
                <w:sz w:val="22"/>
                <w:szCs w:val="22"/>
              </w:rPr>
              <w:t>A/I/C</w:t>
            </w:r>
          </w:p>
        </w:tc>
      </w:tr>
      <w:tr w:rsidR="00DE2ABA" w:rsidRPr="00765C4A" w14:paraId="65E2F210" w14:textId="77777777" w:rsidTr="009016F2">
        <w:trPr>
          <w:trHeight w:val="375"/>
        </w:trPr>
        <w:tc>
          <w:tcPr>
            <w:tcW w:w="6227" w:type="dxa"/>
            <w:tcBorders>
              <w:top w:val="single" w:sz="8" w:space="0" w:color="auto"/>
              <w:left w:val="single" w:sz="8" w:space="0" w:color="auto"/>
              <w:bottom w:val="single" w:sz="8" w:space="0" w:color="auto"/>
              <w:right w:val="single" w:sz="8" w:space="0" w:color="auto"/>
            </w:tcBorders>
          </w:tcPr>
          <w:p w14:paraId="571A9E0A" w14:textId="644E5C1F" w:rsidR="00DE2ABA" w:rsidRPr="00765C4A" w:rsidRDefault="009016F2" w:rsidP="009016F2">
            <w:pPr>
              <w:spacing w:line="256" w:lineRule="auto"/>
              <w:rPr>
                <w:rFonts w:ascii="Arial" w:eastAsia="Times New Roman" w:hAnsi="Arial" w:cs="Arial"/>
                <w:sz w:val="22"/>
                <w:szCs w:val="22"/>
                <w:lang w:val="en-GB" w:eastAsia="en-GB"/>
              </w:rPr>
            </w:pPr>
            <w:r>
              <w:rPr>
                <w:rFonts w:ascii="Arial" w:hAnsi="Arial" w:cs="Arial"/>
              </w:rPr>
              <w:t>Additional Level 3 qualifications</w:t>
            </w:r>
          </w:p>
        </w:tc>
        <w:tc>
          <w:tcPr>
            <w:tcW w:w="1701" w:type="dxa"/>
            <w:tcBorders>
              <w:top w:val="single" w:sz="8" w:space="0" w:color="auto"/>
              <w:left w:val="single" w:sz="8" w:space="0" w:color="auto"/>
              <w:bottom w:val="single" w:sz="8" w:space="0" w:color="auto"/>
              <w:right w:val="single" w:sz="8" w:space="0" w:color="auto"/>
            </w:tcBorders>
          </w:tcPr>
          <w:p w14:paraId="332DBDF9" w14:textId="00CC74EB" w:rsidR="00DE2ABA" w:rsidRPr="00765C4A" w:rsidRDefault="009016F2"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tcPr>
          <w:p w14:paraId="7CDDD936" w14:textId="6C998316" w:rsidR="00DE2ABA" w:rsidRPr="00765C4A" w:rsidRDefault="00BF529B"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A/I/C</w:t>
            </w:r>
          </w:p>
        </w:tc>
      </w:tr>
      <w:tr w:rsidR="00A07B2E" w:rsidRPr="00765C4A" w14:paraId="7DA6A15E" w14:textId="77777777" w:rsidTr="5CF785E3">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1CFFA22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lastRenderedPageBreak/>
              <w:t xml:space="preserve">Personal </w:t>
            </w:r>
            <w:r w:rsidR="003D669F">
              <w:rPr>
                <w:rFonts w:ascii="Arial" w:eastAsia="Arial" w:hAnsi="Arial" w:cs="Arial"/>
                <w:b/>
                <w:bCs/>
                <w:sz w:val="22"/>
                <w:szCs w:val="22"/>
              </w:rPr>
              <w:t>Skills / C</w:t>
            </w:r>
            <w:r w:rsidRPr="00765C4A">
              <w:rPr>
                <w:rFonts w:ascii="Arial" w:eastAsia="Arial" w:hAnsi="Arial" w:cs="Arial"/>
                <w:b/>
                <w:bCs/>
                <w:sz w:val="22"/>
                <w:szCs w:val="22"/>
              </w:rPr>
              <w:t>haracteristics</w:t>
            </w:r>
          </w:p>
        </w:tc>
      </w:tr>
      <w:tr w:rsidR="00A07B2E" w:rsidRPr="00765C4A" w14:paraId="4DF4BC18"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556E088A" w14:textId="4E1A06D5" w:rsidR="00A07B2E" w:rsidRPr="00236B4E" w:rsidRDefault="00522B32" w:rsidP="00F43A50">
            <w:pPr>
              <w:spacing w:line="256" w:lineRule="auto"/>
              <w:rPr>
                <w:rFonts w:ascii="Arial" w:hAnsi="Arial" w:cs="Arial"/>
                <w:sz w:val="22"/>
                <w:szCs w:val="22"/>
              </w:rPr>
            </w:pPr>
            <w:r>
              <w:rPr>
                <w:rFonts w:ascii="Arial" w:hAnsi="Arial" w:cs="Arial"/>
              </w:rPr>
              <w:t>Emotional resilience</w:t>
            </w:r>
          </w:p>
        </w:tc>
        <w:tc>
          <w:tcPr>
            <w:tcW w:w="1701" w:type="dxa"/>
            <w:tcBorders>
              <w:top w:val="single" w:sz="8" w:space="0" w:color="auto"/>
              <w:left w:val="single" w:sz="8" w:space="0" w:color="auto"/>
              <w:bottom w:val="single" w:sz="8" w:space="0" w:color="auto"/>
              <w:right w:val="single" w:sz="8" w:space="0" w:color="auto"/>
            </w:tcBorders>
          </w:tcPr>
          <w:p w14:paraId="1B1BE3DB" w14:textId="277B30F4" w:rsidR="00A07B2E" w:rsidRPr="00765C4A" w:rsidRDefault="00824E15"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6B80CDC2" w14:textId="6945DB1C" w:rsidR="00A07B2E" w:rsidRPr="00765C4A" w:rsidRDefault="00F43A50"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F43A50" w:rsidRPr="00765C4A" w14:paraId="3E0D988A"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2FF96D8C" w14:textId="43328486" w:rsidR="00F43A50" w:rsidRPr="00236B4E" w:rsidRDefault="00F43A50" w:rsidP="00F43A50">
            <w:pPr>
              <w:spacing w:line="256" w:lineRule="auto"/>
              <w:rPr>
                <w:rFonts w:ascii="Arial" w:hAnsi="Arial" w:cs="Arial"/>
                <w:sz w:val="22"/>
                <w:szCs w:val="22"/>
              </w:rPr>
            </w:pPr>
            <w:r>
              <w:rPr>
                <w:rFonts w:ascii="Arial" w:hAnsi="Arial" w:cs="Arial"/>
              </w:rPr>
              <w:t>Organised</w:t>
            </w:r>
          </w:p>
        </w:tc>
        <w:tc>
          <w:tcPr>
            <w:tcW w:w="1701" w:type="dxa"/>
            <w:tcBorders>
              <w:top w:val="single" w:sz="8" w:space="0" w:color="auto"/>
              <w:left w:val="single" w:sz="8" w:space="0" w:color="auto"/>
              <w:bottom w:val="single" w:sz="8" w:space="0" w:color="auto"/>
              <w:right w:val="single" w:sz="8" w:space="0" w:color="auto"/>
            </w:tcBorders>
          </w:tcPr>
          <w:p w14:paraId="37B521C5" w14:textId="3C11B790"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22474F17" w14:textId="543DCB00"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75B6811D"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7F80BDB5" w14:textId="3403369B" w:rsidR="00F43A50" w:rsidRPr="00236B4E" w:rsidRDefault="00F43A50" w:rsidP="00F43A50">
            <w:pPr>
              <w:spacing w:line="256" w:lineRule="auto"/>
              <w:rPr>
                <w:rFonts w:ascii="Arial" w:hAnsi="Arial" w:cs="Arial"/>
                <w:sz w:val="22"/>
                <w:szCs w:val="22"/>
              </w:rPr>
            </w:pPr>
            <w:r>
              <w:rPr>
                <w:rFonts w:ascii="Arial" w:hAnsi="Arial" w:cs="Arial"/>
              </w:rPr>
              <w:t>Good communication skills</w:t>
            </w:r>
          </w:p>
        </w:tc>
        <w:tc>
          <w:tcPr>
            <w:tcW w:w="1701" w:type="dxa"/>
            <w:tcBorders>
              <w:top w:val="single" w:sz="8" w:space="0" w:color="auto"/>
              <w:left w:val="single" w:sz="8" w:space="0" w:color="auto"/>
              <w:bottom w:val="single" w:sz="8" w:space="0" w:color="auto"/>
              <w:right w:val="single" w:sz="8" w:space="0" w:color="auto"/>
            </w:tcBorders>
          </w:tcPr>
          <w:p w14:paraId="08FAD759" w14:textId="0EBBEEA0"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1A2417EC" w14:textId="61A195D7"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2B6B2787"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7920627E" w14:textId="0B1A054C" w:rsidR="00F43A50" w:rsidRPr="00236B4E" w:rsidRDefault="00F43A50" w:rsidP="00F43A50">
            <w:pPr>
              <w:spacing w:line="256" w:lineRule="auto"/>
              <w:rPr>
                <w:rFonts w:ascii="Arial" w:hAnsi="Arial" w:cs="Arial"/>
                <w:sz w:val="22"/>
                <w:szCs w:val="22"/>
              </w:rPr>
            </w:pPr>
            <w:r>
              <w:rPr>
                <w:rFonts w:ascii="Arial" w:hAnsi="Arial" w:cs="Arial"/>
              </w:rPr>
              <w:t>Cope well under pressure</w:t>
            </w:r>
          </w:p>
        </w:tc>
        <w:tc>
          <w:tcPr>
            <w:tcW w:w="1701" w:type="dxa"/>
            <w:tcBorders>
              <w:top w:val="single" w:sz="8" w:space="0" w:color="auto"/>
              <w:left w:val="single" w:sz="8" w:space="0" w:color="auto"/>
              <w:bottom w:val="single" w:sz="8" w:space="0" w:color="auto"/>
              <w:right w:val="single" w:sz="8" w:space="0" w:color="auto"/>
            </w:tcBorders>
          </w:tcPr>
          <w:p w14:paraId="6A6F6FFC" w14:textId="5ABE2566"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50280C42" w14:textId="0EFE46F4"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0065677C"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21C16DDB" w14:textId="618DA384" w:rsidR="00F43A50" w:rsidRPr="00236B4E" w:rsidRDefault="00F43A50" w:rsidP="00F43A50">
            <w:pPr>
              <w:spacing w:line="256" w:lineRule="auto"/>
              <w:rPr>
                <w:rFonts w:ascii="Arial" w:hAnsi="Arial" w:cs="Arial"/>
                <w:sz w:val="22"/>
                <w:szCs w:val="22"/>
              </w:rPr>
            </w:pPr>
            <w:r>
              <w:rPr>
                <w:rFonts w:ascii="Arial" w:hAnsi="Arial" w:cs="Arial"/>
              </w:rPr>
              <w:t>Willingness to engage in CPD</w:t>
            </w:r>
          </w:p>
        </w:tc>
        <w:tc>
          <w:tcPr>
            <w:tcW w:w="1701" w:type="dxa"/>
            <w:tcBorders>
              <w:top w:val="single" w:sz="8" w:space="0" w:color="auto"/>
              <w:left w:val="single" w:sz="8" w:space="0" w:color="auto"/>
              <w:bottom w:val="single" w:sz="8" w:space="0" w:color="auto"/>
              <w:right w:val="single" w:sz="8" w:space="0" w:color="auto"/>
            </w:tcBorders>
          </w:tcPr>
          <w:p w14:paraId="14A02B60" w14:textId="71A3798E"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tcPr>
          <w:p w14:paraId="5FACB9EB" w14:textId="4BF4BD0E"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0BBB0A8B"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251FC9CA" w14:textId="7CAB7E02" w:rsidR="00F43A50" w:rsidRPr="00236B4E" w:rsidRDefault="00F43A50" w:rsidP="00F43A50">
            <w:pPr>
              <w:spacing w:line="256" w:lineRule="auto"/>
              <w:rPr>
                <w:rFonts w:ascii="Arial" w:hAnsi="Arial" w:cs="Arial"/>
                <w:sz w:val="22"/>
                <w:szCs w:val="22"/>
              </w:rPr>
            </w:pPr>
            <w:r>
              <w:rPr>
                <w:rFonts w:ascii="Arial" w:hAnsi="Arial" w:cs="Arial"/>
              </w:rPr>
              <w:t>Flexible approach</w:t>
            </w:r>
          </w:p>
        </w:tc>
        <w:tc>
          <w:tcPr>
            <w:tcW w:w="1701" w:type="dxa"/>
            <w:tcBorders>
              <w:top w:val="single" w:sz="8" w:space="0" w:color="auto"/>
              <w:left w:val="single" w:sz="8" w:space="0" w:color="auto"/>
              <w:bottom w:val="single" w:sz="8" w:space="0" w:color="auto"/>
              <w:right w:val="single" w:sz="8" w:space="0" w:color="auto"/>
            </w:tcBorders>
          </w:tcPr>
          <w:p w14:paraId="4F8D1277" w14:textId="0BD03C53"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720A2F07" w14:textId="0705A7B1"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32ACCA6C"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301C7B11" w14:textId="51CE4872" w:rsidR="00F43A50" w:rsidRDefault="00F43A50" w:rsidP="00F43A50">
            <w:pPr>
              <w:spacing w:line="256" w:lineRule="auto"/>
              <w:rPr>
                <w:rFonts w:ascii="Arial" w:hAnsi="Arial" w:cs="Arial"/>
              </w:rPr>
            </w:pPr>
            <w:r>
              <w:rPr>
                <w:rFonts w:ascii="Arial" w:hAnsi="Arial" w:cs="Arial"/>
              </w:rPr>
              <w:t>High expectations of self and others</w:t>
            </w:r>
          </w:p>
        </w:tc>
        <w:tc>
          <w:tcPr>
            <w:tcW w:w="1701" w:type="dxa"/>
            <w:tcBorders>
              <w:top w:val="single" w:sz="8" w:space="0" w:color="auto"/>
              <w:left w:val="single" w:sz="8" w:space="0" w:color="auto"/>
              <w:bottom w:val="single" w:sz="8" w:space="0" w:color="auto"/>
              <w:right w:val="single" w:sz="8" w:space="0" w:color="auto"/>
            </w:tcBorders>
          </w:tcPr>
          <w:p w14:paraId="4FA9F745" w14:textId="4EA6FF83"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467FDF78" w14:textId="7EFEF076"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02F4DEE5"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60685851" w14:textId="68027A63" w:rsidR="00F43A50" w:rsidRDefault="00F43A50" w:rsidP="00F43A50">
            <w:pPr>
              <w:spacing w:line="256" w:lineRule="auto"/>
              <w:rPr>
                <w:rFonts w:ascii="Arial" w:hAnsi="Arial" w:cs="Arial"/>
              </w:rPr>
            </w:pPr>
            <w:r>
              <w:rPr>
                <w:rFonts w:ascii="Arial" w:hAnsi="Arial" w:cs="Arial"/>
              </w:rPr>
              <w:t>To be able to build relationships with all stakeholders</w:t>
            </w:r>
          </w:p>
        </w:tc>
        <w:tc>
          <w:tcPr>
            <w:tcW w:w="1701" w:type="dxa"/>
            <w:tcBorders>
              <w:top w:val="single" w:sz="8" w:space="0" w:color="auto"/>
              <w:left w:val="single" w:sz="8" w:space="0" w:color="auto"/>
              <w:bottom w:val="single" w:sz="8" w:space="0" w:color="auto"/>
              <w:right w:val="single" w:sz="8" w:space="0" w:color="auto"/>
            </w:tcBorders>
          </w:tcPr>
          <w:p w14:paraId="1E10F844" w14:textId="77A529BD"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0C10FE35" w14:textId="155BE3CB"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r w:rsidR="00F43A50" w:rsidRPr="00765C4A" w14:paraId="312BBE45" w14:textId="77777777" w:rsidTr="009016F2">
        <w:trPr>
          <w:trHeight w:val="630"/>
        </w:trPr>
        <w:tc>
          <w:tcPr>
            <w:tcW w:w="6227" w:type="dxa"/>
            <w:tcBorders>
              <w:top w:val="single" w:sz="8" w:space="0" w:color="auto"/>
              <w:left w:val="single" w:sz="8" w:space="0" w:color="auto"/>
              <w:bottom w:val="single" w:sz="8" w:space="0" w:color="auto"/>
              <w:right w:val="single" w:sz="8" w:space="0" w:color="auto"/>
            </w:tcBorders>
          </w:tcPr>
          <w:p w14:paraId="3DC65E63" w14:textId="4E0E9117" w:rsidR="00F43A50" w:rsidRDefault="00F43A50" w:rsidP="00F43A50">
            <w:pPr>
              <w:spacing w:line="256" w:lineRule="auto"/>
              <w:rPr>
                <w:rFonts w:ascii="Arial" w:hAnsi="Arial" w:cs="Arial"/>
              </w:rPr>
            </w:pPr>
            <w:r>
              <w:rPr>
                <w:rFonts w:ascii="Arial" w:hAnsi="Arial" w:cs="Arial"/>
              </w:rPr>
              <w:t>Good ICT skills</w:t>
            </w:r>
          </w:p>
        </w:tc>
        <w:tc>
          <w:tcPr>
            <w:tcW w:w="1701" w:type="dxa"/>
            <w:tcBorders>
              <w:top w:val="single" w:sz="8" w:space="0" w:color="auto"/>
              <w:left w:val="single" w:sz="8" w:space="0" w:color="auto"/>
              <w:bottom w:val="single" w:sz="8" w:space="0" w:color="auto"/>
              <w:right w:val="single" w:sz="8" w:space="0" w:color="auto"/>
            </w:tcBorders>
          </w:tcPr>
          <w:p w14:paraId="7E1FD833" w14:textId="163F401C" w:rsidR="00F43A50" w:rsidRPr="00765C4A" w:rsidRDefault="00F43A50" w:rsidP="00F43A50">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26B60D5F" w14:textId="013E9F38" w:rsidR="00F43A50" w:rsidRPr="00765C4A" w:rsidRDefault="00F43A50" w:rsidP="00F43A50">
            <w:pPr>
              <w:spacing w:after="0"/>
              <w:ind w:left="60"/>
              <w:jc w:val="center"/>
              <w:rPr>
                <w:rStyle w:val="normaltextrun"/>
                <w:rFonts w:ascii="Arial" w:hAnsi="Arial" w:cs="Arial"/>
                <w:color w:val="000000" w:themeColor="text1"/>
                <w:sz w:val="22"/>
                <w:szCs w:val="22"/>
              </w:rPr>
            </w:pPr>
            <w:r w:rsidRPr="0035242E">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117C4" w14:textId="77777777" w:rsidR="00383ED5" w:rsidRDefault="00383ED5">
      <w:pPr>
        <w:spacing w:after="0" w:line="240" w:lineRule="auto"/>
      </w:pPr>
      <w:r>
        <w:separator/>
      </w:r>
    </w:p>
  </w:endnote>
  <w:endnote w:type="continuationSeparator" w:id="0">
    <w:p w14:paraId="0D2D5CE4" w14:textId="77777777" w:rsidR="00383ED5" w:rsidRDefault="00383ED5">
      <w:pPr>
        <w:spacing w:after="0" w:line="240" w:lineRule="auto"/>
      </w:pPr>
      <w:r>
        <w:continuationSeparator/>
      </w:r>
    </w:p>
  </w:endnote>
  <w:endnote w:type="continuationNotice" w:id="1">
    <w:p w14:paraId="6C0955BA" w14:textId="77777777" w:rsidR="00383ED5" w:rsidRDefault="00383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3B49E" w14:textId="77777777" w:rsidR="00383ED5" w:rsidRDefault="00383ED5">
      <w:pPr>
        <w:spacing w:after="0" w:line="240" w:lineRule="auto"/>
      </w:pPr>
      <w:r>
        <w:separator/>
      </w:r>
    </w:p>
  </w:footnote>
  <w:footnote w:type="continuationSeparator" w:id="0">
    <w:p w14:paraId="1909992D" w14:textId="77777777" w:rsidR="00383ED5" w:rsidRDefault="00383ED5">
      <w:pPr>
        <w:spacing w:after="0" w:line="240" w:lineRule="auto"/>
      </w:pPr>
      <w:r>
        <w:continuationSeparator/>
      </w:r>
    </w:p>
  </w:footnote>
  <w:footnote w:type="continuationNotice" w:id="1">
    <w:p w14:paraId="3A8072D1" w14:textId="77777777" w:rsidR="00383ED5" w:rsidRDefault="00383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44187"/>
    <w:multiLevelType w:val="hybridMultilevel"/>
    <w:tmpl w:val="B67AEA74"/>
    <w:lvl w:ilvl="0" w:tplc="E35CEC1E">
      <w:start w:val="1"/>
      <w:numFmt w:val="bullet"/>
      <w:lvlText w:val=""/>
      <w:lvlJc w:val="left"/>
      <w:pPr>
        <w:ind w:left="720" w:hanging="360"/>
      </w:pPr>
      <w:rPr>
        <w:rFonts w:ascii="Symbol" w:hAnsi="Symbol" w:hint="default"/>
      </w:rPr>
    </w:lvl>
    <w:lvl w:ilvl="1" w:tplc="F76C8C54">
      <w:start w:val="1"/>
      <w:numFmt w:val="bullet"/>
      <w:lvlText w:val="o"/>
      <w:lvlJc w:val="left"/>
      <w:pPr>
        <w:ind w:left="1440" w:hanging="360"/>
      </w:pPr>
      <w:rPr>
        <w:rFonts w:ascii="Courier New" w:hAnsi="Courier New" w:hint="default"/>
      </w:rPr>
    </w:lvl>
    <w:lvl w:ilvl="2" w:tplc="DEF4DC8C">
      <w:start w:val="1"/>
      <w:numFmt w:val="bullet"/>
      <w:lvlText w:val=""/>
      <w:lvlJc w:val="left"/>
      <w:pPr>
        <w:ind w:left="2160" w:hanging="360"/>
      </w:pPr>
      <w:rPr>
        <w:rFonts w:ascii="Wingdings" w:hAnsi="Wingdings" w:hint="default"/>
      </w:rPr>
    </w:lvl>
    <w:lvl w:ilvl="3" w:tplc="A710B34A">
      <w:start w:val="1"/>
      <w:numFmt w:val="bullet"/>
      <w:lvlText w:val=""/>
      <w:lvlJc w:val="left"/>
      <w:pPr>
        <w:ind w:left="2880" w:hanging="360"/>
      </w:pPr>
      <w:rPr>
        <w:rFonts w:ascii="Symbol" w:hAnsi="Symbol" w:hint="default"/>
      </w:rPr>
    </w:lvl>
    <w:lvl w:ilvl="4" w:tplc="B4549EF8">
      <w:start w:val="1"/>
      <w:numFmt w:val="bullet"/>
      <w:lvlText w:val="o"/>
      <w:lvlJc w:val="left"/>
      <w:pPr>
        <w:ind w:left="3600" w:hanging="360"/>
      </w:pPr>
      <w:rPr>
        <w:rFonts w:ascii="Courier New" w:hAnsi="Courier New" w:hint="default"/>
      </w:rPr>
    </w:lvl>
    <w:lvl w:ilvl="5" w:tplc="0220D51A">
      <w:start w:val="1"/>
      <w:numFmt w:val="bullet"/>
      <w:lvlText w:val=""/>
      <w:lvlJc w:val="left"/>
      <w:pPr>
        <w:ind w:left="4320" w:hanging="360"/>
      </w:pPr>
      <w:rPr>
        <w:rFonts w:ascii="Wingdings" w:hAnsi="Wingdings" w:hint="default"/>
      </w:rPr>
    </w:lvl>
    <w:lvl w:ilvl="6" w:tplc="E0CCB432">
      <w:start w:val="1"/>
      <w:numFmt w:val="bullet"/>
      <w:lvlText w:val=""/>
      <w:lvlJc w:val="left"/>
      <w:pPr>
        <w:ind w:left="5040" w:hanging="360"/>
      </w:pPr>
      <w:rPr>
        <w:rFonts w:ascii="Symbol" w:hAnsi="Symbol" w:hint="default"/>
      </w:rPr>
    </w:lvl>
    <w:lvl w:ilvl="7" w:tplc="97BCAF76">
      <w:start w:val="1"/>
      <w:numFmt w:val="bullet"/>
      <w:lvlText w:val="o"/>
      <w:lvlJc w:val="left"/>
      <w:pPr>
        <w:ind w:left="5760" w:hanging="360"/>
      </w:pPr>
      <w:rPr>
        <w:rFonts w:ascii="Courier New" w:hAnsi="Courier New" w:hint="default"/>
      </w:rPr>
    </w:lvl>
    <w:lvl w:ilvl="8" w:tplc="AE3A8F24">
      <w:start w:val="1"/>
      <w:numFmt w:val="bullet"/>
      <w:lvlText w:val=""/>
      <w:lvlJc w:val="left"/>
      <w:pPr>
        <w:ind w:left="6480" w:hanging="360"/>
      </w:pPr>
      <w:rPr>
        <w:rFonts w:ascii="Wingdings" w:hAnsi="Wingdings" w:hint="default"/>
      </w:rPr>
    </w:lvl>
  </w:abstractNum>
  <w:abstractNum w:abstractNumId="1" w15:restartNumberingAfterBreak="0">
    <w:nsid w:val="1B61C1F2"/>
    <w:multiLevelType w:val="hybridMultilevel"/>
    <w:tmpl w:val="0F685906"/>
    <w:lvl w:ilvl="0" w:tplc="B0F06074">
      <w:start w:val="1"/>
      <w:numFmt w:val="bullet"/>
      <w:lvlText w:val=""/>
      <w:lvlJc w:val="left"/>
      <w:pPr>
        <w:ind w:left="720" w:hanging="360"/>
      </w:pPr>
      <w:rPr>
        <w:rFonts w:ascii="Symbol" w:hAnsi="Symbol" w:hint="default"/>
      </w:rPr>
    </w:lvl>
    <w:lvl w:ilvl="1" w:tplc="AD54251C">
      <w:start w:val="1"/>
      <w:numFmt w:val="bullet"/>
      <w:lvlText w:val="o"/>
      <w:lvlJc w:val="left"/>
      <w:pPr>
        <w:ind w:left="1440" w:hanging="360"/>
      </w:pPr>
      <w:rPr>
        <w:rFonts w:ascii="Courier New" w:hAnsi="Courier New" w:hint="default"/>
      </w:rPr>
    </w:lvl>
    <w:lvl w:ilvl="2" w:tplc="F4A06286">
      <w:start w:val="1"/>
      <w:numFmt w:val="bullet"/>
      <w:lvlText w:val=""/>
      <w:lvlJc w:val="left"/>
      <w:pPr>
        <w:ind w:left="2160" w:hanging="360"/>
      </w:pPr>
      <w:rPr>
        <w:rFonts w:ascii="Wingdings" w:hAnsi="Wingdings" w:hint="default"/>
      </w:rPr>
    </w:lvl>
    <w:lvl w:ilvl="3" w:tplc="41023D5E">
      <w:start w:val="1"/>
      <w:numFmt w:val="bullet"/>
      <w:lvlText w:val=""/>
      <w:lvlJc w:val="left"/>
      <w:pPr>
        <w:ind w:left="2880" w:hanging="360"/>
      </w:pPr>
      <w:rPr>
        <w:rFonts w:ascii="Symbol" w:hAnsi="Symbol" w:hint="default"/>
      </w:rPr>
    </w:lvl>
    <w:lvl w:ilvl="4" w:tplc="A140AAFC">
      <w:start w:val="1"/>
      <w:numFmt w:val="bullet"/>
      <w:lvlText w:val="o"/>
      <w:lvlJc w:val="left"/>
      <w:pPr>
        <w:ind w:left="3600" w:hanging="360"/>
      </w:pPr>
      <w:rPr>
        <w:rFonts w:ascii="Courier New" w:hAnsi="Courier New" w:hint="default"/>
      </w:rPr>
    </w:lvl>
    <w:lvl w:ilvl="5" w:tplc="25C68DAC">
      <w:start w:val="1"/>
      <w:numFmt w:val="bullet"/>
      <w:lvlText w:val=""/>
      <w:lvlJc w:val="left"/>
      <w:pPr>
        <w:ind w:left="4320" w:hanging="360"/>
      </w:pPr>
      <w:rPr>
        <w:rFonts w:ascii="Wingdings" w:hAnsi="Wingdings" w:hint="default"/>
      </w:rPr>
    </w:lvl>
    <w:lvl w:ilvl="6" w:tplc="789441AC">
      <w:start w:val="1"/>
      <w:numFmt w:val="bullet"/>
      <w:lvlText w:val=""/>
      <w:lvlJc w:val="left"/>
      <w:pPr>
        <w:ind w:left="5040" w:hanging="360"/>
      </w:pPr>
      <w:rPr>
        <w:rFonts w:ascii="Symbol" w:hAnsi="Symbol" w:hint="default"/>
      </w:rPr>
    </w:lvl>
    <w:lvl w:ilvl="7" w:tplc="DD4C3E80">
      <w:start w:val="1"/>
      <w:numFmt w:val="bullet"/>
      <w:lvlText w:val="o"/>
      <w:lvlJc w:val="left"/>
      <w:pPr>
        <w:ind w:left="5760" w:hanging="360"/>
      </w:pPr>
      <w:rPr>
        <w:rFonts w:ascii="Courier New" w:hAnsi="Courier New" w:hint="default"/>
      </w:rPr>
    </w:lvl>
    <w:lvl w:ilvl="8" w:tplc="05307F38">
      <w:start w:val="1"/>
      <w:numFmt w:val="bullet"/>
      <w:lvlText w:val=""/>
      <w:lvlJc w:val="left"/>
      <w:pPr>
        <w:ind w:left="6480" w:hanging="360"/>
      </w:pPr>
      <w:rPr>
        <w:rFonts w:ascii="Wingdings" w:hAnsi="Wingdings" w:hint="default"/>
      </w:rPr>
    </w:lvl>
  </w:abstractNum>
  <w:abstractNum w:abstractNumId="2" w15:restartNumberingAfterBreak="0">
    <w:nsid w:val="359977D6"/>
    <w:multiLevelType w:val="hybridMultilevel"/>
    <w:tmpl w:val="2722B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B212A1D"/>
    <w:multiLevelType w:val="hybridMultilevel"/>
    <w:tmpl w:val="9A22A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88427BD"/>
    <w:multiLevelType w:val="hybridMultilevel"/>
    <w:tmpl w:val="5C0CC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7597C93"/>
    <w:multiLevelType w:val="hybridMultilevel"/>
    <w:tmpl w:val="C9649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0EA22BF"/>
    <w:multiLevelType w:val="hybridMultilevel"/>
    <w:tmpl w:val="727A3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9A69458"/>
    <w:multiLevelType w:val="hybridMultilevel"/>
    <w:tmpl w:val="F48C6620"/>
    <w:lvl w:ilvl="0" w:tplc="5406F542">
      <w:start w:val="1"/>
      <w:numFmt w:val="bullet"/>
      <w:lvlText w:val=""/>
      <w:lvlJc w:val="left"/>
      <w:pPr>
        <w:ind w:left="720" w:hanging="360"/>
      </w:pPr>
      <w:rPr>
        <w:rFonts w:ascii="Symbol" w:hAnsi="Symbol" w:hint="default"/>
      </w:rPr>
    </w:lvl>
    <w:lvl w:ilvl="1" w:tplc="7ED2A1E2">
      <w:start w:val="1"/>
      <w:numFmt w:val="bullet"/>
      <w:lvlText w:val="o"/>
      <w:lvlJc w:val="left"/>
      <w:pPr>
        <w:ind w:left="1440" w:hanging="360"/>
      </w:pPr>
      <w:rPr>
        <w:rFonts w:ascii="Courier New" w:hAnsi="Courier New" w:hint="default"/>
      </w:rPr>
    </w:lvl>
    <w:lvl w:ilvl="2" w:tplc="CF267AB0">
      <w:start w:val="1"/>
      <w:numFmt w:val="bullet"/>
      <w:lvlText w:val=""/>
      <w:lvlJc w:val="left"/>
      <w:pPr>
        <w:ind w:left="2160" w:hanging="360"/>
      </w:pPr>
      <w:rPr>
        <w:rFonts w:ascii="Wingdings" w:hAnsi="Wingdings" w:hint="default"/>
      </w:rPr>
    </w:lvl>
    <w:lvl w:ilvl="3" w:tplc="4182A65C">
      <w:start w:val="1"/>
      <w:numFmt w:val="bullet"/>
      <w:lvlText w:val=""/>
      <w:lvlJc w:val="left"/>
      <w:pPr>
        <w:ind w:left="2880" w:hanging="360"/>
      </w:pPr>
      <w:rPr>
        <w:rFonts w:ascii="Symbol" w:hAnsi="Symbol" w:hint="default"/>
      </w:rPr>
    </w:lvl>
    <w:lvl w:ilvl="4" w:tplc="B99E984C">
      <w:start w:val="1"/>
      <w:numFmt w:val="bullet"/>
      <w:lvlText w:val="o"/>
      <w:lvlJc w:val="left"/>
      <w:pPr>
        <w:ind w:left="3600" w:hanging="360"/>
      </w:pPr>
      <w:rPr>
        <w:rFonts w:ascii="Courier New" w:hAnsi="Courier New" w:hint="default"/>
      </w:rPr>
    </w:lvl>
    <w:lvl w:ilvl="5" w:tplc="4426E554">
      <w:start w:val="1"/>
      <w:numFmt w:val="bullet"/>
      <w:lvlText w:val=""/>
      <w:lvlJc w:val="left"/>
      <w:pPr>
        <w:ind w:left="4320" w:hanging="360"/>
      </w:pPr>
      <w:rPr>
        <w:rFonts w:ascii="Wingdings" w:hAnsi="Wingdings" w:hint="default"/>
      </w:rPr>
    </w:lvl>
    <w:lvl w:ilvl="6" w:tplc="4704C556">
      <w:start w:val="1"/>
      <w:numFmt w:val="bullet"/>
      <w:lvlText w:val=""/>
      <w:lvlJc w:val="left"/>
      <w:pPr>
        <w:ind w:left="5040" w:hanging="360"/>
      </w:pPr>
      <w:rPr>
        <w:rFonts w:ascii="Symbol" w:hAnsi="Symbol" w:hint="default"/>
      </w:rPr>
    </w:lvl>
    <w:lvl w:ilvl="7" w:tplc="FAE492DC">
      <w:start w:val="1"/>
      <w:numFmt w:val="bullet"/>
      <w:lvlText w:val="o"/>
      <w:lvlJc w:val="left"/>
      <w:pPr>
        <w:ind w:left="5760" w:hanging="360"/>
      </w:pPr>
      <w:rPr>
        <w:rFonts w:ascii="Courier New" w:hAnsi="Courier New" w:hint="default"/>
      </w:rPr>
    </w:lvl>
    <w:lvl w:ilvl="8" w:tplc="89F626FA">
      <w:start w:val="1"/>
      <w:numFmt w:val="bullet"/>
      <w:lvlText w:val=""/>
      <w:lvlJc w:val="left"/>
      <w:pPr>
        <w:ind w:left="6480" w:hanging="360"/>
      </w:pPr>
      <w:rPr>
        <w:rFonts w:ascii="Wingdings" w:hAnsi="Wingdings" w:hint="default"/>
      </w:rPr>
    </w:lvl>
  </w:abstractNum>
  <w:num w:numId="1" w16cid:durableId="1544706685">
    <w:abstractNumId w:val="7"/>
  </w:num>
  <w:num w:numId="2" w16cid:durableId="336470399">
    <w:abstractNumId w:val="1"/>
  </w:num>
  <w:num w:numId="3" w16cid:durableId="1351296606">
    <w:abstractNumId w:val="0"/>
  </w:num>
  <w:num w:numId="4" w16cid:durableId="36438313">
    <w:abstractNumId w:val="6"/>
    <w:lvlOverride w:ilvl="0"/>
    <w:lvlOverride w:ilvl="1"/>
    <w:lvlOverride w:ilvl="2"/>
    <w:lvlOverride w:ilvl="3"/>
    <w:lvlOverride w:ilvl="4"/>
    <w:lvlOverride w:ilvl="5"/>
    <w:lvlOverride w:ilvl="6"/>
    <w:lvlOverride w:ilvl="7"/>
    <w:lvlOverride w:ilvl="8"/>
  </w:num>
  <w:num w:numId="5" w16cid:durableId="427703406">
    <w:abstractNumId w:val="4"/>
  </w:num>
  <w:num w:numId="6" w16cid:durableId="287005916">
    <w:abstractNumId w:val="2"/>
    <w:lvlOverride w:ilvl="0"/>
    <w:lvlOverride w:ilvl="1"/>
    <w:lvlOverride w:ilvl="2"/>
    <w:lvlOverride w:ilvl="3"/>
    <w:lvlOverride w:ilvl="4"/>
    <w:lvlOverride w:ilvl="5"/>
    <w:lvlOverride w:ilvl="6"/>
    <w:lvlOverride w:ilvl="7"/>
    <w:lvlOverride w:ilvl="8"/>
  </w:num>
  <w:num w:numId="7" w16cid:durableId="572668606">
    <w:abstractNumId w:val="5"/>
    <w:lvlOverride w:ilvl="0"/>
    <w:lvlOverride w:ilvl="1"/>
    <w:lvlOverride w:ilvl="2"/>
    <w:lvlOverride w:ilvl="3"/>
    <w:lvlOverride w:ilvl="4"/>
    <w:lvlOverride w:ilvl="5"/>
    <w:lvlOverride w:ilvl="6"/>
    <w:lvlOverride w:ilvl="7"/>
    <w:lvlOverride w:ilvl="8"/>
  </w:num>
  <w:num w:numId="8" w16cid:durableId="16319572">
    <w:abstractNumId w:val="3"/>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A7E08"/>
    <w:rsid w:val="000B11DA"/>
    <w:rsid w:val="00150023"/>
    <w:rsid w:val="001C7330"/>
    <w:rsid w:val="001D614F"/>
    <w:rsid w:val="001F67DD"/>
    <w:rsid w:val="00236B4E"/>
    <w:rsid w:val="00253739"/>
    <w:rsid w:val="0025602B"/>
    <w:rsid w:val="00271CA0"/>
    <w:rsid w:val="00283AC5"/>
    <w:rsid w:val="002C739A"/>
    <w:rsid w:val="0030196B"/>
    <w:rsid w:val="00310DAE"/>
    <w:rsid w:val="0031366B"/>
    <w:rsid w:val="00336EB4"/>
    <w:rsid w:val="003408DC"/>
    <w:rsid w:val="003474BD"/>
    <w:rsid w:val="003549E4"/>
    <w:rsid w:val="00357FD4"/>
    <w:rsid w:val="00383ED5"/>
    <w:rsid w:val="00397FB6"/>
    <w:rsid w:val="003D5391"/>
    <w:rsid w:val="003D669F"/>
    <w:rsid w:val="00404D6A"/>
    <w:rsid w:val="00423267"/>
    <w:rsid w:val="00457ACD"/>
    <w:rsid w:val="004D65A3"/>
    <w:rsid w:val="00522B32"/>
    <w:rsid w:val="005263BF"/>
    <w:rsid w:val="0055080E"/>
    <w:rsid w:val="005921AE"/>
    <w:rsid w:val="005E5AF0"/>
    <w:rsid w:val="00670B7D"/>
    <w:rsid w:val="006C3208"/>
    <w:rsid w:val="006C7D17"/>
    <w:rsid w:val="006E57CC"/>
    <w:rsid w:val="00722618"/>
    <w:rsid w:val="007333A1"/>
    <w:rsid w:val="00764997"/>
    <w:rsid w:val="00765C4A"/>
    <w:rsid w:val="00775799"/>
    <w:rsid w:val="00796146"/>
    <w:rsid w:val="007978A1"/>
    <w:rsid w:val="007D4586"/>
    <w:rsid w:val="007D7856"/>
    <w:rsid w:val="007F0C6D"/>
    <w:rsid w:val="00820A82"/>
    <w:rsid w:val="00824E15"/>
    <w:rsid w:val="00827784"/>
    <w:rsid w:val="00854559"/>
    <w:rsid w:val="00856835"/>
    <w:rsid w:val="00872CB9"/>
    <w:rsid w:val="00875465"/>
    <w:rsid w:val="00897B89"/>
    <w:rsid w:val="008A2148"/>
    <w:rsid w:val="008A2C86"/>
    <w:rsid w:val="008A46CB"/>
    <w:rsid w:val="008C19D0"/>
    <w:rsid w:val="008D06CE"/>
    <w:rsid w:val="008D0BCA"/>
    <w:rsid w:val="009016F2"/>
    <w:rsid w:val="00915CBE"/>
    <w:rsid w:val="009620BA"/>
    <w:rsid w:val="009C62F7"/>
    <w:rsid w:val="009D1FD5"/>
    <w:rsid w:val="00A07B2E"/>
    <w:rsid w:val="00A16293"/>
    <w:rsid w:val="00A50380"/>
    <w:rsid w:val="00A965E1"/>
    <w:rsid w:val="00AE1189"/>
    <w:rsid w:val="00AE4D34"/>
    <w:rsid w:val="00B304AA"/>
    <w:rsid w:val="00B632A0"/>
    <w:rsid w:val="00B96DB9"/>
    <w:rsid w:val="00BA02A9"/>
    <w:rsid w:val="00BB237B"/>
    <w:rsid w:val="00BC5F12"/>
    <w:rsid w:val="00BE18A5"/>
    <w:rsid w:val="00BE646B"/>
    <w:rsid w:val="00BF529B"/>
    <w:rsid w:val="00BF6AB9"/>
    <w:rsid w:val="00C522FC"/>
    <w:rsid w:val="00C661BE"/>
    <w:rsid w:val="00C90FCE"/>
    <w:rsid w:val="00CD5856"/>
    <w:rsid w:val="00D019BB"/>
    <w:rsid w:val="00D02896"/>
    <w:rsid w:val="00D46DBB"/>
    <w:rsid w:val="00D524CC"/>
    <w:rsid w:val="00D81042"/>
    <w:rsid w:val="00D90F57"/>
    <w:rsid w:val="00D921BA"/>
    <w:rsid w:val="00DC186F"/>
    <w:rsid w:val="00DC43A5"/>
    <w:rsid w:val="00DE2ABA"/>
    <w:rsid w:val="00E3064F"/>
    <w:rsid w:val="00E411CE"/>
    <w:rsid w:val="00E55956"/>
    <w:rsid w:val="00EC6749"/>
    <w:rsid w:val="00ED6741"/>
    <w:rsid w:val="00F01EC2"/>
    <w:rsid w:val="00F21783"/>
    <w:rsid w:val="00F36B58"/>
    <w:rsid w:val="00F43A50"/>
    <w:rsid w:val="00F502D5"/>
    <w:rsid w:val="00F83D55"/>
    <w:rsid w:val="00FD0DEA"/>
    <w:rsid w:val="0178D88E"/>
    <w:rsid w:val="03BB8BC8"/>
    <w:rsid w:val="07A3546C"/>
    <w:rsid w:val="0FB15844"/>
    <w:rsid w:val="108FD83B"/>
    <w:rsid w:val="1093A491"/>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8502">
      <w:bodyDiv w:val="1"/>
      <w:marLeft w:val="0"/>
      <w:marRight w:val="0"/>
      <w:marTop w:val="0"/>
      <w:marBottom w:val="0"/>
      <w:divBdr>
        <w:top w:val="none" w:sz="0" w:space="0" w:color="auto"/>
        <w:left w:val="none" w:sz="0" w:space="0" w:color="auto"/>
        <w:bottom w:val="none" w:sz="0" w:space="0" w:color="auto"/>
        <w:right w:val="none" w:sz="0" w:space="0" w:color="auto"/>
      </w:divBdr>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78039">
      <w:bodyDiv w:val="1"/>
      <w:marLeft w:val="0"/>
      <w:marRight w:val="0"/>
      <w:marTop w:val="0"/>
      <w:marBottom w:val="0"/>
      <w:divBdr>
        <w:top w:val="none" w:sz="0" w:space="0" w:color="auto"/>
        <w:left w:val="none" w:sz="0" w:space="0" w:color="auto"/>
        <w:bottom w:val="none" w:sz="0" w:space="0" w:color="auto"/>
        <w:right w:val="none" w:sz="0" w:space="0" w:color="auto"/>
      </w:divBdr>
    </w:div>
    <w:div w:id="463230093">
      <w:bodyDiv w:val="1"/>
      <w:marLeft w:val="0"/>
      <w:marRight w:val="0"/>
      <w:marTop w:val="0"/>
      <w:marBottom w:val="0"/>
      <w:divBdr>
        <w:top w:val="none" w:sz="0" w:space="0" w:color="auto"/>
        <w:left w:val="none" w:sz="0" w:space="0" w:color="auto"/>
        <w:bottom w:val="none" w:sz="0" w:space="0" w:color="auto"/>
        <w:right w:val="none" w:sz="0" w:space="0" w:color="auto"/>
      </w:divBdr>
    </w:div>
    <w:div w:id="560792351">
      <w:bodyDiv w:val="1"/>
      <w:marLeft w:val="0"/>
      <w:marRight w:val="0"/>
      <w:marTop w:val="0"/>
      <w:marBottom w:val="0"/>
      <w:divBdr>
        <w:top w:val="none" w:sz="0" w:space="0" w:color="auto"/>
        <w:left w:val="none" w:sz="0" w:space="0" w:color="auto"/>
        <w:bottom w:val="none" w:sz="0" w:space="0" w:color="auto"/>
        <w:right w:val="none" w:sz="0" w:space="0" w:color="auto"/>
      </w:divBdr>
    </w:div>
    <w:div w:id="603726257">
      <w:bodyDiv w:val="1"/>
      <w:marLeft w:val="0"/>
      <w:marRight w:val="0"/>
      <w:marTop w:val="0"/>
      <w:marBottom w:val="0"/>
      <w:divBdr>
        <w:top w:val="none" w:sz="0" w:space="0" w:color="auto"/>
        <w:left w:val="none" w:sz="0" w:space="0" w:color="auto"/>
        <w:bottom w:val="none" w:sz="0" w:space="0" w:color="auto"/>
        <w:right w:val="none" w:sz="0" w:space="0" w:color="auto"/>
      </w:divBdr>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8881">
      <w:bodyDiv w:val="1"/>
      <w:marLeft w:val="0"/>
      <w:marRight w:val="0"/>
      <w:marTop w:val="0"/>
      <w:marBottom w:val="0"/>
      <w:divBdr>
        <w:top w:val="none" w:sz="0" w:space="0" w:color="auto"/>
        <w:left w:val="none" w:sz="0" w:space="0" w:color="auto"/>
        <w:bottom w:val="none" w:sz="0" w:space="0" w:color="auto"/>
        <w:right w:val="none" w:sz="0" w:space="0" w:color="auto"/>
      </w:divBdr>
    </w:div>
    <w:div w:id="666833877">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1129013640">
      <w:bodyDiv w:val="1"/>
      <w:marLeft w:val="0"/>
      <w:marRight w:val="0"/>
      <w:marTop w:val="0"/>
      <w:marBottom w:val="0"/>
      <w:divBdr>
        <w:top w:val="none" w:sz="0" w:space="0" w:color="auto"/>
        <w:left w:val="none" w:sz="0" w:space="0" w:color="auto"/>
        <w:bottom w:val="none" w:sz="0" w:space="0" w:color="auto"/>
        <w:right w:val="none" w:sz="0" w:space="0" w:color="auto"/>
      </w:divBdr>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303584114">
      <w:bodyDiv w:val="1"/>
      <w:marLeft w:val="0"/>
      <w:marRight w:val="0"/>
      <w:marTop w:val="0"/>
      <w:marBottom w:val="0"/>
      <w:divBdr>
        <w:top w:val="none" w:sz="0" w:space="0" w:color="auto"/>
        <w:left w:val="none" w:sz="0" w:space="0" w:color="auto"/>
        <w:bottom w:val="none" w:sz="0" w:space="0" w:color="auto"/>
        <w:right w:val="none" w:sz="0" w:space="0" w:color="auto"/>
      </w:divBdr>
    </w:div>
    <w:div w:id="1323699169">
      <w:bodyDiv w:val="1"/>
      <w:marLeft w:val="0"/>
      <w:marRight w:val="0"/>
      <w:marTop w:val="0"/>
      <w:marBottom w:val="0"/>
      <w:divBdr>
        <w:top w:val="none" w:sz="0" w:space="0" w:color="auto"/>
        <w:left w:val="none" w:sz="0" w:space="0" w:color="auto"/>
        <w:bottom w:val="none" w:sz="0" w:space="0" w:color="auto"/>
        <w:right w:val="none" w:sz="0" w:space="0" w:color="auto"/>
      </w:divBdr>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66974853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01676157">
      <w:bodyDiv w:val="1"/>
      <w:marLeft w:val="0"/>
      <w:marRight w:val="0"/>
      <w:marTop w:val="0"/>
      <w:marBottom w:val="0"/>
      <w:divBdr>
        <w:top w:val="none" w:sz="0" w:space="0" w:color="auto"/>
        <w:left w:val="none" w:sz="0" w:space="0" w:color="auto"/>
        <w:bottom w:val="none" w:sz="0" w:space="0" w:color="auto"/>
        <w:right w:val="none" w:sz="0" w:space="0" w:color="auto"/>
      </w:divBdr>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72</cp:revision>
  <dcterms:created xsi:type="dcterms:W3CDTF">2024-05-21T17:27:00Z</dcterms:created>
  <dcterms:modified xsi:type="dcterms:W3CDTF">2024-07-23T13:08:00Z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