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40005</wp:posOffset>
            </wp:positionV>
            <wp:extent cx="802640" cy="68707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8005" r="80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687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Breakfast Club Manager (Scale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1796"/>
        <w:gridCol w:w="1796"/>
        <w:gridCol w:w="2462"/>
        <w:tblGridChange w:id="0">
          <w:tblGrid>
            <w:gridCol w:w="3794"/>
            <w:gridCol w:w="1796"/>
            <w:gridCol w:w="1796"/>
            <w:gridCol w:w="2462"/>
          </w:tblGrid>
        </w:tblGridChange>
      </w:tblGrid>
      <w:tr>
        <w:trPr>
          <w:cantSplit w:val="1"/>
          <w:tblHeader w:val="1"/>
        </w:trPr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Desirable</w:t>
            </w:r>
          </w:p>
        </w:tc>
        <w:tc>
          <w:tcPr>
            <w:shd w:fill="b8cce4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Method of assessment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Be passionate about learning and wanting our school to provide the best possible learning experiences for all of our pupils,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this includes supporting the provision of OUTSTANDING learning across our school.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Rule="auto"/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Safeguarding children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Committed to ensuring all pupils in our school are kept safe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ill Sans" w:cs="Gill Sans" w:eastAsia="Gill Sans" w:hAnsi="Gill Sans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Enhanced DBS check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Recruitment checks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Equal opportunities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Committed to ensuring that all members of our school community can achieve excellence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Qualification and experience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Experience of working in a school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Level 2 Food Hygiene &amp; Catering Certificate (or be willing to complete course)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Level 1 Paediatrics First Aid Certificate (or be willing to complete course)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Experience of planning and delivering appropriate activities for primary aged children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  <w:p w:rsidR="00000000" w:rsidDel="00000000" w:rsidP="00000000" w:rsidRDefault="00000000" w:rsidRPr="00000000" w14:paraId="00000037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Good written communication skills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Good oral communication skills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Supporting learning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Understanding of the importance of school meals and the breakfast as a social and educational occasion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Basic understanding of child development and learning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Behaviour management</w:t>
            </w:r>
          </w:p>
        </w:tc>
      </w:tr>
      <w:tr>
        <w:trPr>
          <w:cantSplit w:val="1"/>
          <w:trHeight w:val="6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Knowledge of positive strategies to promote excellent learning behaviours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Communication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Strong communication with members of staff and parents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Experience of supporting and training other members of staff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 Interview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Understand the need to maintain appropriate confidentiality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94"/>
        <w:gridCol w:w="1796"/>
        <w:gridCol w:w="1796"/>
        <w:gridCol w:w="2462"/>
        <w:tblGridChange w:id="0">
          <w:tblGrid>
            <w:gridCol w:w="3794"/>
            <w:gridCol w:w="1796"/>
            <w:gridCol w:w="1796"/>
            <w:gridCol w:w="2462"/>
          </w:tblGrid>
        </w:tblGridChange>
      </w:tblGrid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Supporting pupil welfare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Experience of providing welfare support for pupils (e.g. first aid if appropriately trained)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Knowledge of safeguarding practice in a school (see DFE: Keeping children safe in education part 1)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  <w:tr>
        <w:trPr>
          <w:cantSplit w:val="1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72">
            <w:pPr>
              <w:spacing w:after="60" w:before="60" w:lineRule="auto"/>
              <w:jc w:val="center"/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Developing self</w:t>
            </w:r>
          </w:p>
        </w:tc>
      </w:tr>
      <w:tr>
        <w:trPr>
          <w:cantSplit w:val="1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rPr>
                <w:rFonts w:ascii="Gill Sans" w:cs="Gill Sans" w:eastAsia="Gill Sans" w:hAnsi="Gill Sans"/>
                <w:color w:val="000000"/>
                <w:u w:val="none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u w:val="none"/>
                <w:rtl w:val="0"/>
              </w:rPr>
              <w:t xml:space="preserve">Commitment to own improvement through professional development / further study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32"/>
                <w:szCs w:val="3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Gill Sans" w:cs="Gill Sans" w:eastAsia="Gill Sans" w:hAnsi="Gill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Statement</w:t>
            </w:r>
          </w:p>
          <w:p w:rsidR="00000000" w:rsidDel="00000000" w:rsidP="00000000" w:rsidRDefault="00000000" w:rsidRPr="00000000" w14:paraId="0000007A">
            <w:pPr>
              <w:rPr>
                <w:rFonts w:ascii="Gill Sans" w:cs="Gill Sans" w:eastAsia="Gill Sans" w:hAnsi="Gill Sans"/>
                <w:b w:val="1"/>
                <w:bCs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rtl w:val="0"/>
              </w:rPr>
              <w:t xml:space="preserve">Interview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993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Wingding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1" w:customStyle="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 w:val="1"/>
    <w:rsid w:val="00D5031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5031F"/>
    <w:rPr>
      <w:rFonts w:ascii="Tahoma" w:cs="Tahoma" w:hAnsi="Tahoma"/>
      <w:sz w:val="16"/>
      <w:szCs w:val="16"/>
      <w:lang w:eastAsia="en-US" w:val="en-US"/>
    </w:rPr>
  </w:style>
  <w:style w:type="character" w:styleId="Heading1Char" w:customStyle="1">
    <w:name w:val="Heading 1 Char"/>
    <w:basedOn w:val="DefaultParagraphFont"/>
    <w:link w:val="Heading1"/>
    <w:rsid w:val="00DF5FC3"/>
    <w:rPr>
      <w:rFonts w:ascii="Arial" w:cs="Arial" w:hAnsi="Arial"/>
      <w:b w:val="1"/>
      <w:bCs w:val="1"/>
      <w:color w:val="000000"/>
      <w:szCs w:val="24"/>
      <w:lang w:eastAsia="en-US"/>
    </w:rPr>
  </w:style>
  <w:style w:type="character" w:styleId="Heading2Char" w:customStyle="1">
    <w:name w:val="Heading 2 Char"/>
    <w:basedOn w:val="DefaultParagraphFont"/>
    <w:link w:val="Heading2"/>
    <w:rsid w:val="00DF5FC3"/>
    <w:rPr>
      <w:rFonts w:ascii="Arial" w:cs="Arial" w:hAnsi="Arial"/>
      <w:b w:val="1"/>
      <w:bCs w:val="1"/>
      <w:color w:val="000000"/>
      <w:sz w:val="22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rsid w:val="00DF5FC3"/>
    <w:rPr>
      <w:rFonts w:ascii="Arial" w:cs="Arial" w:hAnsi="Arial"/>
      <w:b w:val="1"/>
      <w:bCs w:val="1"/>
      <w:szCs w:val="24"/>
      <w:lang w:eastAsia="en-US"/>
    </w:rPr>
  </w:style>
  <w:style w:type="table" w:styleId="TableGrid">
    <w:name w:val="Table Grid"/>
    <w:basedOn w:val="TableNormal"/>
    <w:locked w:val="1"/>
    <w:rsid w:val="009F456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lainText">
    <w:name w:val="Plain Text"/>
    <w:basedOn w:val="Normal"/>
    <w:link w:val="PlainTextChar"/>
    <w:locked w:val="1"/>
    <w:rsid w:val="009F456E"/>
    <w:rPr>
      <w:rFonts w:ascii="Courier New" w:hAnsi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9F456E"/>
    <w:rPr>
      <w:rFonts w:ascii="Courier New" w:hAnsi="Courier New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98gmUqvnDapyNM4BcOYbd7f3w==">CgMxLjA4AHIhMTd5Z2d2aVQweDJncU1Ub3BRS3hSX3lqOXJ4TW12S3Qz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2025-10-01T14:49:00Z</dcterms:created>
  <dc:creator>Steve</dc:creator>
</cp:coreProperties>
</file>