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65" w:type="pct"/>
        <w:tblInd w:w="-34"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186"/>
        <w:gridCol w:w="3142"/>
        <w:gridCol w:w="1180"/>
        <w:gridCol w:w="4165"/>
      </w:tblGrid>
      <w:tr w:rsidR="0071442A" w:rsidRPr="00862537" w:rsidTr="00B2000D">
        <w:trPr>
          <w:trHeight w:val="266"/>
        </w:trPr>
        <w:tc>
          <w:tcPr>
            <w:tcW w:w="1024" w:type="pct"/>
            <w:shd w:val="clear" w:color="auto" w:fill="auto"/>
            <w:vAlign w:val="center"/>
          </w:tcPr>
          <w:p w:rsidR="0071442A" w:rsidRPr="003B0F00" w:rsidRDefault="0071442A" w:rsidP="001C19AD">
            <w:pPr>
              <w:rPr>
                <w:rFonts w:asciiTheme="minorHAnsi" w:hAnsiTheme="minorHAnsi" w:cstheme="minorHAnsi"/>
                <w:b/>
                <w:bCs/>
                <w:sz w:val="22"/>
                <w:szCs w:val="22"/>
              </w:rPr>
            </w:pPr>
            <w:bookmarkStart w:id="0" w:name="_GoBack"/>
            <w:bookmarkEnd w:id="0"/>
            <w:r w:rsidRPr="003B0F00">
              <w:rPr>
                <w:rFonts w:asciiTheme="minorHAnsi" w:hAnsiTheme="minorHAnsi" w:cstheme="minorHAnsi"/>
                <w:b/>
                <w:bCs/>
                <w:sz w:val="22"/>
                <w:szCs w:val="22"/>
              </w:rPr>
              <w:t>Accountable To</w:t>
            </w:r>
          </w:p>
        </w:tc>
        <w:tc>
          <w:tcPr>
            <w:tcW w:w="1472" w:type="pct"/>
            <w:shd w:val="clear" w:color="auto" w:fill="auto"/>
            <w:vAlign w:val="center"/>
          </w:tcPr>
          <w:p w:rsidR="0071442A" w:rsidRPr="003B0F00" w:rsidRDefault="00BC0CB0" w:rsidP="00017A07">
            <w:pPr>
              <w:rPr>
                <w:rFonts w:asciiTheme="minorHAnsi" w:hAnsiTheme="minorHAnsi"/>
                <w:sz w:val="22"/>
                <w:szCs w:val="22"/>
              </w:rPr>
            </w:pPr>
            <w:r>
              <w:rPr>
                <w:rFonts w:asciiTheme="minorHAnsi" w:hAnsiTheme="minorHAnsi"/>
                <w:sz w:val="22"/>
                <w:szCs w:val="22"/>
              </w:rPr>
              <w:t>Executive Headteacher</w:t>
            </w:r>
          </w:p>
        </w:tc>
        <w:tc>
          <w:tcPr>
            <w:tcW w:w="2504" w:type="pct"/>
            <w:gridSpan w:val="2"/>
            <w:shd w:val="clear" w:color="auto" w:fill="auto"/>
          </w:tcPr>
          <w:p w:rsidR="0071442A" w:rsidRPr="001F6AC3" w:rsidRDefault="00BC0CB0" w:rsidP="00B94209">
            <w:pPr>
              <w:rPr>
                <w:rFonts w:asciiTheme="minorHAnsi" w:hAnsiTheme="minorHAnsi"/>
              </w:rPr>
            </w:pPr>
            <w:r>
              <w:rPr>
                <w:rFonts w:asciiTheme="minorHAnsi" w:hAnsiTheme="minorHAnsi"/>
              </w:rPr>
              <w:t xml:space="preserve">Full time </w:t>
            </w:r>
            <w:r w:rsidR="00DC77E2">
              <w:rPr>
                <w:rFonts w:asciiTheme="minorHAnsi" w:hAnsiTheme="minorHAnsi"/>
              </w:rPr>
              <w:t xml:space="preserve">permanent </w:t>
            </w:r>
            <w:r>
              <w:rPr>
                <w:rFonts w:asciiTheme="minorHAnsi" w:hAnsiTheme="minorHAnsi"/>
              </w:rPr>
              <w:t>position</w:t>
            </w:r>
            <w:r w:rsidR="00D97F82">
              <w:rPr>
                <w:rFonts w:asciiTheme="minorHAnsi" w:hAnsiTheme="minorHAnsi"/>
              </w:rPr>
              <w:t>, 37 hours per week</w:t>
            </w:r>
          </w:p>
        </w:tc>
      </w:tr>
      <w:tr w:rsidR="0071442A" w:rsidRPr="00862537" w:rsidTr="00B2000D">
        <w:trPr>
          <w:trHeight w:val="266"/>
        </w:trPr>
        <w:tc>
          <w:tcPr>
            <w:tcW w:w="1024" w:type="pct"/>
            <w:shd w:val="clear" w:color="auto" w:fill="auto"/>
            <w:vAlign w:val="center"/>
          </w:tcPr>
          <w:p w:rsidR="0071442A" w:rsidRPr="003B0F00" w:rsidRDefault="00BC0CB0">
            <w:pPr>
              <w:rPr>
                <w:rFonts w:asciiTheme="minorHAnsi" w:hAnsiTheme="minorHAnsi" w:cstheme="minorHAnsi"/>
                <w:b/>
                <w:bCs/>
                <w:sz w:val="22"/>
                <w:szCs w:val="22"/>
              </w:rPr>
            </w:pPr>
            <w:r>
              <w:rPr>
                <w:rFonts w:asciiTheme="minorHAnsi" w:hAnsiTheme="minorHAnsi" w:cstheme="minorHAnsi"/>
                <w:b/>
                <w:bCs/>
                <w:sz w:val="22"/>
                <w:szCs w:val="22"/>
              </w:rPr>
              <w:t>Salary</w:t>
            </w:r>
            <w:r w:rsidR="0071442A" w:rsidRPr="003B0F00">
              <w:rPr>
                <w:rFonts w:asciiTheme="minorHAnsi" w:hAnsiTheme="minorHAnsi" w:cstheme="minorHAnsi"/>
                <w:b/>
                <w:bCs/>
                <w:sz w:val="22"/>
                <w:szCs w:val="22"/>
              </w:rPr>
              <w:t>:</w:t>
            </w:r>
          </w:p>
        </w:tc>
        <w:tc>
          <w:tcPr>
            <w:tcW w:w="1472" w:type="pct"/>
            <w:shd w:val="clear" w:color="auto" w:fill="auto"/>
            <w:vAlign w:val="center"/>
          </w:tcPr>
          <w:p w:rsidR="0071442A" w:rsidRPr="00BC0CB0" w:rsidRDefault="00BC0CB0" w:rsidP="00D56978">
            <w:pPr>
              <w:jc w:val="both"/>
              <w:rPr>
                <w:rFonts w:asciiTheme="minorHAnsi" w:hAnsiTheme="minorHAnsi" w:cstheme="minorHAnsi"/>
                <w:bCs/>
                <w:sz w:val="22"/>
                <w:szCs w:val="22"/>
              </w:rPr>
            </w:pPr>
            <w:r w:rsidRPr="00BC0CB0">
              <w:rPr>
                <w:rFonts w:asciiTheme="minorHAnsi" w:hAnsiTheme="minorHAnsi" w:cstheme="minorHAnsi"/>
                <w:bCs/>
                <w:sz w:val="22"/>
                <w:szCs w:val="22"/>
              </w:rPr>
              <w:t>£52,000</w:t>
            </w:r>
          </w:p>
        </w:tc>
        <w:tc>
          <w:tcPr>
            <w:tcW w:w="553" w:type="pct"/>
            <w:shd w:val="clear" w:color="auto" w:fill="auto"/>
          </w:tcPr>
          <w:p w:rsidR="0071442A" w:rsidRPr="003B0F00" w:rsidRDefault="00DC77E2" w:rsidP="001F6AC3">
            <w:pPr>
              <w:rPr>
                <w:rFonts w:asciiTheme="minorHAnsi" w:hAnsiTheme="minorHAnsi"/>
                <w:b/>
                <w:sz w:val="22"/>
                <w:szCs w:val="22"/>
              </w:rPr>
            </w:pPr>
            <w:r>
              <w:rPr>
                <w:rFonts w:asciiTheme="minorHAnsi" w:hAnsiTheme="minorHAnsi"/>
                <w:b/>
                <w:sz w:val="22"/>
                <w:szCs w:val="22"/>
              </w:rPr>
              <w:t>Location</w:t>
            </w:r>
          </w:p>
        </w:tc>
        <w:tc>
          <w:tcPr>
            <w:tcW w:w="1951" w:type="pct"/>
            <w:shd w:val="clear" w:color="auto" w:fill="auto"/>
          </w:tcPr>
          <w:p w:rsidR="0071442A" w:rsidRPr="003B0F00" w:rsidRDefault="00DC77E2" w:rsidP="00DC77E2">
            <w:pPr>
              <w:rPr>
                <w:rFonts w:asciiTheme="minorHAnsi" w:hAnsiTheme="minorHAnsi"/>
                <w:sz w:val="22"/>
                <w:szCs w:val="22"/>
              </w:rPr>
            </w:pPr>
            <w:r>
              <w:rPr>
                <w:rFonts w:asciiTheme="minorHAnsi" w:hAnsiTheme="minorHAnsi"/>
                <w:sz w:val="22"/>
                <w:szCs w:val="22"/>
              </w:rPr>
              <w:t>Kemnal Technology College and s</w:t>
            </w:r>
            <w:r w:rsidRPr="00DC77E2">
              <w:rPr>
                <w:rFonts w:asciiTheme="minorHAnsi" w:hAnsiTheme="minorHAnsi"/>
                <w:sz w:val="22"/>
                <w:szCs w:val="22"/>
              </w:rPr>
              <w:t>ome travel may occasionally also be required across the Trust’s other Academies.</w:t>
            </w:r>
          </w:p>
        </w:tc>
      </w:tr>
      <w:tr w:rsidR="00DC77E2" w:rsidRPr="00862537" w:rsidTr="00B2000D">
        <w:trPr>
          <w:trHeight w:val="266"/>
        </w:trPr>
        <w:tc>
          <w:tcPr>
            <w:tcW w:w="1024" w:type="pct"/>
            <w:shd w:val="clear" w:color="auto" w:fill="auto"/>
            <w:vAlign w:val="center"/>
          </w:tcPr>
          <w:p w:rsidR="00DC77E2" w:rsidRDefault="00DC77E2" w:rsidP="001F6AC3">
            <w:pPr>
              <w:rPr>
                <w:rFonts w:asciiTheme="minorHAnsi" w:hAnsiTheme="minorHAnsi" w:cstheme="minorHAnsi"/>
                <w:b/>
                <w:bCs/>
                <w:sz w:val="22"/>
                <w:szCs w:val="22"/>
              </w:rPr>
            </w:pPr>
            <w:r>
              <w:rPr>
                <w:rFonts w:asciiTheme="minorHAnsi" w:hAnsiTheme="minorHAnsi" w:cstheme="minorHAnsi"/>
                <w:b/>
                <w:bCs/>
                <w:sz w:val="22"/>
                <w:szCs w:val="22"/>
              </w:rPr>
              <w:t>About us:</w:t>
            </w:r>
          </w:p>
        </w:tc>
        <w:tc>
          <w:tcPr>
            <w:tcW w:w="3976" w:type="pct"/>
            <w:gridSpan w:val="3"/>
            <w:shd w:val="clear" w:color="auto" w:fill="auto"/>
          </w:tcPr>
          <w:p w:rsidR="00DC77E2" w:rsidRPr="00DC77E2" w:rsidRDefault="00DC77E2" w:rsidP="00DC77E2">
            <w:pPr>
              <w:jc w:val="both"/>
              <w:rPr>
                <w:rFonts w:asciiTheme="minorHAnsi" w:hAnsiTheme="minorHAnsi" w:cs="Arial"/>
                <w:bCs/>
                <w:sz w:val="22"/>
                <w:szCs w:val="22"/>
              </w:rPr>
            </w:pPr>
            <w:r w:rsidRPr="00DC77E2">
              <w:rPr>
                <w:rFonts w:asciiTheme="minorHAnsi" w:hAnsiTheme="minorHAnsi" w:cs="Arial"/>
                <w:bCs/>
                <w:sz w:val="22"/>
                <w:szCs w:val="22"/>
              </w:rPr>
              <w:t>The Kemnal Academies Trust (TKAT) is one of the largest multi-academy Trusts in the South of England with 45 Academies currently within the TKAT family.</w:t>
            </w:r>
            <w:r>
              <w:rPr>
                <w:rFonts w:asciiTheme="minorHAnsi" w:hAnsiTheme="minorHAnsi" w:cs="Arial"/>
                <w:bCs/>
                <w:sz w:val="22"/>
                <w:szCs w:val="22"/>
              </w:rPr>
              <w:t xml:space="preserve">  </w:t>
            </w:r>
            <w:r w:rsidRPr="00DC77E2">
              <w:rPr>
                <w:rFonts w:asciiTheme="minorHAnsi" w:hAnsiTheme="minorHAnsi" w:cs="Arial"/>
                <w:bCs/>
                <w:sz w:val="22"/>
                <w:szCs w:val="22"/>
              </w:rPr>
              <w:t xml:space="preserve">We drive up educational standards, pupil progress and achievement through the provision of exceptional teaching, leadership and learning for all. We believe in the power of innovation, collaboration and school-to school support. </w:t>
            </w:r>
            <w:r>
              <w:rPr>
                <w:rFonts w:asciiTheme="minorHAnsi" w:hAnsiTheme="minorHAnsi" w:cs="Arial"/>
                <w:bCs/>
                <w:sz w:val="22"/>
                <w:szCs w:val="22"/>
              </w:rPr>
              <w:t xml:space="preserve"> </w:t>
            </w:r>
            <w:r w:rsidRPr="00DC77E2">
              <w:rPr>
                <w:rFonts w:asciiTheme="minorHAnsi" w:hAnsiTheme="minorHAnsi" w:cs="Arial"/>
                <w:bCs/>
                <w:sz w:val="22"/>
                <w:szCs w:val="22"/>
              </w:rPr>
              <w:t>At TKAT, our pupils are at the heart of everything we do; we continually strive to inspire learners and change lives.</w:t>
            </w:r>
          </w:p>
        </w:tc>
      </w:tr>
      <w:tr w:rsidR="00DC77E2" w:rsidRPr="00862537" w:rsidTr="00B2000D">
        <w:trPr>
          <w:trHeight w:val="266"/>
        </w:trPr>
        <w:tc>
          <w:tcPr>
            <w:tcW w:w="1024" w:type="pct"/>
            <w:shd w:val="clear" w:color="auto" w:fill="auto"/>
            <w:vAlign w:val="center"/>
          </w:tcPr>
          <w:p w:rsidR="00DC77E2" w:rsidRPr="003B0F00" w:rsidRDefault="00DC77E2" w:rsidP="001F6AC3">
            <w:pPr>
              <w:rPr>
                <w:rFonts w:asciiTheme="minorHAnsi" w:hAnsiTheme="minorHAnsi" w:cstheme="minorHAnsi"/>
                <w:b/>
                <w:bCs/>
                <w:sz w:val="22"/>
                <w:szCs w:val="22"/>
              </w:rPr>
            </w:pPr>
            <w:r>
              <w:rPr>
                <w:rFonts w:asciiTheme="minorHAnsi" w:hAnsiTheme="minorHAnsi" w:cstheme="minorHAnsi"/>
                <w:b/>
                <w:bCs/>
                <w:sz w:val="22"/>
                <w:szCs w:val="22"/>
              </w:rPr>
              <w:t>Responsible Areas:</w:t>
            </w:r>
          </w:p>
        </w:tc>
        <w:tc>
          <w:tcPr>
            <w:tcW w:w="3976" w:type="pct"/>
            <w:gridSpan w:val="3"/>
            <w:shd w:val="clear" w:color="auto" w:fill="auto"/>
          </w:tcPr>
          <w:p w:rsidR="00DC77E2" w:rsidRPr="00BC0CB0" w:rsidRDefault="00DC77E2" w:rsidP="00DC77E2">
            <w:pPr>
              <w:jc w:val="both"/>
              <w:rPr>
                <w:rFonts w:asciiTheme="minorHAnsi" w:hAnsiTheme="minorHAnsi" w:cs="Arial"/>
                <w:bCs/>
                <w:sz w:val="22"/>
                <w:szCs w:val="22"/>
              </w:rPr>
            </w:pPr>
            <w:r w:rsidRPr="00DC77E2">
              <w:rPr>
                <w:rFonts w:asciiTheme="minorHAnsi" w:hAnsiTheme="minorHAnsi" w:cs="Arial"/>
                <w:bCs/>
                <w:sz w:val="22"/>
                <w:szCs w:val="22"/>
              </w:rPr>
              <w:t>Leadership, management and development of all academy business</w:t>
            </w:r>
            <w:r>
              <w:rPr>
                <w:rFonts w:asciiTheme="minorHAnsi" w:hAnsiTheme="minorHAnsi" w:cs="Arial"/>
                <w:bCs/>
                <w:sz w:val="22"/>
                <w:szCs w:val="22"/>
              </w:rPr>
              <w:t xml:space="preserve"> </w:t>
            </w:r>
            <w:r w:rsidRPr="00DC77E2">
              <w:rPr>
                <w:rFonts w:asciiTheme="minorHAnsi" w:hAnsiTheme="minorHAnsi" w:cs="Arial"/>
                <w:bCs/>
                <w:sz w:val="22"/>
                <w:szCs w:val="22"/>
              </w:rPr>
              <w:t>staff, including; Finance, Administration &amp; IT, HR, Premises and</w:t>
            </w:r>
            <w:r>
              <w:rPr>
                <w:rFonts w:asciiTheme="minorHAnsi" w:hAnsiTheme="minorHAnsi" w:cs="Arial"/>
                <w:bCs/>
                <w:sz w:val="22"/>
                <w:szCs w:val="22"/>
              </w:rPr>
              <w:t xml:space="preserve"> </w:t>
            </w:r>
            <w:r w:rsidRPr="00DC77E2">
              <w:rPr>
                <w:rFonts w:asciiTheme="minorHAnsi" w:hAnsiTheme="minorHAnsi" w:cs="Arial"/>
                <w:bCs/>
                <w:sz w:val="22"/>
                <w:szCs w:val="22"/>
              </w:rPr>
              <w:t>Facilities and Health &amp; Safety. </w:t>
            </w:r>
          </w:p>
        </w:tc>
      </w:tr>
      <w:tr w:rsidR="0071442A" w:rsidRPr="00862537" w:rsidTr="00B2000D">
        <w:trPr>
          <w:trHeight w:val="266"/>
        </w:trPr>
        <w:tc>
          <w:tcPr>
            <w:tcW w:w="1024" w:type="pct"/>
            <w:shd w:val="clear" w:color="auto" w:fill="auto"/>
            <w:vAlign w:val="center"/>
          </w:tcPr>
          <w:p w:rsidR="0071442A" w:rsidRPr="003B0F00" w:rsidRDefault="0071442A" w:rsidP="001F6AC3">
            <w:pPr>
              <w:rPr>
                <w:rFonts w:asciiTheme="minorHAnsi" w:hAnsiTheme="minorHAnsi" w:cstheme="minorHAnsi"/>
                <w:b/>
                <w:bCs/>
                <w:sz w:val="22"/>
                <w:szCs w:val="22"/>
              </w:rPr>
            </w:pPr>
            <w:r w:rsidRPr="003B0F00">
              <w:rPr>
                <w:rFonts w:asciiTheme="minorHAnsi" w:hAnsiTheme="minorHAnsi" w:cstheme="minorHAnsi"/>
                <w:b/>
                <w:bCs/>
                <w:sz w:val="22"/>
                <w:szCs w:val="22"/>
              </w:rPr>
              <w:t>Purpose of Role::</w:t>
            </w:r>
          </w:p>
        </w:tc>
        <w:tc>
          <w:tcPr>
            <w:tcW w:w="3976" w:type="pct"/>
            <w:gridSpan w:val="3"/>
            <w:shd w:val="clear" w:color="auto" w:fill="auto"/>
          </w:tcPr>
          <w:p w:rsidR="00BC0CB0" w:rsidRPr="00BC0CB0" w:rsidRDefault="00BC0CB0" w:rsidP="00BC0CB0">
            <w:pPr>
              <w:jc w:val="both"/>
              <w:rPr>
                <w:rFonts w:asciiTheme="minorHAnsi" w:hAnsiTheme="minorHAnsi" w:cs="Arial"/>
                <w:bCs/>
                <w:sz w:val="22"/>
                <w:szCs w:val="22"/>
              </w:rPr>
            </w:pPr>
            <w:r w:rsidRPr="00BC0CB0">
              <w:rPr>
                <w:rFonts w:asciiTheme="minorHAnsi" w:hAnsiTheme="minorHAnsi" w:cs="Arial"/>
                <w:bCs/>
                <w:sz w:val="22"/>
                <w:szCs w:val="22"/>
              </w:rPr>
              <w:t xml:space="preserve">The Business Manager operates as a member of the Senior Leadership Team and directly reports to the Headteacher for the strategic and operational management, organisation and development of all non-teaching academy functions. These include finance, human resources, administration, health and safety, estates and facilities management, information technology, marketing and fundraising.  </w:t>
            </w:r>
          </w:p>
          <w:p w:rsidR="00BC0CB0" w:rsidRPr="00BC0CB0" w:rsidRDefault="00BC0CB0" w:rsidP="00BC0CB0">
            <w:pPr>
              <w:jc w:val="both"/>
              <w:rPr>
                <w:rFonts w:asciiTheme="minorHAnsi" w:hAnsiTheme="minorHAnsi" w:cs="Arial"/>
                <w:bCs/>
                <w:sz w:val="22"/>
                <w:szCs w:val="22"/>
              </w:rPr>
            </w:pPr>
          </w:p>
          <w:p w:rsidR="00812896" w:rsidRPr="00812896" w:rsidRDefault="00BC0CB0" w:rsidP="00BC0CB0">
            <w:pPr>
              <w:jc w:val="both"/>
              <w:rPr>
                <w:rFonts w:asciiTheme="minorHAnsi" w:hAnsiTheme="minorHAnsi" w:cs="Arial"/>
                <w:bCs/>
                <w:sz w:val="22"/>
                <w:szCs w:val="22"/>
              </w:rPr>
            </w:pPr>
            <w:r w:rsidRPr="00BC0CB0">
              <w:rPr>
                <w:rFonts w:asciiTheme="minorHAnsi" w:hAnsiTheme="minorHAnsi" w:cs="Arial"/>
                <w:bCs/>
                <w:sz w:val="22"/>
                <w:szCs w:val="22"/>
              </w:rPr>
              <w:t>The Business Manager promotes the highest standards of business ethos within the administrative function of the Academy and strategically ensures the most effective use of resources in support of the Academy’s learning objectives. The Business Manager takes a strategic role in leading, managing and inspiring non-teaching employees of the Academy.</w:t>
            </w:r>
          </w:p>
        </w:tc>
      </w:tr>
      <w:tr w:rsidR="00DC77E2" w:rsidRPr="00862537" w:rsidTr="00B2000D">
        <w:trPr>
          <w:trHeight w:val="266"/>
        </w:trPr>
        <w:tc>
          <w:tcPr>
            <w:tcW w:w="1024" w:type="pct"/>
            <w:shd w:val="clear" w:color="auto" w:fill="auto"/>
            <w:vAlign w:val="center"/>
          </w:tcPr>
          <w:p w:rsidR="00DC77E2" w:rsidRPr="003B0F00" w:rsidRDefault="00DC77E2">
            <w:pPr>
              <w:rPr>
                <w:rFonts w:asciiTheme="minorHAnsi" w:hAnsiTheme="minorHAnsi" w:cstheme="minorHAnsi"/>
                <w:b/>
                <w:bCs/>
                <w:sz w:val="22"/>
                <w:szCs w:val="22"/>
              </w:rPr>
            </w:pPr>
            <w:r>
              <w:rPr>
                <w:rFonts w:asciiTheme="minorHAnsi" w:hAnsiTheme="minorHAnsi" w:cstheme="minorHAnsi"/>
                <w:b/>
                <w:bCs/>
                <w:sz w:val="22"/>
                <w:szCs w:val="22"/>
              </w:rPr>
              <w:t>Key internal relationships:</w:t>
            </w:r>
          </w:p>
        </w:tc>
        <w:tc>
          <w:tcPr>
            <w:tcW w:w="3976" w:type="pct"/>
            <w:gridSpan w:val="3"/>
            <w:shd w:val="clear" w:color="auto" w:fill="auto"/>
            <w:vAlign w:val="center"/>
          </w:tcPr>
          <w:p w:rsidR="00DC77E2" w:rsidRPr="00DC77E2" w:rsidRDefault="00DC77E2" w:rsidP="00DC77E2">
            <w:pPr>
              <w:pStyle w:val="ListParagraph"/>
              <w:ind w:left="34" w:hanging="1"/>
              <w:jc w:val="both"/>
              <w:rPr>
                <w:rFonts w:asciiTheme="minorHAnsi" w:hAnsiTheme="minorHAnsi" w:cstheme="minorHAnsi"/>
                <w:bCs/>
                <w:sz w:val="22"/>
                <w:szCs w:val="22"/>
              </w:rPr>
            </w:pPr>
            <w:r w:rsidRPr="00DC77E2">
              <w:rPr>
                <w:rFonts w:asciiTheme="minorHAnsi" w:hAnsiTheme="minorHAnsi" w:cstheme="minorHAnsi"/>
                <w:bCs/>
                <w:sz w:val="22"/>
                <w:szCs w:val="22"/>
              </w:rPr>
              <w:t>Headteacher, wider Senior Leadership Team (SLT) &amp; support staff, Trust HQ corporate teams, Director of Education, other TKAT Business Managers.</w:t>
            </w:r>
          </w:p>
        </w:tc>
      </w:tr>
      <w:tr w:rsidR="0071442A" w:rsidRPr="00862537" w:rsidTr="00B2000D">
        <w:trPr>
          <w:trHeight w:val="266"/>
        </w:trPr>
        <w:tc>
          <w:tcPr>
            <w:tcW w:w="1024" w:type="pct"/>
            <w:shd w:val="clear" w:color="auto" w:fill="auto"/>
            <w:vAlign w:val="center"/>
          </w:tcPr>
          <w:p w:rsidR="0071442A" w:rsidRPr="003B0F00" w:rsidRDefault="0071442A">
            <w:pPr>
              <w:rPr>
                <w:rFonts w:asciiTheme="minorHAnsi" w:hAnsiTheme="minorHAnsi" w:cstheme="minorHAnsi"/>
                <w:bCs/>
                <w:sz w:val="22"/>
                <w:szCs w:val="22"/>
              </w:rPr>
            </w:pPr>
            <w:r w:rsidRPr="003B0F00">
              <w:rPr>
                <w:rFonts w:asciiTheme="minorHAnsi" w:hAnsiTheme="minorHAnsi" w:cstheme="minorHAnsi"/>
                <w:b/>
                <w:bCs/>
                <w:sz w:val="22"/>
                <w:szCs w:val="22"/>
              </w:rPr>
              <w:t>Key Responsibilities:</w:t>
            </w:r>
          </w:p>
          <w:p w:rsidR="0071442A" w:rsidRPr="003B0F00" w:rsidRDefault="0071442A">
            <w:pPr>
              <w:rPr>
                <w:rFonts w:asciiTheme="minorHAnsi" w:hAnsiTheme="minorHAnsi" w:cstheme="minorHAnsi"/>
                <w:bCs/>
                <w:sz w:val="22"/>
                <w:szCs w:val="22"/>
              </w:rPr>
            </w:pPr>
            <w:r w:rsidRPr="003B0F00">
              <w:rPr>
                <w:rFonts w:asciiTheme="minorHAnsi" w:hAnsiTheme="minorHAnsi" w:cstheme="minorHAnsi"/>
                <w:bCs/>
                <w:i/>
                <w:sz w:val="22"/>
                <w:szCs w:val="22"/>
              </w:rPr>
              <w:t>Carry Out All Duties And Responsibilities In Accordance With College Policies And Procedures And Statutory Requirements.</w:t>
            </w:r>
          </w:p>
        </w:tc>
        <w:tc>
          <w:tcPr>
            <w:tcW w:w="3976" w:type="pct"/>
            <w:gridSpan w:val="3"/>
            <w:shd w:val="clear" w:color="auto" w:fill="auto"/>
            <w:vAlign w:val="center"/>
          </w:tcPr>
          <w:p w:rsidR="00BC0CB0" w:rsidRPr="00BC0CB0" w:rsidRDefault="00BC0CB0" w:rsidP="00BC0CB0">
            <w:pPr>
              <w:pStyle w:val="ListParagraph"/>
              <w:ind w:left="175" w:hanging="142"/>
              <w:jc w:val="both"/>
              <w:rPr>
                <w:rFonts w:asciiTheme="minorHAnsi" w:hAnsiTheme="minorHAnsi" w:cstheme="minorHAnsi"/>
                <w:sz w:val="22"/>
                <w:szCs w:val="22"/>
              </w:rPr>
            </w:pPr>
            <w:r w:rsidRPr="00BC0CB0">
              <w:rPr>
                <w:rFonts w:asciiTheme="minorHAnsi" w:hAnsiTheme="minorHAnsi" w:cstheme="minorHAnsi"/>
                <w:b/>
                <w:bCs/>
                <w:sz w:val="22"/>
                <w:szCs w:val="22"/>
              </w:rPr>
              <w:t>Finance:</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be responsible for the development and management of the academy accounting function, ensuring its efficient operation according to agreed procedures and to review and develop those procedures as necessary. </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Evaluate information and consult with the Headteacher and Trust to prepare a realistic, timely and balanced annual budget plan to reflect the academy’s targets, including monitoring of expenditure and income.</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Submit the proposed budget to the Headteacher and Trust for initial approval and manage the overall financial planning process. </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Use the agreed budget to actively monitor and control performance to achieve ‘Best Value’ through compliance with TKAT’s Scheme of Delegation and procurement regulations including strict adherence to leasing rules and regulations. </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 xml:space="preserve">Ensure that ongoing forecasting remains robust and financially responsive </w:t>
            </w:r>
            <w:proofErr w:type="gramStart"/>
            <w:r w:rsidRPr="00BC0CB0">
              <w:rPr>
                <w:rFonts w:asciiTheme="minorHAnsi" w:hAnsiTheme="minorHAnsi" w:cstheme="minorHAnsi"/>
                <w:sz w:val="22"/>
                <w:szCs w:val="22"/>
              </w:rPr>
              <w:t>to  significant</w:t>
            </w:r>
            <w:proofErr w:type="gramEnd"/>
            <w:r w:rsidRPr="00BC0CB0">
              <w:rPr>
                <w:rFonts w:asciiTheme="minorHAnsi" w:hAnsiTheme="minorHAnsi" w:cstheme="minorHAnsi"/>
                <w:sz w:val="22"/>
                <w:szCs w:val="22"/>
              </w:rPr>
              <w:t xml:space="preserve"> or unforeseen developments which may arise throughout the year. </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Undertake ongoing financial scrutiny and oversight of actual income and expenditure against the approved budget and act within the parameters of the Trust’s Financial Controls and Procedures handbook. </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Prepare monthly management accounts, encompassing a forecast outturn and cash flow forecast by use of the Trust’s designated software and proscribed templates. </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Prepare informative and meaningful reports highlighting the current financial position of the academy throughout the year for presentation to Governors. </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Liaise and cooperate fully with internal and external audit inspectors before, during and after inspections, including acting upon, preparing and feeding back to the Headteacher and responding to any points of action.</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Ensure all items required for statutory financial returns and the year-end audit process are completed and delivered to the Trust on time.</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negotiate, manage and monitor contracts, tenders and agreements for the provision of support services.</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lastRenderedPageBreak/>
              <w:t>Plan, implement and maintain systems of financial management, aligning to the Trust’s Financial Controls and Procedures handbook, to enable the academy to continue to make effective use of its resources.</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Work with the Trust to seek out and utilise sources of income generation, including capital funding, grant applications &amp; other sources of income or donations to the academy. </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Advise the Headteacher in the strategic vision for marketing the academy and ensure appropriate support is in place to deliver this.</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promote further financial gain as a result of, and/or manage all aspects of existing lettings of the academy premises.</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Ensure the financial risk and viability of school trips are secure.</w:t>
            </w:r>
          </w:p>
          <w:p w:rsidR="00BC0CB0" w:rsidRP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be responsible for school insurance policies; overseeing any claims that arise.</w:t>
            </w:r>
          </w:p>
          <w:p w:rsidR="00BC0CB0" w:rsidRDefault="00BC0CB0" w:rsidP="00BC0CB0">
            <w:pPr>
              <w:pStyle w:val="ListParagraph"/>
              <w:numPr>
                <w:ilvl w:val="0"/>
                <w:numId w:val="30"/>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Remain up to date with the ESFA’s Academies Financial Handbook and other external statutory regulations, as well as the Trust’s internal financial policies and handbooks. </w:t>
            </w:r>
          </w:p>
          <w:p w:rsidR="00B2000D" w:rsidRPr="00BC0CB0" w:rsidRDefault="00B2000D" w:rsidP="00B2000D">
            <w:pPr>
              <w:pStyle w:val="ListParagraph"/>
              <w:ind w:left="460"/>
              <w:jc w:val="both"/>
              <w:rPr>
                <w:rFonts w:asciiTheme="minorHAnsi" w:hAnsiTheme="minorHAnsi" w:cstheme="minorHAnsi"/>
                <w:sz w:val="22"/>
                <w:szCs w:val="22"/>
              </w:rPr>
            </w:pPr>
          </w:p>
          <w:p w:rsidR="00BC0CB0" w:rsidRPr="00BC0CB0" w:rsidRDefault="00BC0CB0" w:rsidP="00BC0CB0">
            <w:pPr>
              <w:pStyle w:val="ListParagraph"/>
              <w:ind w:left="175" w:hanging="142"/>
              <w:jc w:val="both"/>
              <w:rPr>
                <w:rFonts w:asciiTheme="minorHAnsi" w:hAnsiTheme="minorHAnsi" w:cstheme="minorHAnsi"/>
                <w:sz w:val="22"/>
                <w:szCs w:val="22"/>
              </w:rPr>
            </w:pPr>
            <w:r w:rsidRPr="00BC0CB0">
              <w:rPr>
                <w:rFonts w:asciiTheme="minorHAnsi" w:hAnsiTheme="minorHAnsi" w:cstheme="minorHAnsi"/>
                <w:b/>
                <w:bCs/>
                <w:sz w:val="22"/>
                <w:szCs w:val="22"/>
              </w:rPr>
              <w:t>Administration &amp; IT:</w:t>
            </w:r>
          </w:p>
          <w:p w:rsidR="00BC0CB0" w:rsidRPr="00BC0CB0" w:rsidRDefault="00BC0CB0" w:rsidP="00BC0CB0">
            <w:pPr>
              <w:pStyle w:val="ListParagraph"/>
              <w:numPr>
                <w:ilvl w:val="0"/>
                <w:numId w:val="31"/>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develop and manage the administrative function including the academy reception, records, reprographics, word-processing, and desktop publishing. To have an overview of the quality of printed material produced for internal and external use.</w:t>
            </w:r>
          </w:p>
          <w:p w:rsidR="00BC0CB0" w:rsidRPr="00BC0CB0" w:rsidRDefault="00BC0CB0" w:rsidP="00BC0CB0">
            <w:pPr>
              <w:pStyle w:val="ListParagraph"/>
              <w:numPr>
                <w:ilvl w:val="0"/>
                <w:numId w:val="31"/>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maintain oversight of the main administrative function of the academy, including the efficient deployment of administrative staff.</w:t>
            </w:r>
          </w:p>
          <w:p w:rsidR="00BC0CB0" w:rsidRPr="00BC0CB0" w:rsidRDefault="00BC0CB0" w:rsidP="00BC0CB0">
            <w:pPr>
              <w:pStyle w:val="ListParagraph"/>
              <w:numPr>
                <w:ilvl w:val="0"/>
                <w:numId w:val="31"/>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handle all matters of an administrative nature which may arise.</w:t>
            </w:r>
          </w:p>
          <w:p w:rsidR="00BC0CB0" w:rsidRPr="00BC0CB0" w:rsidRDefault="00BC0CB0" w:rsidP="00BC0CB0">
            <w:pPr>
              <w:pStyle w:val="ListParagraph"/>
              <w:numPr>
                <w:ilvl w:val="0"/>
                <w:numId w:val="31"/>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ensure the accuracy of statistical returns, including both pupil and staff workforce census returns.</w:t>
            </w:r>
          </w:p>
          <w:p w:rsidR="00BC0CB0" w:rsidRPr="00BC0CB0" w:rsidRDefault="00BC0CB0" w:rsidP="00BC0CB0">
            <w:pPr>
              <w:pStyle w:val="ListParagraph"/>
              <w:numPr>
                <w:ilvl w:val="0"/>
                <w:numId w:val="31"/>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Either be directly, or act alongside the academy’s appointed GDPR champion to ensure that data protection regulations are upheld.</w:t>
            </w:r>
          </w:p>
          <w:p w:rsidR="00BC0CB0" w:rsidRPr="00BC0CB0" w:rsidRDefault="00BC0CB0" w:rsidP="00BC0CB0">
            <w:pPr>
              <w:pStyle w:val="ListParagraph"/>
              <w:numPr>
                <w:ilvl w:val="0"/>
                <w:numId w:val="31"/>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support the strategic development of ICT within the academy.</w:t>
            </w:r>
          </w:p>
          <w:p w:rsidR="00BC0CB0" w:rsidRPr="00BC0CB0" w:rsidRDefault="00BC0CB0" w:rsidP="00BC0CB0">
            <w:pPr>
              <w:pStyle w:val="ListParagraph"/>
              <w:numPr>
                <w:ilvl w:val="0"/>
                <w:numId w:val="31"/>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Manage the relationship with the Trust’s ICT Management/Support team.</w:t>
            </w:r>
          </w:p>
          <w:p w:rsidR="00BC0CB0" w:rsidRPr="00BC0CB0" w:rsidRDefault="00BC0CB0" w:rsidP="00BC0CB0">
            <w:pPr>
              <w:pStyle w:val="ListParagraph"/>
              <w:numPr>
                <w:ilvl w:val="0"/>
                <w:numId w:val="31"/>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Ensure an appropriate communication strategy and relevant Trust wide policies, including Data Protection are applied for use of technology across the academy.</w:t>
            </w:r>
          </w:p>
          <w:p w:rsidR="00BC0CB0" w:rsidRPr="00BC0CB0" w:rsidRDefault="00BC0CB0" w:rsidP="00BC0CB0">
            <w:pPr>
              <w:pStyle w:val="ListParagraph"/>
              <w:numPr>
                <w:ilvl w:val="0"/>
                <w:numId w:val="31"/>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Ensure resources, support and training are provided to enable staff to make the best use of available ICT.</w:t>
            </w:r>
          </w:p>
          <w:p w:rsidR="00BC0CB0" w:rsidRPr="00BC0CB0" w:rsidRDefault="00BC0CB0" w:rsidP="00BC0CB0">
            <w:pPr>
              <w:pStyle w:val="ListParagraph"/>
              <w:numPr>
                <w:ilvl w:val="0"/>
                <w:numId w:val="31"/>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Ensure contingency plans are in place in the case of technology failure.</w:t>
            </w:r>
          </w:p>
          <w:p w:rsidR="00BC0CB0" w:rsidRDefault="00BC0CB0" w:rsidP="00BC0CB0">
            <w:pPr>
              <w:pStyle w:val="ListParagraph"/>
              <w:ind w:left="175" w:hanging="142"/>
              <w:jc w:val="both"/>
              <w:rPr>
                <w:rFonts w:asciiTheme="minorHAnsi" w:hAnsiTheme="minorHAnsi" w:cstheme="minorHAnsi"/>
                <w:b/>
                <w:bCs/>
                <w:sz w:val="22"/>
                <w:szCs w:val="22"/>
              </w:rPr>
            </w:pPr>
          </w:p>
          <w:p w:rsidR="00BC0CB0" w:rsidRPr="00BC0CB0" w:rsidRDefault="00BC0CB0" w:rsidP="00BC0CB0">
            <w:pPr>
              <w:pStyle w:val="ListParagraph"/>
              <w:ind w:left="175" w:hanging="142"/>
              <w:jc w:val="both"/>
              <w:rPr>
                <w:rFonts w:asciiTheme="minorHAnsi" w:hAnsiTheme="minorHAnsi" w:cstheme="minorHAnsi"/>
                <w:sz w:val="22"/>
                <w:szCs w:val="22"/>
              </w:rPr>
            </w:pPr>
            <w:r w:rsidRPr="00BC0CB0">
              <w:rPr>
                <w:rFonts w:asciiTheme="minorHAnsi" w:hAnsiTheme="minorHAnsi" w:cstheme="minorHAnsi"/>
                <w:b/>
                <w:bCs/>
                <w:sz w:val="22"/>
                <w:szCs w:val="22"/>
              </w:rPr>
              <w:t>Premises and Facilities Management:</w:t>
            </w:r>
          </w:p>
          <w:p w:rsidR="00BC0CB0" w:rsidRPr="00BC0CB0" w:rsidRDefault="00BC0CB0" w:rsidP="00BC0CB0">
            <w:pPr>
              <w:pStyle w:val="ListParagraph"/>
              <w:numPr>
                <w:ilvl w:val="0"/>
                <w:numId w:val="33"/>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Lead on the strategic development of the academy facilities and premises. </w:t>
            </w:r>
          </w:p>
          <w:p w:rsidR="00BC0CB0" w:rsidRPr="00BC0CB0" w:rsidRDefault="00BC0CB0" w:rsidP="00BC0CB0">
            <w:pPr>
              <w:pStyle w:val="ListParagraph"/>
              <w:numPr>
                <w:ilvl w:val="0"/>
                <w:numId w:val="33"/>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be responsible for the budget management of the premises including energy, cleaning, buildings and grounds maintenance and capital expenditure.</w:t>
            </w:r>
          </w:p>
          <w:p w:rsidR="00BC0CB0" w:rsidRPr="00BC0CB0" w:rsidRDefault="00BC0CB0" w:rsidP="00BC0CB0">
            <w:pPr>
              <w:pStyle w:val="ListParagraph"/>
              <w:numPr>
                <w:ilvl w:val="0"/>
                <w:numId w:val="33"/>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Manage the premises staff to ensure that the premises and facilities are maintained to a high standard and replaced and developed as appropriate.</w:t>
            </w:r>
          </w:p>
          <w:p w:rsidR="00BC0CB0" w:rsidRPr="00BC0CB0" w:rsidRDefault="00BC0CB0" w:rsidP="00BC0CB0">
            <w:pPr>
              <w:pStyle w:val="ListParagraph"/>
              <w:numPr>
                <w:ilvl w:val="0"/>
                <w:numId w:val="33"/>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Ensure contingency plans are in place in case of failure in services or equipment.</w:t>
            </w:r>
          </w:p>
          <w:p w:rsidR="00BC0CB0" w:rsidRPr="00BC0CB0" w:rsidRDefault="00BC0CB0" w:rsidP="00BC0CB0">
            <w:pPr>
              <w:pStyle w:val="ListParagraph"/>
              <w:numPr>
                <w:ilvl w:val="0"/>
                <w:numId w:val="33"/>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Ensure a safe and secure environment for the stakeholders of the academy to provide a suitable environment in which teaching and learning and other academy activities can be provided.</w:t>
            </w:r>
          </w:p>
          <w:p w:rsidR="00BC0CB0" w:rsidRPr="00BC0CB0" w:rsidRDefault="00BC0CB0" w:rsidP="00BC0CB0">
            <w:pPr>
              <w:pStyle w:val="ListParagraph"/>
              <w:numPr>
                <w:ilvl w:val="0"/>
                <w:numId w:val="33"/>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liaise with the Trust and wider SLT on matters relating to the Premises Development Plan and/or Asset Management Plan.</w:t>
            </w:r>
          </w:p>
          <w:p w:rsidR="00BC0CB0" w:rsidRPr="00BC0CB0" w:rsidRDefault="00BC0CB0" w:rsidP="00BC0CB0">
            <w:pPr>
              <w:pStyle w:val="ListParagraph"/>
              <w:numPr>
                <w:ilvl w:val="0"/>
                <w:numId w:val="33"/>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Ensure ancillary services (catering, cleaning, etc.) are monitored and managed effectively, ensuring ‘Best Value’ is achieved.</w:t>
            </w:r>
          </w:p>
          <w:p w:rsidR="00BC0CB0" w:rsidRPr="00BC0CB0" w:rsidRDefault="00BC0CB0" w:rsidP="00BC0CB0">
            <w:pPr>
              <w:pStyle w:val="ListParagraph"/>
              <w:numPr>
                <w:ilvl w:val="0"/>
                <w:numId w:val="33"/>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To liaise with contractors affecting work in the academy to ensure that work proceeds with due consideration for the safety of all occupants of the building and minimum disruption to the life of the academy.</w:t>
            </w:r>
          </w:p>
          <w:p w:rsidR="00BC0CB0" w:rsidRPr="00BC0CB0" w:rsidRDefault="00BC0CB0" w:rsidP="00BC0CB0">
            <w:pPr>
              <w:pStyle w:val="ListParagraph"/>
              <w:numPr>
                <w:ilvl w:val="0"/>
                <w:numId w:val="33"/>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t xml:space="preserve">Promote energy conservation, energy efficiency and energy generation measures, where </w:t>
            </w:r>
            <w:proofErr w:type="gramStart"/>
            <w:r w:rsidRPr="00BC0CB0">
              <w:rPr>
                <w:rFonts w:asciiTheme="minorHAnsi" w:hAnsiTheme="minorHAnsi" w:cstheme="minorHAnsi"/>
                <w:sz w:val="22"/>
                <w:szCs w:val="22"/>
              </w:rPr>
              <w:t>feasible,  in</w:t>
            </w:r>
            <w:proofErr w:type="gramEnd"/>
            <w:r w:rsidRPr="00BC0CB0">
              <w:rPr>
                <w:rFonts w:asciiTheme="minorHAnsi" w:hAnsiTheme="minorHAnsi" w:cstheme="minorHAnsi"/>
                <w:sz w:val="22"/>
                <w:szCs w:val="22"/>
              </w:rPr>
              <w:t xml:space="preserve"> order to reduce carbon emissions and make financial savings.</w:t>
            </w:r>
          </w:p>
          <w:p w:rsidR="00BC0CB0" w:rsidRPr="00BC0CB0" w:rsidRDefault="00BC0CB0" w:rsidP="00BC0CB0">
            <w:pPr>
              <w:pStyle w:val="ListParagraph"/>
              <w:numPr>
                <w:ilvl w:val="0"/>
                <w:numId w:val="33"/>
              </w:numPr>
              <w:tabs>
                <w:tab w:val="clear" w:pos="720"/>
              </w:tabs>
              <w:ind w:left="460" w:hanging="426"/>
              <w:jc w:val="both"/>
              <w:rPr>
                <w:rFonts w:asciiTheme="minorHAnsi" w:hAnsiTheme="minorHAnsi" w:cstheme="minorHAnsi"/>
                <w:sz w:val="22"/>
                <w:szCs w:val="22"/>
              </w:rPr>
            </w:pPr>
            <w:r w:rsidRPr="00BC0CB0">
              <w:rPr>
                <w:rFonts w:asciiTheme="minorHAnsi" w:hAnsiTheme="minorHAnsi" w:cstheme="minorHAnsi"/>
                <w:sz w:val="22"/>
                <w:szCs w:val="22"/>
              </w:rPr>
              <w:lastRenderedPageBreak/>
              <w:t>Promote lettings of the academy premises and oversee the booking and income generation of all subsequent events. </w:t>
            </w:r>
          </w:p>
          <w:p w:rsidR="00DC77E2" w:rsidRDefault="00DC77E2" w:rsidP="00BC0CB0">
            <w:pPr>
              <w:pStyle w:val="ListParagraph"/>
              <w:ind w:left="175" w:hanging="142"/>
              <w:jc w:val="both"/>
              <w:rPr>
                <w:rFonts w:asciiTheme="minorHAnsi" w:hAnsiTheme="minorHAnsi" w:cstheme="minorHAnsi"/>
                <w:b/>
                <w:bCs/>
                <w:sz w:val="22"/>
                <w:szCs w:val="22"/>
              </w:rPr>
            </w:pPr>
          </w:p>
          <w:p w:rsidR="00BC0CB0" w:rsidRPr="00BC0CB0" w:rsidRDefault="00BC0CB0" w:rsidP="00BC0CB0">
            <w:pPr>
              <w:pStyle w:val="ListParagraph"/>
              <w:ind w:left="175" w:hanging="142"/>
              <w:jc w:val="both"/>
              <w:rPr>
                <w:rFonts w:asciiTheme="minorHAnsi" w:hAnsiTheme="minorHAnsi" w:cstheme="minorHAnsi"/>
                <w:sz w:val="22"/>
                <w:szCs w:val="22"/>
              </w:rPr>
            </w:pPr>
            <w:r w:rsidRPr="00BC0CB0">
              <w:rPr>
                <w:rFonts w:asciiTheme="minorHAnsi" w:hAnsiTheme="minorHAnsi" w:cstheme="minorHAnsi"/>
                <w:b/>
                <w:bCs/>
                <w:sz w:val="22"/>
                <w:szCs w:val="22"/>
              </w:rPr>
              <w:t>HR &amp; Personnel:</w:t>
            </w:r>
          </w:p>
          <w:p w:rsidR="00BC0CB0" w:rsidRPr="00BC0CB0" w:rsidRDefault="00BC0CB0" w:rsidP="00BC0CB0">
            <w:pPr>
              <w:pStyle w:val="ListParagraph"/>
              <w:ind w:left="0"/>
              <w:jc w:val="both"/>
              <w:rPr>
                <w:rFonts w:asciiTheme="minorHAnsi" w:hAnsiTheme="minorHAnsi" w:cstheme="minorHAnsi"/>
                <w:sz w:val="22"/>
                <w:szCs w:val="22"/>
              </w:rPr>
            </w:pPr>
            <w:r w:rsidRPr="00BC0CB0">
              <w:rPr>
                <w:rFonts w:asciiTheme="minorHAnsi" w:hAnsiTheme="minorHAnsi" w:cstheme="minorHAnsi"/>
                <w:sz w:val="22"/>
                <w:szCs w:val="22"/>
              </w:rPr>
              <w:t>Directly line manage the Finance, Administration &amp; IT, HR and Premises staff and be responsible for their professional development, appraisal and training as and when required. </w:t>
            </w:r>
          </w:p>
          <w:p w:rsidR="00BC0CB0" w:rsidRPr="00BC0CB0" w:rsidRDefault="00BC0CB0" w:rsidP="00BC0CB0">
            <w:pPr>
              <w:pStyle w:val="ListParagraph"/>
              <w:ind w:left="0"/>
              <w:jc w:val="both"/>
              <w:rPr>
                <w:rFonts w:asciiTheme="minorHAnsi" w:hAnsiTheme="minorHAnsi" w:cstheme="minorHAnsi"/>
                <w:sz w:val="22"/>
                <w:szCs w:val="22"/>
              </w:rPr>
            </w:pPr>
          </w:p>
          <w:p w:rsidR="00BC0CB0" w:rsidRPr="00BC0CB0" w:rsidRDefault="00BC0CB0" w:rsidP="00BC0CB0">
            <w:pPr>
              <w:pStyle w:val="ListParagraph"/>
              <w:ind w:left="0"/>
              <w:jc w:val="both"/>
              <w:rPr>
                <w:rFonts w:asciiTheme="minorHAnsi" w:hAnsiTheme="minorHAnsi" w:cstheme="minorHAnsi"/>
                <w:sz w:val="22"/>
                <w:szCs w:val="22"/>
              </w:rPr>
            </w:pPr>
            <w:r w:rsidRPr="00BC0CB0">
              <w:rPr>
                <w:rFonts w:asciiTheme="minorHAnsi" w:hAnsiTheme="minorHAnsi" w:cstheme="minorHAnsi"/>
                <w:sz w:val="22"/>
                <w:szCs w:val="22"/>
              </w:rPr>
              <w:t>Ensure that all activity relating to HR is consistent, compliant and in line with legislation including guidance to managers</w:t>
            </w:r>
            <w:r w:rsidRPr="00BC0CB0">
              <w:rPr>
                <w:rFonts w:asciiTheme="minorHAnsi" w:hAnsiTheme="minorHAnsi" w:cstheme="minorHAnsi"/>
                <w:b/>
                <w:bCs/>
                <w:sz w:val="22"/>
                <w:szCs w:val="22"/>
              </w:rPr>
              <w:t>.</w:t>
            </w:r>
          </w:p>
          <w:p w:rsidR="00BC0CB0" w:rsidRPr="00BC0CB0" w:rsidRDefault="00BC0CB0" w:rsidP="00BC0CB0">
            <w:pPr>
              <w:pStyle w:val="ListParagraph"/>
              <w:ind w:left="175" w:hanging="142"/>
              <w:jc w:val="both"/>
              <w:rPr>
                <w:rFonts w:asciiTheme="minorHAnsi" w:hAnsiTheme="minorHAnsi" w:cstheme="minorHAnsi"/>
                <w:sz w:val="22"/>
                <w:szCs w:val="22"/>
              </w:rPr>
            </w:pPr>
          </w:p>
          <w:p w:rsidR="00BC0CB0" w:rsidRPr="00BC0CB0" w:rsidRDefault="00BC0CB0" w:rsidP="00BC0CB0">
            <w:pPr>
              <w:pStyle w:val="ListParagraph"/>
              <w:ind w:left="175" w:hanging="142"/>
              <w:jc w:val="both"/>
              <w:rPr>
                <w:rFonts w:asciiTheme="minorHAnsi" w:hAnsiTheme="minorHAnsi" w:cstheme="minorHAnsi"/>
                <w:sz w:val="22"/>
                <w:szCs w:val="22"/>
              </w:rPr>
            </w:pPr>
            <w:r w:rsidRPr="00BC0CB0">
              <w:rPr>
                <w:rFonts w:asciiTheme="minorHAnsi" w:hAnsiTheme="minorHAnsi" w:cstheme="minorHAnsi"/>
                <w:b/>
                <w:bCs/>
                <w:sz w:val="22"/>
                <w:szCs w:val="22"/>
              </w:rPr>
              <w:t>Workforce Planning</w:t>
            </w:r>
          </w:p>
          <w:p w:rsidR="00BC0CB0" w:rsidRPr="00BC0CB0" w:rsidRDefault="00BC0CB0" w:rsidP="00BC0CB0">
            <w:pPr>
              <w:pStyle w:val="ListParagraph"/>
              <w:numPr>
                <w:ilvl w:val="0"/>
                <w:numId w:val="34"/>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Assist the Headteacher in identifying and reviewing annual staffing needs in line with the Academy Development Plan including recruitment options.</w:t>
            </w:r>
          </w:p>
          <w:p w:rsidR="00BC0CB0" w:rsidRPr="00BC0CB0" w:rsidRDefault="00BC0CB0" w:rsidP="00BC0CB0">
            <w:pPr>
              <w:pStyle w:val="ListParagraph"/>
              <w:numPr>
                <w:ilvl w:val="0"/>
                <w:numId w:val="34"/>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Collates and provides reliable and relevant management information/data relating to recruitment and retention.</w:t>
            </w:r>
          </w:p>
          <w:p w:rsidR="00BC0CB0" w:rsidRPr="00BC0CB0" w:rsidRDefault="00BC0CB0" w:rsidP="00BC0CB0">
            <w:pPr>
              <w:pStyle w:val="ListParagraph"/>
              <w:numPr>
                <w:ilvl w:val="0"/>
                <w:numId w:val="34"/>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Provides timely and efficient explanation and support to applicants and managers to support the recruitment and selection process.</w:t>
            </w:r>
          </w:p>
          <w:p w:rsidR="00BC0CB0" w:rsidRPr="00BC0CB0" w:rsidRDefault="00BC0CB0" w:rsidP="00BC0CB0">
            <w:pPr>
              <w:pStyle w:val="ListParagraph"/>
              <w:numPr>
                <w:ilvl w:val="0"/>
                <w:numId w:val="34"/>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Manage the day to day upkeep of the Trust’s appointed Applicant Tracking System for recruitment and advertising purposes.</w:t>
            </w:r>
          </w:p>
          <w:p w:rsidR="00BC0CB0" w:rsidRPr="00BC0CB0" w:rsidRDefault="00BC0CB0" w:rsidP="00BC0CB0">
            <w:pPr>
              <w:pStyle w:val="ListParagraph"/>
              <w:numPr>
                <w:ilvl w:val="0"/>
                <w:numId w:val="34"/>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Administers safer recruitment processes, overseeing all pre-employment checks including maintaining an up-to-date Single Central Record (SCR) and Disbarring Service (DBS)</w:t>
            </w:r>
          </w:p>
          <w:p w:rsidR="00BC0CB0" w:rsidRPr="00BC0CB0" w:rsidRDefault="00BC0CB0" w:rsidP="00BC0CB0">
            <w:pPr>
              <w:pStyle w:val="ListParagraph"/>
              <w:numPr>
                <w:ilvl w:val="0"/>
                <w:numId w:val="34"/>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 xml:space="preserve">Supports the academy/trust in recording and delivering induction processes including safeguarding training, Code of Conduct and other relevant HR </w:t>
            </w:r>
            <w:proofErr w:type="spellStart"/>
            <w:r w:rsidRPr="00BC0CB0">
              <w:rPr>
                <w:rFonts w:asciiTheme="minorHAnsi" w:hAnsiTheme="minorHAnsi" w:cstheme="minorHAnsi"/>
                <w:sz w:val="22"/>
                <w:szCs w:val="22"/>
              </w:rPr>
              <w:t>polices</w:t>
            </w:r>
            <w:proofErr w:type="spellEnd"/>
            <w:r w:rsidRPr="00BC0CB0">
              <w:rPr>
                <w:rFonts w:asciiTheme="minorHAnsi" w:hAnsiTheme="minorHAnsi" w:cstheme="minorHAnsi"/>
                <w:sz w:val="22"/>
                <w:szCs w:val="22"/>
              </w:rPr>
              <w:t xml:space="preserve"> and procedures.</w:t>
            </w:r>
          </w:p>
          <w:p w:rsidR="00BC0CB0" w:rsidRPr="00BC0CB0" w:rsidRDefault="00BC0CB0" w:rsidP="00BC0CB0">
            <w:pPr>
              <w:pStyle w:val="ListParagraph"/>
              <w:numPr>
                <w:ilvl w:val="0"/>
                <w:numId w:val="34"/>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Administers and collates appropriate documentation relating to leavers.</w:t>
            </w:r>
          </w:p>
          <w:p w:rsidR="00BC0CB0" w:rsidRPr="00BC0CB0" w:rsidRDefault="00BC0CB0" w:rsidP="00BC0CB0">
            <w:pPr>
              <w:pStyle w:val="ListParagraph"/>
              <w:ind w:left="175" w:hanging="142"/>
              <w:jc w:val="both"/>
              <w:rPr>
                <w:rFonts w:asciiTheme="minorHAnsi" w:hAnsiTheme="minorHAnsi" w:cstheme="minorHAnsi"/>
                <w:sz w:val="22"/>
                <w:szCs w:val="22"/>
              </w:rPr>
            </w:pPr>
          </w:p>
          <w:p w:rsidR="00BC0CB0" w:rsidRPr="00BC0CB0" w:rsidRDefault="00BC0CB0" w:rsidP="00BC0CB0">
            <w:pPr>
              <w:pStyle w:val="ListParagraph"/>
              <w:ind w:left="175" w:hanging="142"/>
              <w:jc w:val="both"/>
              <w:rPr>
                <w:rFonts w:asciiTheme="minorHAnsi" w:hAnsiTheme="minorHAnsi" w:cstheme="minorHAnsi"/>
                <w:sz w:val="22"/>
                <w:szCs w:val="22"/>
              </w:rPr>
            </w:pPr>
            <w:r w:rsidRPr="00BC0CB0">
              <w:rPr>
                <w:rFonts w:asciiTheme="minorHAnsi" w:hAnsiTheme="minorHAnsi" w:cstheme="minorHAnsi"/>
                <w:b/>
                <w:bCs/>
                <w:sz w:val="22"/>
                <w:szCs w:val="22"/>
              </w:rPr>
              <w:t>HR Processes </w:t>
            </w:r>
          </w:p>
          <w:p w:rsidR="00BC0CB0" w:rsidRPr="00BC0CB0" w:rsidRDefault="00BC0CB0" w:rsidP="00BC0CB0">
            <w:pPr>
              <w:pStyle w:val="ListParagraph"/>
              <w:ind w:left="34" w:hanging="1"/>
              <w:jc w:val="both"/>
              <w:rPr>
                <w:rFonts w:asciiTheme="minorHAnsi" w:hAnsiTheme="minorHAnsi" w:cstheme="minorHAnsi"/>
                <w:sz w:val="22"/>
                <w:szCs w:val="22"/>
              </w:rPr>
            </w:pPr>
            <w:r w:rsidRPr="00BC0CB0">
              <w:rPr>
                <w:rFonts w:asciiTheme="minorHAnsi" w:hAnsiTheme="minorHAnsi" w:cstheme="minorHAnsi"/>
                <w:sz w:val="22"/>
                <w:szCs w:val="22"/>
              </w:rPr>
              <w:t>To work with the Trust’s HR Business Partners/HR Officers with regard to strategic HR issues, keeping accurate and appropriate records,</w:t>
            </w:r>
            <w:r w:rsidR="00DC77E2">
              <w:rPr>
                <w:rFonts w:asciiTheme="minorHAnsi" w:hAnsiTheme="minorHAnsi" w:cstheme="minorHAnsi"/>
                <w:sz w:val="22"/>
                <w:szCs w:val="22"/>
              </w:rPr>
              <w:t xml:space="preserve"> </w:t>
            </w:r>
            <w:r w:rsidRPr="00BC0CB0">
              <w:rPr>
                <w:rFonts w:asciiTheme="minorHAnsi" w:hAnsiTheme="minorHAnsi" w:cstheme="minorHAnsi"/>
                <w:sz w:val="22"/>
                <w:szCs w:val="22"/>
              </w:rPr>
              <w:t>including but not limited to; </w:t>
            </w:r>
          </w:p>
          <w:p w:rsidR="00BC0CB0" w:rsidRPr="00BC0CB0" w:rsidRDefault="00BC0CB0" w:rsidP="00BC0CB0">
            <w:pPr>
              <w:pStyle w:val="ListParagraph"/>
              <w:numPr>
                <w:ilvl w:val="0"/>
                <w:numId w:val="35"/>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Organisational change and restructures</w:t>
            </w:r>
          </w:p>
          <w:p w:rsidR="00BC0CB0" w:rsidRPr="00BC0CB0" w:rsidRDefault="00BC0CB0" w:rsidP="00BC0CB0">
            <w:pPr>
              <w:pStyle w:val="ListParagraph"/>
              <w:numPr>
                <w:ilvl w:val="0"/>
                <w:numId w:val="35"/>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Diversity, Equality and Inclusion</w:t>
            </w:r>
          </w:p>
          <w:p w:rsidR="00BC0CB0" w:rsidRPr="00BC0CB0" w:rsidRDefault="00BC0CB0" w:rsidP="00BC0CB0">
            <w:pPr>
              <w:pStyle w:val="ListParagraph"/>
              <w:numPr>
                <w:ilvl w:val="0"/>
                <w:numId w:val="35"/>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Probation and Induction</w:t>
            </w:r>
          </w:p>
          <w:p w:rsidR="00BC0CB0" w:rsidRPr="00BC0CB0" w:rsidRDefault="00BC0CB0" w:rsidP="00BC0CB0">
            <w:pPr>
              <w:pStyle w:val="ListParagraph"/>
              <w:numPr>
                <w:ilvl w:val="0"/>
                <w:numId w:val="35"/>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Performance Management including capability and underperformance issues</w:t>
            </w:r>
          </w:p>
          <w:p w:rsidR="00BC0CB0" w:rsidRPr="00BC0CB0" w:rsidRDefault="00BC0CB0" w:rsidP="00BC0CB0">
            <w:pPr>
              <w:pStyle w:val="ListParagraph"/>
              <w:numPr>
                <w:ilvl w:val="0"/>
                <w:numId w:val="35"/>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Grievance and Disciplinary matters</w:t>
            </w:r>
          </w:p>
          <w:p w:rsidR="00BC0CB0" w:rsidRPr="00BC0CB0" w:rsidRDefault="00BC0CB0" w:rsidP="00BC0CB0">
            <w:pPr>
              <w:pStyle w:val="ListParagraph"/>
              <w:numPr>
                <w:ilvl w:val="0"/>
                <w:numId w:val="35"/>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Sickness Absence Management including overseeing referrals to Occupational Health</w:t>
            </w:r>
          </w:p>
          <w:p w:rsidR="00BC0CB0" w:rsidRPr="00BC0CB0" w:rsidRDefault="00BC0CB0" w:rsidP="00BC0CB0">
            <w:pPr>
              <w:pStyle w:val="ListParagraph"/>
              <w:numPr>
                <w:ilvl w:val="0"/>
                <w:numId w:val="35"/>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Employee wellbeing</w:t>
            </w:r>
          </w:p>
          <w:p w:rsidR="00BC0CB0" w:rsidRPr="00BC0CB0" w:rsidRDefault="00BC0CB0" w:rsidP="00BC0CB0">
            <w:pPr>
              <w:pStyle w:val="ListParagraph"/>
              <w:numPr>
                <w:ilvl w:val="0"/>
                <w:numId w:val="35"/>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Flexible working arrangements</w:t>
            </w:r>
          </w:p>
          <w:p w:rsidR="00BC0CB0" w:rsidRPr="00BC0CB0" w:rsidRDefault="00BC0CB0" w:rsidP="00BC0CB0">
            <w:pPr>
              <w:pStyle w:val="ListParagraph"/>
              <w:numPr>
                <w:ilvl w:val="0"/>
                <w:numId w:val="35"/>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Advise the Governors on the policy needed to show compliance with all legislation concerning employment protected characteristics and the implementation of these policies in the school. </w:t>
            </w:r>
          </w:p>
          <w:p w:rsidR="00BC0CB0" w:rsidRDefault="00BC0CB0" w:rsidP="00BC0CB0">
            <w:pPr>
              <w:pStyle w:val="ListParagraph"/>
              <w:ind w:left="175" w:hanging="142"/>
              <w:jc w:val="both"/>
              <w:rPr>
                <w:rFonts w:asciiTheme="minorHAnsi" w:hAnsiTheme="minorHAnsi" w:cstheme="minorHAnsi"/>
                <w:sz w:val="22"/>
                <w:szCs w:val="22"/>
              </w:rPr>
            </w:pPr>
          </w:p>
          <w:p w:rsidR="00D97F82" w:rsidRPr="00BC0CB0" w:rsidRDefault="00D97F82" w:rsidP="00BC0CB0">
            <w:pPr>
              <w:pStyle w:val="ListParagraph"/>
              <w:ind w:left="175" w:hanging="142"/>
              <w:jc w:val="both"/>
              <w:rPr>
                <w:rFonts w:asciiTheme="minorHAnsi" w:hAnsiTheme="minorHAnsi" w:cstheme="minorHAnsi"/>
                <w:sz w:val="22"/>
                <w:szCs w:val="22"/>
              </w:rPr>
            </w:pPr>
          </w:p>
          <w:p w:rsidR="00BC0CB0" w:rsidRPr="00BC0CB0" w:rsidRDefault="00BC0CB0" w:rsidP="00BC0CB0">
            <w:pPr>
              <w:pStyle w:val="ListParagraph"/>
              <w:ind w:left="175" w:hanging="142"/>
              <w:jc w:val="both"/>
              <w:rPr>
                <w:rFonts w:asciiTheme="minorHAnsi" w:hAnsiTheme="minorHAnsi" w:cstheme="minorHAnsi"/>
                <w:sz w:val="22"/>
                <w:szCs w:val="22"/>
              </w:rPr>
            </w:pPr>
            <w:r w:rsidRPr="00BC0CB0">
              <w:rPr>
                <w:rFonts w:asciiTheme="minorHAnsi" w:hAnsiTheme="minorHAnsi" w:cstheme="minorHAnsi"/>
                <w:b/>
                <w:bCs/>
                <w:sz w:val="22"/>
                <w:szCs w:val="22"/>
              </w:rPr>
              <w:t>HR Systems and Payroll</w:t>
            </w:r>
          </w:p>
          <w:p w:rsidR="00BC0CB0" w:rsidRPr="00BC0CB0" w:rsidRDefault="00BC0CB0" w:rsidP="00DC77E2">
            <w:pPr>
              <w:pStyle w:val="ListParagraph"/>
              <w:numPr>
                <w:ilvl w:val="0"/>
                <w:numId w:val="36"/>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Responsible for the management and administration of the relevant MIS module, ensuring that personnel information is fully populated and up to date.</w:t>
            </w:r>
          </w:p>
          <w:p w:rsidR="00BC0CB0" w:rsidRPr="00BC0CB0" w:rsidRDefault="00BC0CB0" w:rsidP="00DC77E2">
            <w:pPr>
              <w:pStyle w:val="ListParagraph"/>
              <w:numPr>
                <w:ilvl w:val="0"/>
                <w:numId w:val="36"/>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 xml:space="preserve">Ensure completion of associated </w:t>
            </w:r>
            <w:proofErr w:type="spellStart"/>
            <w:r w:rsidRPr="00BC0CB0">
              <w:rPr>
                <w:rFonts w:asciiTheme="minorHAnsi" w:hAnsiTheme="minorHAnsi" w:cstheme="minorHAnsi"/>
                <w:sz w:val="22"/>
                <w:szCs w:val="22"/>
              </w:rPr>
              <w:t>DfE</w:t>
            </w:r>
            <w:proofErr w:type="spellEnd"/>
            <w:r w:rsidRPr="00BC0CB0">
              <w:rPr>
                <w:rFonts w:asciiTheme="minorHAnsi" w:hAnsiTheme="minorHAnsi" w:cstheme="minorHAnsi"/>
                <w:sz w:val="22"/>
                <w:szCs w:val="22"/>
              </w:rPr>
              <w:t xml:space="preserve"> and Trust wide returns, including School Workforce Census, Gender Pay Gap, FOI requests are completed meeting relevant deadlines.</w:t>
            </w:r>
          </w:p>
          <w:p w:rsidR="00BC0CB0" w:rsidRPr="00BC0CB0" w:rsidRDefault="00BC0CB0" w:rsidP="00DC77E2">
            <w:pPr>
              <w:pStyle w:val="ListParagraph"/>
              <w:numPr>
                <w:ilvl w:val="0"/>
                <w:numId w:val="36"/>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Manage the day to day upkeep of the Trust’s appointed HR system to ensure that trust wide employee statistical data can be prepared and that payroll related information remains accurate and up to date.</w:t>
            </w:r>
          </w:p>
          <w:p w:rsidR="00BC0CB0" w:rsidRPr="00BC0CB0" w:rsidRDefault="00BC0CB0" w:rsidP="00DC77E2">
            <w:pPr>
              <w:pStyle w:val="ListParagraph"/>
              <w:numPr>
                <w:ilvl w:val="0"/>
                <w:numId w:val="36"/>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Produce annual salary statements and associated paperwork for all members of staff.</w:t>
            </w:r>
          </w:p>
          <w:p w:rsidR="00BC0CB0" w:rsidRPr="00BC0CB0" w:rsidRDefault="00BC0CB0" w:rsidP="00DC77E2">
            <w:pPr>
              <w:pStyle w:val="ListParagraph"/>
              <w:numPr>
                <w:ilvl w:val="0"/>
                <w:numId w:val="36"/>
              </w:numPr>
              <w:tabs>
                <w:tab w:val="clear" w:pos="720"/>
              </w:tabs>
              <w:ind w:left="318" w:hanging="284"/>
              <w:jc w:val="both"/>
              <w:rPr>
                <w:rFonts w:asciiTheme="minorHAnsi" w:hAnsiTheme="minorHAnsi" w:cstheme="minorHAnsi"/>
                <w:sz w:val="22"/>
                <w:szCs w:val="22"/>
              </w:rPr>
            </w:pPr>
            <w:r w:rsidRPr="00BC0CB0">
              <w:rPr>
                <w:rFonts w:asciiTheme="minorHAnsi" w:hAnsiTheme="minorHAnsi" w:cstheme="minorHAnsi"/>
                <w:sz w:val="22"/>
                <w:szCs w:val="22"/>
              </w:rPr>
              <w:t>Work with the Trust’s Payroll &amp; Pensions team to ensure that the academy’s payroll is processed accurately and on time.</w:t>
            </w:r>
          </w:p>
          <w:p w:rsidR="00DC77E2" w:rsidRDefault="00DC77E2" w:rsidP="00BC0CB0">
            <w:pPr>
              <w:pStyle w:val="ListParagraph"/>
              <w:ind w:left="175" w:hanging="142"/>
              <w:jc w:val="both"/>
              <w:rPr>
                <w:rFonts w:asciiTheme="minorHAnsi" w:hAnsiTheme="minorHAnsi" w:cstheme="minorHAnsi"/>
                <w:b/>
                <w:bCs/>
                <w:sz w:val="22"/>
                <w:szCs w:val="22"/>
              </w:rPr>
            </w:pPr>
          </w:p>
          <w:p w:rsidR="00BC0CB0" w:rsidRPr="00BC0CB0" w:rsidRDefault="00DC77E2" w:rsidP="00BC0CB0">
            <w:pPr>
              <w:pStyle w:val="ListParagraph"/>
              <w:ind w:left="175" w:hanging="142"/>
              <w:jc w:val="both"/>
              <w:rPr>
                <w:rFonts w:asciiTheme="minorHAnsi" w:hAnsiTheme="minorHAnsi" w:cstheme="minorHAnsi"/>
                <w:sz w:val="22"/>
                <w:szCs w:val="22"/>
              </w:rPr>
            </w:pPr>
            <w:r>
              <w:rPr>
                <w:rFonts w:asciiTheme="minorHAnsi" w:hAnsiTheme="minorHAnsi" w:cstheme="minorHAnsi"/>
                <w:b/>
                <w:bCs/>
                <w:sz w:val="22"/>
                <w:szCs w:val="22"/>
              </w:rPr>
              <w:lastRenderedPageBreak/>
              <w:t>H</w:t>
            </w:r>
            <w:r w:rsidR="00BC0CB0" w:rsidRPr="00BC0CB0">
              <w:rPr>
                <w:rFonts w:asciiTheme="minorHAnsi" w:hAnsiTheme="minorHAnsi" w:cstheme="minorHAnsi"/>
                <w:b/>
                <w:bCs/>
                <w:sz w:val="22"/>
                <w:szCs w:val="22"/>
              </w:rPr>
              <w:t>ealth &amp; Safety:</w:t>
            </w:r>
          </w:p>
          <w:p w:rsidR="00BC0CB0" w:rsidRPr="00BC0CB0" w:rsidRDefault="00BC0CB0" w:rsidP="00DC77E2">
            <w:pPr>
              <w:pStyle w:val="ListParagraph"/>
              <w:numPr>
                <w:ilvl w:val="0"/>
                <w:numId w:val="37"/>
              </w:numPr>
              <w:tabs>
                <w:tab w:val="clear" w:pos="720"/>
              </w:tabs>
              <w:ind w:left="318" w:hanging="318"/>
              <w:jc w:val="both"/>
              <w:rPr>
                <w:rFonts w:asciiTheme="minorHAnsi" w:hAnsiTheme="minorHAnsi" w:cstheme="minorHAnsi"/>
                <w:sz w:val="22"/>
                <w:szCs w:val="22"/>
              </w:rPr>
            </w:pPr>
            <w:r w:rsidRPr="00BC0CB0">
              <w:rPr>
                <w:rFonts w:asciiTheme="minorHAnsi" w:hAnsiTheme="minorHAnsi" w:cstheme="minorHAnsi"/>
                <w:sz w:val="22"/>
                <w:szCs w:val="22"/>
              </w:rPr>
              <w:t>Ensure appropriate health and safety policies are in place and clearly communicated.</w:t>
            </w:r>
          </w:p>
          <w:p w:rsidR="00BC0CB0" w:rsidRPr="00BC0CB0" w:rsidRDefault="00BC0CB0" w:rsidP="00DC77E2">
            <w:pPr>
              <w:pStyle w:val="ListParagraph"/>
              <w:numPr>
                <w:ilvl w:val="0"/>
                <w:numId w:val="37"/>
              </w:numPr>
              <w:tabs>
                <w:tab w:val="clear" w:pos="720"/>
              </w:tabs>
              <w:ind w:left="318" w:hanging="318"/>
              <w:jc w:val="both"/>
              <w:rPr>
                <w:rFonts w:asciiTheme="minorHAnsi" w:hAnsiTheme="minorHAnsi" w:cstheme="minorHAnsi"/>
                <w:sz w:val="22"/>
                <w:szCs w:val="22"/>
              </w:rPr>
            </w:pPr>
            <w:r w:rsidRPr="00BC0CB0">
              <w:rPr>
                <w:rFonts w:asciiTheme="minorHAnsi" w:hAnsiTheme="minorHAnsi" w:cstheme="minorHAnsi"/>
                <w:sz w:val="22"/>
                <w:szCs w:val="22"/>
              </w:rPr>
              <w:t>Work with the Trust to ensure systems are in place to enable the identification of hazards and risk assessments are completed, including, but not limited to; fire safety, legionella assessments and asbestos surveys. </w:t>
            </w:r>
          </w:p>
          <w:p w:rsidR="00BC0CB0" w:rsidRPr="00BC0CB0" w:rsidRDefault="00BC0CB0" w:rsidP="00DC77E2">
            <w:pPr>
              <w:pStyle w:val="ListParagraph"/>
              <w:numPr>
                <w:ilvl w:val="0"/>
                <w:numId w:val="37"/>
              </w:numPr>
              <w:tabs>
                <w:tab w:val="clear" w:pos="720"/>
              </w:tabs>
              <w:ind w:left="318" w:hanging="318"/>
              <w:jc w:val="both"/>
              <w:rPr>
                <w:rFonts w:asciiTheme="minorHAnsi" w:hAnsiTheme="minorHAnsi" w:cstheme="minorHAnsi"/>
                <w:sz w:val="22"/>
                <w:szCs w:val="22"/>
              </w:rPr>
            </w:pPr>
            <w:r w:rsidRPr="00BC0CB0">
              <w:rPr>
                <w:rFonts w:asciiTheme="minorHAnsi" w:hAnsiTheme="minorHAnsi" w:cstheme="minorHAnsi"/>
                <w:sz w:val="22"/>
                <w:szCs w:val="22"/>
              </w:rPr>
              <w:t>Ensure systems are in place for the implementation of effective planning, organisation, control, monitoring and review of the preventive and protective measures that are required to be in place to ensure health and safety compliance and the escalation and/or reporting of health and safety issues to the Headteacher, Trust, Governors and, where appropriate, the Health &amp; Safety Executive.</w:t>
            </w:r>
          </w:p>
          <w:p w:rsidR="00BC0CB0" w:rsidRPr="00BC0CB0" w:rsidRDefault="00BC0CB0" w:rsidP="00DC77E2">
            <w:pPr>
              <w:pStyle w:val="ListParagraph"/>
              <w:numPr>
                <w:ilvl w:val="0"/>
                <w:numId w:val="37"/>
              </w:numPr>
              <w:tabs>
                <w:tab w:val="clear" w:pos="720"/>
              </w:tabs>
              <w:ind w:left="318" w:hanging="318"/>
              <w:jc w:val="both"/>
              <w:rPr>
                <w:rFonts w:asciiTheme="minorHAnsi" w:hAnsiTheme="minorHAnsi" w:cstheme="minorHAnsi"/>
                <w:sz w:val="22"/>
                <w:szCs w:val="22"/>
              </w:rPr>
            </w:pPr>
            <w:r w:rsidRPr="00BC0CB0">
              <w:rPr>
                <w:rFonts w:asciiTheme="minorHAnsi" w:hAnsiTheme="minorHAnsi" w:cstheme="minorHAnsi"/>
                <w:sz w:val="22"/>
                <w:szCs w:val="22"/>
              </w:rPr>
              <w:t>Oversee the day to day workings of the academy to ensure that statutory Health and Safety obligations are being met.</w:t>
            </w:r>
          </w:p>
          <w:p w:rsidR="00BC0CB0" w:rsidRPr="00BC0CB0" w:rsidRDefault="00BC0CB0" w:rsidP="00DC77E2">
            <w:pPr>
              <w:pStyle w:val="ListParagraph"/>
              <w:numPr>
                <w:ilvl w:val="0"/>
                <w:numId w:val="37"/>
              </w:numPr>
              <w:tabs>
                <w:tab w:val="clear" w:pos="720"/>
              </w:tabs>
              <w:ind w:left="318" w:hanging="318"/>
              <w:jc w:val="both"/>
              <w:rPr>
                <w:rFonts w:asciiTheme="minorHAnsi" w:hAnsiTheme="minorHAnsi" w:cstheme="minorHAnsi"/>
                <w:sz w:val="22"/>
                <w:szCs w:val="22"/>
              </w:rPr>
            </w:pPr>
            <w:r w:rsidRPr="00BC0CB0">
              <w:rPr>
                <w:rFonts w:asciiTheme="minorHAnsi" w:hAnsiTheme="minorHAnsi" w:cstheme="minorHAnsi"/>
                <w:sz w:val="22"/>
                <w:szCs w:val="22"/>
              </w:rPr>
              <w:t>To review the Emergency Procedures Policy / Business Continuity Plan to ensure that it remains relevant and up to date.</w:t>
            </w:r>
          </w:p>
          <w:p w:rsidR="00BC0CB0" w:rsidRPr="00BC0CB0" w:rsidRDefault="00BC0CB0" w:rsidP="00DC77E2">
            <w:pPr>
              <w:pStyle w:val="ListParagraph"/>
              <w:numPr>
                <w:ilvl w:val="0"/>
                <w:numId w:val="37"/>
              </w:numPr>
              <w:tabs>
                <w:tab w:val="clear" w:pos="720"/>
              </w:tabs>
              <w:ind w:left="318" w:hanging="318"/>
              <w:jc w:val="both"/>
              <w:rPr>
                <w:rFonts w:asciiTheme="minorHAnsi" w:hAnsiTheme="minorHAnsi" w:cstheme="minorHAnsi"/>
                <w:sz w:val="22"/>
                <w:szCs w:val="22"/>
              </w:rPr>
            </w:pPr>
            <w:r w:rsidRPr="00BC0CB0">
              <w:rPr>
                <w:rFonts w:asciiTheme="minorHAnsi" w:hAnsiTheme="minorHAnsi" w:cstheme="minorHAnsi"/>
                <w:sz w:val="22"/>
                <w:szCs w:val="22"/>
              </w:rPr>
              <w:t>To ensure that the Fire Safety Officer arranges for regular fire drills and that such drills are completed and to monitor that fire alarm tests are regularly carried out.</w:t>
            </w:r>
          </w:p>
          <w:p w:rsidR="00BC0CB0" w:rsidRDefault="00BC0CB0" w:rsidP="00DC77E2">
            <w:pPr>
              <w:pStyle w:val="ListParagraph"/>
              <w:numPr>
                <w:ilvl w:val="0"/>
                <w:numId w:val="37"/>
              </w:numPr>
              <w:tabs>
                <w:tab w:val="clear" w:pos="720"/>
              </w:tabs>
              <w:ind w:left="318" w:hanging="318"/>
              <w:jc w:val="both"/>
              <w:rPr>
                <w:rFonts w:asciiTheme="minorHAnsi" w:hAnsiTheme="minorHAnsi" w:cstheme="minorHAnsi"/>
                <w:sz w:val="22"/>
                <w:szCs w:val="22"/>
              </w:rPr>
            </w:pPr>
            <w:r w:rsidRPr="00BC0CB0">
              <w:rPr>
                <w:rFonts w:asciiTheme="minorHAnsi" w:hAnsiTheme="minorHAnsi" w:cstheme="minorHAnsi"/>
                <w:sz w:val="22"/>
                <w:szCs w:val="22"/>
              </w:rPr>
              <w:t>Manage the day to day upkeep of the Trust wide implemented compliance tracking database (currently EVERY), to ensure that it remains up to date and accurate on an ongoing basis. </w:t>
            </w:r>
          </w:p>
          <w:p w:rsidR="00DC77E2" w:rsidRPr="00BC0CB0" w:rsidRDefault="00DC77E2" w:rsidP="00DC77E2">
            <w:pPr>
              <w:pStyle w:val="ListParagraph"/>
              <w:ind w:left="318"/>
              <w:jc w:val="both"/>
              <w:rPr>
                <w:rFonts w:asciiTheme="minorHAnsi" w:hAnsiTheme="minorHAnsi" w:cstheme="minorHAnsi"/>
                <w:sz w:val="22"/>
                <w:szCs w:val="22"/>
              </w:rPr>
            </w:pPr>
          </w:p>
          <w:p w:rsidR="00BC0CB0" w:rsidRDefault="00DC77E2" w:rsidP="00DC77E2">
            <w:pPr>
              <w:pStyle w:val="ListParagraph"/>
              <w:ind w:left="34" w:hanging="1"/>
              <w:jc w:val="both"/>
              <w:rPr>
                <w:rFonts w:asciiTheme="minorHAnsi" w:hAnsiTheme="minorHAnsi" w:cstheme="minorHAnsi"/>
                <w:sz w:val="22"/>
                <w:szCs w:val="22"/>
              </w:rPr>
            </w:pPr>
            <w:r w:rsidRPr="00DC77E2">
              <w:rPr>
                <w:rFonts w:asciiTheme="minorHAnsi" w:hAnsiTheme="minorHAnsi" w:cstheme="minorHAnsi"/>
                <w:sz w:val="22"/>
                <w:szCs w:val="22"/>
              </w:rPr>
              <w:t>Any other duties as may reasonably be required from time to time, commensurate with the salary and/or level of responsibility of the post.</w:t>
            </w:r>
          </w:p>
          <w:p w:rsidR="0071442A" w:rsidRPr="003B0F00" w:rsidRDefault="0071442A" w:rsidP="00BC0CB0">
            <w:pPr>
              <w:pStyle w:val="ListParagraph"/>
              <w:ind w:left="175" w:hanging="142"/>
              <w:jc w:val="both"/>
              <w:rPr>
                <w:rFonts w:asciiTheme="minorHAnsi" w:hAnsiTheme="minorHAnsi" w:cstheme="minorHAnsi"/>
                <w:sz w:val="22"/>
                <w:szCs w:val="22"/>
              </w:rPr>
            </w:pPr>
          </w:p>
        </w:tc>
      </w:tr>
      <w:tr w:rsidR="0071442A" w:rsidRPr="00862537" w:rsidTr="00B2000D">
        <w:trPr>
          <w:trHeight w:val="266"/>
        </w:trPr>
        <w:tc>
          <w:tcPr>
            <w:tcW w:w="1024" w:type="pct"/>
            <w:shd w:val="clear" w:color="auto" w:fill="auto"/>
            <w:vAlign w:val="center"/>
          </w:tcPr>
          <w:p w:rsidR="0071442A" w:rsidRPr="003B0F00" w:rsidRDefault="0071442A" w:rsidP="001C19AD">
            <w:pPr>
              <w:rPr>
                <w:rFonts w:asciiTheme="minorHAnsi" w:hAnsiTheme="minorHAnsi" w:cstheme="minorHAnsi"/>
                <w:b/>
                <w:bCs/>
                <w:sz w:val="22"/>
                <w:szCs w:val="22"/>
              </w:rPr>
            </w:pPr>
            <w:r w:rsidRPr="003B0F00">
              <w:rPr>
                <w:rFonts w:asciiTheme="minorHAnsi" w:hAnsiTheme="minorHAnsi" w:cstheme="minorHAnsi"/>
                <w:b/>
                <w:bCs/>
                <w:sz w:val="22"/>
                <w:szCs w:val="22"/>
              </w:rPr>
              <w:lastRenderedPageBreak/>
              <w:t>Areas of Accountability and Discretion</w:t>
            </w:r>
          </w:p>
        </w:tc>
        <w:tc>
          <w:tcPr>
            <w:tcW w:w="3976" w:type="pct"/>
            <w:gridSpan w:val="3"/>
            <w:shd w:val="clear" w:color="auto" w:fill="auto"/>
          </w:tcPr>
          <w:p w:rsidR="00DC77E2" w:rsidRDefault="00DC77E2" w:rsidP="00DC77E2">
            <w:pPr>
              <w:pStyle w:val="BodyText"/>
              <w:ind w:left="360"/>
              <w:jc w:val="both"/>
              <w:rPr>
                <w:rFonts w:asciiTheme="minorHAnsi" w:hAnsiTheme="minorHAnsi" w:cstheme="minorHAnsi"/>
                <w:bCs/>
                <w:szCs w:val="22"/>
              </w:rPr>
            </w:pPr>
          </w:p>
          <w:p w:rsidR="0071442A" w:rsidRPr="003B0F00" w:rsidRDefault="0071442A" w:rsidP="00DC77E2">
            <w:pPr>
              <w:pStyle w:val="BodyText"/>
              <w:numPr>
                <w:ilvl w:val="0"/>
                <w:numId w:val="38"/>
              </w:numPr>
              <w:ind w:left="348" w:hanging="348"/>
              <w:jc w:val="both"/>
              <w:rPr>
                <w:rFonts w:asciiTheme="minorHAnsi" w:hAnsiTheme="minorHAnsi" w:cstheme="minorHAnsi"/>
                <w:bCs/>
                <w:szCs w:val="22"/>
              </w:rPr>
            </w:pPr>
            <w:r w:rsidRPr="003B0F00">
              <w:rPr>
                <w:rFonts w:asciiTheme="minorHAnsi" w:hAnsiTheme="minorHAnsi" w:cstheme="minorHAnsi"/>
                <w:bCs/>
                <w:szCs w:val="22"/>
              </w:rPr>
              <w:t>All decisions made within the parameters of the job description</w:t>
            </w:r>
          </w:p>
        </w:tc>
      </w:tr>
      <w:tr w:rsidR="0071442A" w:rsidRPr="00862537" w:rsidTr="00B2000D">
        <w:trPr>
          <w:trHeight w:val="266"/>
        </w:trPr>
        <w:tc>
          <w:tcPr>
            <w:tcW w:w="1024"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vAlign w:val="center"/>
          </w:tcPr>
          <w:p w:rsidR="0071442A" w:rsidRPr="003B0F00" w:rsidRDefault="0071442A" w:rsidP="001F6AC3">
            <w:pPr>
              <w:rPr>
                <w:rFonts w:asciiTheme="minorHAnsi" w:hAnsiTheme="minorHAnsi" w:cstheme="minorHAnsi"/>
                <w:b/>
                <w:bCs/>
                <w:sz w:val="22"/>
                <w:szCs w:val="22"/>
              </w:rPr>
            </w:pPr>
            <w:r w:rsidRPr="003B0F00">
              <w:rPr>
                <w:rFonts w:asciiTheme="minorHAnsi" w:hAnsiTheme="minorHAnsi" w:cstheme="minorHAnsi"/>
                <w:b/>
                <w:bCs/>
                <w:sz w:val="22"/>
                <w:szCs w:val="22"/>
              </w:rPr>
              <w:t>Performance Management</w:t>
            </w:r>
          </w:p>
        </w:tc>
        <w:tc>
          <w:tcPr>
            <w:tcW w:w="3976" w:type="pct"/>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tcPr>
          <w:p w:rsidR="0071442A" w:rsidRPr="003B0F00" w:rsidRDefault="0071442A" w:rsidP="001F6AC3">
            <w:pPr>
              <w:numPr>
                <w:ilvl w:val="0"/>
                <w:numId w:val="20"/>
              </w:numPr>
              <w:ind w:left="317" w:hanging="317"/>
              <w:contextualSpacing/>
              <w:jc w:val="both"/>
              <w:rPr>
                <w:rFonts w:asciiTheme="minorHAnsi" w:hAnsiTheme="minorHAnsi" w:cstheme="minorHAnsi"/>
                <w:bCs/>
                <w:sz w:val="22"/>
                <w:szCs w:val="22"/>
              </w:rPr>
            </w:pPr>
            <w:r w:rsidRPr="003B0F00">
              <w:rPr>
                <w:rFonts w:asciiTheme="minorHAnsi" w:hAnsiTheme="minorHAnsi" w:cstheme="minorHAnsi"/>
                <w:bCs/>
                <w:sz w:val="22"/>
                <w:szCs w:val="22"/>
              </w:rPr>
              <w:t>The standards of the post holder will be measured through Kemnal Technology College’s Appraisal system by setting targets linked to this job description.  The job description will be reviewed annually at the appraisal meeting.</w:t>
            </w:r>
          </w:p>
        </w:tc>
      </w:tr>
      <w:tr w:rsidR="0071442A" w:rsidRPr="00862537" w:rsidTr="00B2000D">
        <w:trPr>
          <w:trHeight w:val="266"/>
        </w:trPr>
        <w:tc>
          <w:tcPr>
            <w:tcW w:w="1024"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vAlign w:val="center"/>
          </w:tcPr>
          <w:p w:rsidR="0071442A" w:rsidRPr="003B0F00" w:rsidRDefault="0071442A" w:rsidP="001F6AC3">
            <w:pPr>
              <w:rPr>
                <w:rFonts w:asciiTheme="minorHAnsi" w:hAnsiTheme="minorHAnsi" w:cstheme="minorHAnsi"/>
                <w:b/>
                <w:bCs/>
                <w:sz w:val="22"/>
                <w:szCs w:val="22"/>
              </w:rPr>
            </w:pPr>
            <w:r w:rsidRPr="003B0F00">
              <w:rPr>
                <w:rFonts w:asciiTheme="minorHAnsi" w:hAnsiTheme="minorHAnsi" w:cstheme="minorHAnsi"/>
                <w:b/>
                <w:bCs/>
                <w:sz w:val="22"/>
                <w:szCs w:val="22"/>
              </w:rPr>
              <w:t>Discipline, Safeguarding,  Health and Safety</w:t>
            </w:r>
          </w:p>
        </w:tc>
        <w:tc>
          <w:tcPr>
            <w:tcW w:w="3976" w:type="pct"/>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tcPr>
          <w:p w:rsidR="0071442A" w:rsidRDefault="0071442A" w:rsidP="00684A5D">
            <w:pPr>
              <w:pStyle w:val="ListParagraph"/>
              <w:numPr>
                <w:ilvl w:val="0"/>
                <w:numId w:val="20"/>
              </w:numPr>
              <w:ind w:left="316" w:hanging="283"/>
              <w:jc w:val="both"/>
              <w:rPr>
                <w:rFonts w:asciiTheme="minorHAnsi" w:hAnsiTheme="minorHAnsi" w:cstheme="minorHAnsi"/>
                <w:bCs/>
                <w:sz w:val="22"/>
                <w:szCs w:val="22"/>
              </w:rPr>
            </w:pPr>
            <w:r w:rsidRPr="003B0F00">
              <w:rPr>
                <w:rFonts w:asciiTheme="minorHAnsi" w:hAnsiTheme="minorHAnsi" w:cstheme="minorHAnsi"/>
                <w:bCs/>
                <w:sz w:val="22"/>
                <w:szCs w:val="22"/>
              </w:rPr>
              <w:t xml:space="preserve">Work in accordance with the guidelines set out in within all The Kemnal Academies Trust (TKAT) Policies </w:t>
            </w:r>
          </w:p>
          <w:p w:rsidR="00DC77E2" w:rsidRPr="00DC77E2" w:rsidRDefault="00DC77E2" w:rsidP="00DC77E2">
            <w:pPr>
              <w:pStyle w:val="ListParagraph"/>
              <w:numPr>
                <w:ilvl w:val="0"/>
                <w:numId w:val="20"/>
              </w:numPr>
              <w:ind w:left="318" w:hanging="284"/>
              <w:jc w:val="both"/>
              <w:rPr>
                <w:rFonts w:asciiTheme="minorHAnsi" w:hAnsiTheme="minorHAnsi" w:cstheme="minorHAnsi"/>
                <w:bCs/>
                <w:sz w:val="22"/>
                <w:szCs w:val="22"/>
              </w:rPr>
            </w:pPr>
            <w:r w:rsidRPr="00DC77E2">
              <w:rPr>
                <w:rFonts w:asciiTheme="minorHAnsi" w:hAnsiTheme="minorHAnsi" w:cstheme="minorHAnsi"/>
                <w:bCs/>
                <w:sz w:val="22"/>
                <w:szCs w:val="22"/>
              </w:rPr>
              <w:t>TKAT is committed to safeguarding and promoting the welfare and safety of all students and expects all staff and volunteers to share this commitment. To promote a safe environment for students, TKAT employs a strict selection and recruitment policy which includes all statutory checks on staff and regular volunteers including Enhanced DBS (disclosure and barring service) checks.  Part of this role is to follow these p</w:t>
            </w:r>
            <w:r>
              <w:rPr>
                <w:rFonts w:asciiTheme="minorHAnsi" w:hAnsiTheme="minorHAnsi" w:cstheme="minorHAnsi"/>
                <w:bCs/>
                <w:sz w:val="22"/>
                <w:szCs w:val="22"/>
              </w:rPr>
              <w:t>rocedures and to ensure that stu</w:t>
            </w:r>
            <w:r w:rsidRPr="00DC77E2">
              <w:rPr>
                <w:rFonts w:asciiTheme="minorHAnsi" w:hAnsiTheme="minorHAnsi" w:cstheme="minorHAnsi"/>
                <w:bCs/>
                <w:sz w:val="22"/>
                <w:szCs w:val="22"/>
              </w:rPr>
              <w:t>dents are kept in a safe, learning environment whilst at Academy name.</w:t>
            </w:r>
          </w:p>
          <w:p w:rsidR="00DC77E2" w:rsidRPr="003B0F00" w:rsidRDefault="00DC77E2" w:rsidP="00DC77E2">
            <w:pPr>
              <w:pStyle w:val="ListParagraph"/>
              <w:numPr>
                <w:ilvl w:val="0"/>
                <w:numId w:val="20"/>
              </w:numPr>
              <w:ind w:left="318" w:hanging="284"/>
              <w:jc w:val="both"/>
              <w:rPr>
                <w:rFonts w:asciiTheme="minorHAnsi" w:hAnsiTheme="minorHAnsi" w:cstheme="minorHAnsi"/>
                <w:bCs/>
                <w:sz w:val="22"/>
                <w:szCs w:val="22"/>
              </w:rPr>
            </w:pPr>
            <w:r w:rsidRPr="00DC77E2">
              <w:rPr>
                <w:rFonts w:asciiTheme="minorHAnsi" w:hAnsiTheme="minorHAnsi" w:cstheme="minorHAnsi"/>
                <w:bCs/>
                <w:sz w:val="22"/>
                <w:szCs w:val="22"/>
              </w:rPr>
              <w:t>All staff must comply with the General Data Protection Regulation and in so doing ensure that all personal data is kept safe. Any data breaches must be reported to the TKAT Data Protection Officer immediately.</w:t>
            </w:r>
          </w:p>
        </w:tc>
      </w:tr>
      <w:tr w:rsidR="0071442A" w:rsidRPr="00862537" w:rsidTr="00B2000D">
        <w:trPr>
          <w:trHeight w:val="266"/>
        </w:trPr>
        <w:tc>
          <w:tcPr>
            <w:tcW w:w="1024"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vAlign w:val="center"/>
          </w:tcPr>
          <w:p w:rsidR="0071442A" w:rsidRPr="003B0F00" w:rsidRDefault="0071442A" w:rsidP="001F6AC3">
            <w:pPr>
              <w:rPr>
                <w:rFonts w:asciiTheme="minorHAnsi" w:hAnsiTheme="minorHAnsi" w:cstheme="minorHAnsi"/>
                <w:b/>
                <w:bCs/>
                <w:sz w:val="22"/>
                <w:szCs w:val="22"/>
              </w:rPr>
            </w:pPr>
            <w:r w:rsidRPr="003B0F00">
              <w:rPr>
                <w:rFonts w:asciiTheme="minorHAnsi" w:hAnsiTheme="minorHAnsi" w:cstheme="minorHAnsi"/>
                <w:b/>
                <w:bCs/>
                <w:sz w:val="22"/>
                <w:szCs w:val="22"/>
              </w:rPr>
              <w:t>General Responsibilities</w:t>
            </w:r>
          </w:p>
        </w:tc>
        <w:tc>
          <w:tcPr>
            <w:tcW w:w="3976" w:type="pct"/>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tcPr>
          <w:p w:rsidR="0071442A" w:rsidRPr="003B0F00" w:rsidRDefault="0071442A" w:rsidP="001F6AC3">
            <w:pPr>
              <w:numPr>
                <w:ilvl w:val="0"/>
                <w:numId w:val="20"/>
              </w:numPr>
              <w:ind w:left="317" w:hanging="317"/>
              <w:contextualSpacing/>
              <w:jc w:val="both"/>
              <w:rPr>
                <w:rFonts w:asciiTheme="minorHAnsi" w:hAnsiTheme="minorHAnsi" w:cstheme="minorHAnsi"/>
                <w:bCs/>
                <w:sz w:val="22"/>
                <w:szCs w:val="22"/>
              </w:rPr>
            </w:pPr>
            <w:r w:rsidRPr="003B0F00">
              <w:rPr>
                <w:rFonts w:asciiTheme="minorHAnsi" w:hAnsiTheme="minorHAnsi" w:cstheme="minorHAnsi"/>
                <w:bCs/>
                <w:sz w:val="22"/>
                <w:szCs w:val="22"/>
              </w:rPr>
              <w:t>Promote and uphold the College values of being Ambitious, Resilient and Considerate</w:t>
            </w:r>
          </w:p>
        </w:tc>
      </w:tr>
      <w:tr w:rsidR="0071442A" w:rsidRPr="00862537" w:rsidTr="00B2000D">
        <w:trPr>
          <w:trHeight w:val="266"/>
        </w:trPr>
        <w:tc>
          <w:tcPr>
            <w:tcW w:w="1024"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vAlign w:val="center"/>
          </w:tcPr>
          <w:p w:rsidR="0071442A" w:rsidRPr="003B0F00" w:rsidRDefault="0071442A" w:rsidP="00870EB2">
            <w:pPr>
              <w:rPr>
                <w:rFonts w:asciiTheme="minorHAnsi" w:hAnsiTheme="minorHAnsi" w:cstheme="minorHAnsi"/>
                <w:b/>
                <w:bCs/>
                <w:sz w:val="22"/>
                <w:szCs w:val="22"/>
              </w:rPr>
            </w:pPr>
            <w:r w:rsidRPr="003B0F00">
              <w:rPr>
                <w:rFonts w:asciiTheme="minorHAnsi" w:hAnsiTheme="minorHAnsi" w:cstheme="minorHAnsi"/>
                <w:b/>
                <w:bCs/>
                <w:sz w:val="22"/>
                <w:szCs w:val="22"/>
              </w:rPr>
              <w:t>Sign/date Headteacher</w:t>
            </w:r>
          </w:p>
        </w:tc>
        <w:tc>
          <w:tcPr>
            <w:tcW w:w="3976" w:type="pct"/>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tcPr>
          <w:p w:rsidR="0071442A" w:rsidRPr="003B0F00" w:rsidRDefault="0071442A" w:rsidP="00862537">
            <w:pPr>
              <w:pStyle w:val="ListParagraph"/>
              <w:tabs>
                <w:tab w:val="num" w:pos="368"/>
              </w:tabs>
              <w:ind w:left="368" w:hanging="368"/>
              <w:rPr>
                <w:rFonts w:asciiTheme="minorHAnsi" w:hAnsiTheme="minorHAnsi" w:cstheme="minorHAnsi"/>
                <w:bCs/>
                <w:sz w:val="22"/>
                <w:szCs w:val="22"/>
              </w:rPr>
            </w:pP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p>
          <w:p w:rsidR="0071442A" w:rsidRPr="003B0F00" w:rsidRDefault="0071442A" w:rsidP="00862537">
            <w:pPr>
              <w:pStyle w:val="ListParagraph"/>
              <w:tabs>
                <w:tab w:val="num" w:pos="368"/>
              </w:tabs>
              <w:ind w:left="368" w:hanging="368"/>
              <w:rPr>
                <w:rFonts w:asciiTheme="minorHAnsi" w:hAnsiTheme="minorHAnsi" w:cstheme="minorHAnsi"/>
                <w:bCs/>
                <w:sz w:val="22"/>
                <w:szCs w:val="22"/>
              </w:rPr>
            </w:pP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t xml:space="preserve">Date: </w:t>
            </w:r>
          </w:p>
        </w:tc>
      </w:tr>
      <w:tr w:rsidR="0071442A" w:rsidRPr="00862537" w:rsidTr="00B2000D">
        <w:trPr>
          <w:trHeight w:val="266"/>
        </w:trPr>
        <w:tc>
          <w:tcPr>
            <w:tcW w:w="1024"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vAlign w:val="center"/>
          </w:tcPr>
          <w:p w:rsidR="0071442A" w:rsidRPr="003B0F00" w:rsidRDefault="0071442A" w:rsidP="001F6AC3">
            <w:pPr>
              <w:rPr>
                <w:rFonts w:asciiTheme="minorHAnsi" w:hAnsiTheme="minorHAnsi" w:cstheme="minorHAnsi"/>
                <w:b/>
                <w:bCs/>
                <w:sz w:val="22"/>
                <w:szCs w:val="22"/>
              </w:rPr>
            </w:pPr>
          </w:p>
          <w:p w:rsidR="0071442A" w:rsidRPr="003B0F00" w:rsidRDefault="0071442A" w:rsidP="00870EB2">
            <w:pPr>
              <w:rPr>
                <w:rFonts w:asciiTheme="minorHAnsi" w:hAnsiTheme="minorHAnsi" w:cstheme="minorHAnsi"/>
                <w:b/>
                <w:bCs/>
                <w:sz w:val="22"/>
                <w:szCs w:val="22"/>
              </w:rPr>
            </w:pPr>
            <w:r w:rsidRPr="003B0F00">
              <w:rPr>
                <w:rFonts w:asciiTheme="minorHAnsi" w:hAnsiTheme="minorHAnsi" w:cstheme="minorHAnsi"/>
                <w:b/>
                <w:bCs/>
                <w:sz w:val="22"/>
                <w:szCs w:val="22"/>
              </w:rPr>
              <w:t>Sign/date Employee</w:t>
            </w:r>
          </w:p>
        </w:tc>
        <w:tc>
          <w:tcPr>
            <w:tcW w:w="3976" w:type="pct"/>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tcPr>
          <w:p w:rsidR="0071442A" w:rsidRPr="003B0F00" w:rsidRDefault="0071442A" w:rsidP="001F6AC3">
            <w:pPr>
              <w:pStyle w:val="ListParagraph"/>
              <w:tabs>
                <w:tab w:val="num" w:pos="368"/>
              </w:tabs>
              <w:ind w:left="368" w:hanging="368"/>
              <w:rPr>
                <w:rFonts w:asciiTheme="minorHAnsi" w:hAnsiTheme="minorHAnsi" w:cstheme="minorHAnsi"/>
                <w:bCs/>
                <w:sz w:val="22"/>
                <w:szCs w:val="22"/>
              </w:rPr>
            </w:pPr>
          </w:p>
          <w:p w:rsidR="0071442A" w:rsidRPr="003B0F00" w:rsidRDefault="0071442A" w:rsidP="001F6AC3">
            <w:pPr>
              <w:pStyle w:val="ListParagraph"/>
              <w:tabs>
                <w:tab w:val="num" w:pos="368"/>
              </w:tabs>
              <w:ind w:left="368" w:hanging="368"/>
              <w:rPr>
                <w:rFonts w:asciiTheme="minorHAnsi" w:hAnsiTheme="minorHAnsi" w:cstheme="minorHAnsi"/>
                <w:bCs/>
                <w:sz w:val="22"/>
                <w:szCs w:val="22"/>
              </w:rPr>
            </w:pP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r>
            <w:r w:rsidRPr="003B0F00">
              <w:rPr>
                <w:rFonts w:asciiTheme="minorHAnsi" w:hAnsiTheme="minorHAnsi" w:cstheme="minorHAnsi"/>
                <w:bCs/>
                <w:sz w:val="22"/>
                <w:szCs w:val="22"/>
              </w:rPr>
              <w:tab/>
              <w:t>Date:</w:t>
            </w:r>
          </w:p>
          <w:p w:rsidR="0071442A" w:rsidRPr="003B0F00" w:rsidRDefault="0071442A" w:rsidP="001F6AC3">
            <w:pPr>
              <w:pStyle w:val="ListParagraph"/>
              <w:tabs>
                <w:tab w:val="num" w:pos="368"/>
              </w:tabs>
              <w:ind w:left="368" w:hanging="368"/>
              <w:rPr>
                <w:rFonts w:asciiTheme="minorHAnsi" w:hAnsiTheme="minorHAnsi" w:cstheme="minorHAnsi"/>
                <w:bCs/>
                <w:sz w:val="22"/>
                <w:szCs w:val="22"/>
              </w:rPr>
            </w:pPr>
          </w:p>
        </w:tc>
      </w:tr>
    </w:tbl>
    <w:p w:rsidR="00BC0CB0" w:rsidRDefault="00BC0CB0" w:rsidP="00BC0CB0"/>
    <w:p w:rsidR="00BC0CB0" w:rsidRDefault="00BC0CB0" w:rsidP="00BC0CB0"/>
    <w:p w:rsidR="00BC0CB0" w:rsidRDefault="00BC0CB0"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p w:rsidR="00DC77E2" w:rsidRDefault="00DC77E2" w:rsidP="00BC0CB0"/>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tblGrid>
      <w:tr w:rsidR="00DC77E2" w:rsidTr="00DC77E2">
        <w:tc>
          <w:tcPr>
            <w:tcW w:w="10881" w:type="dxa"/>
          </w:tcPr>
          <w:p w:rsidR="00DC77E2" w:rsidRDefault="00DC77E2" w:rsidP="00DC77E2">
            <w:pPr>
              <w:pStyle w:val="NormalWeb"/>
              <w:spacing w:before="0" w:beforeAutospacing="0" w:after="0" w:afterAutospacing="0"/>
              <w:jc w:val="center"/>
            </w:pPr>
            <w:r w:rsidRPr="00DC77E2">
              <w:rPr>
                <w:rFonts w:cstheme="minorHAnsi"/>
                <w:color w:val="000000"/>
                <w:sz w:val="22"/>
                <w:szCs w:val="22"/>
              </w:rPr>
              <w:t>This job description and allocation of particular responsibilities may be reviewed and realigned following consultation. Such a review will take place as part of performance management and at any other time on request.</w:t>
            </w:r>
          </w:p>
        </w:tc>
      </w:tr>
    </w:tbl>
    <w:p w:rsidR="00DC77E2" w:rsidRDefault="00DC77E2" w:rsidP="00BC0CB0"/>
    <w:sectPr w:rsidR="00DC77E2" w:rsidSect="00D97F82">
      <w:headerReference w:type="default" r:id="rId7"/>
      <w:headerReference w:type="first" r:id="rId8"/>
      <w:pgSz w:w="11906" w:h="16838"/>
      <w:pgMar w:top="1440" w:right="1558" w:bottom="426"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07" w:rsidRDefault="00017A07">
      <w:r>
        <w:separator/>
      </w:r>
    </w:p>
  </w:endnote>
  <w:endnote w:type="continuationSeparator" w:id="0">
    <w:p w:rsidR="00017A07" w:rsidRDefault="0001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07" w:rsidRDefault="00017A07">
      <w:r>
        <w:separator/>
      </w:r>
    </w:p>
  </w:footnote>
  <w:footnote w:type="continuationSeparator" w:id="0">
    <w:p w:rsidR="00017A07" w:rsidRDefault="00017A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969"/>
      <w:gridCol w:w="2694"/>
    </w:tblGrid>
    <w:tr w:rsidR="00D97F82" w:rsidTr="00D97F82">
      <w:tc>
        <w:tcPr>
          <w:tcW w:w="3964" w:type="dxa"/>
        </w:tcPr>
        <w:p w:rsidR="00D97F82" w:rsidRDefault="00D97F82" w:rsidP="001F6AC3">
          <w:pPr>
            <w:pStyle w:val="Header"/>
          </w:pPr>
          <w:r>
            <w:rPr>
              <w:noProof/>
            </w:rPr>
            <w:drawing>
              <wp:inline distT="0" distB="0" distL="0" distR="0" wp14:anchorId="09110401" wp14:editId="6CD34A3D">
                <wp:extent cx="2072005" cy="933450"/>
                <wp:effectExtent l="0" t="0" r="4445" b="0"/>
                <wp:docPr id="31" name="Picture 3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2005" cy="933450"/>
                        </a:xfrm>
                        <a:prstGeom prst="rect">
                          <a:avLst/>
                        </a:prstGeom>
                      </pic:spPr>
                    </pic:pic>
                  </a:graphicData>
                </a:graphic>
              </wp:inline>
            </w:drawing>
          </w:r>
        </w:p>
      </w:tc>
      <w:tc>
        <w:tcPr>
          <w:tcW w:w="3969" w:type="dxa"/>
        </w:tcPr>
        <w:p w:rsidR="00D97F82" w:rsidRPr="00D97F82" w:rsidRDefault="00D97F82" w:rsidP="00D97F82">
          <w:pPr>
            <w:jc w:val="center"/>
            <w:rPr>
              <w:rFonts w:cs="Arial"/>
              <w:b/>
              <w:bCs/>
            </w:rPr>
          </w:pPr>
        </w:p>
        <w:p w:rsidR="00D97F82" w:rsidRDefault="00D97F82" w:rsidP="00D97F82">
          <w:pPr>
            <w:jc w:val="center"/>
            <w:rPr>
              <w:rFonts w:cs="Arial"/>
              <w:b/>
              <w:bCs/>
              <w:sz w:val="36"/>
            </w:rPr>
          </w:pPr>
          <w:r>
            <w:rPr>
              <w:rFonts w:cs="Arial"/>
              <w:b/>
              <w:bCs/>
              <w:sz w:val="36"/>
            </w:rPr>
            <w:t>BUSINESS MANAGER</w:t>
          </w:r>
        </w:p>
        <w:p w:rsidR="00D97F82" w:rsidRDefault="00D97F82" w:rsidP="00D97F82">
          <w:pPr>
            <w:pStyle w:val="Header"/>
            <w:jc w:val="center"/>
          </w:pPr>
          <w:r w:rsidRPr="001F6AC3">
            <w:rPr>
              <w:rFonts w:cs="Arial"/>
              <w:b/>
              <w:bCs/>
              <w:sz w:val="32"/>
              <w:szCs w:val="32"/>
              <w:lang w:val="en-US"/>
            </w:rPr>
            <w:t>JOB DESCRIPTION</w:t>
          </w:r>
        </w:p>
      </w:tc>
      <w:tc>
        <w:tcPr>
          <w:tcW w:w="2694" w:type="dxa"/>
        </w:tcPr>
        <w:p w:rsidR="00D97F82" w:rsidRDefault="00D97F82" w:rsidP="00D97F82">
          <w:pPr>
            <w:pStyle w:val="Header"/>
            <w:jc w:val="right"/>
          </w:pPr>
          <w:r>
            <w:rPr>
              <w:noProof/>
            </w:rPr>
            <w:drawing>
              <wp:inline distT="0" distB="0" distL="0" distR="0" wp14:anchorId="44AAFAC1">
                <wp:extent cx="1560830" cy="93281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932815"/>
                        </a:xfrm>
                        <a:prstGeom prst="rect">
                          <a:avLst/>
                        </a:prstGeom>
                        <a:noFill/>
                      </pic:spPr>
                    </pic:pic>
                  </a:graphicData>
                </a:graphic>
              </wp:inline>
            </w:drawing>
          </w:r>
        </w:p>
      </w:tc>
    </w:tr>
  </w:tbl>
  <w:p w:rsidR="00D97F82" w:rsidRDefault="00D97F82" w:rsidP="001F6A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0"/>
      <w:gridCol w:w="4557"/>
      <w:gridCol w:w="2465"/>
    </w:tblGrid>
    <w:tr w:rsidR="00D97F82" w:rsidTr="00D97F82">
      <w:tc>
        <w:tcPr>
          <w:tcW w:w="3610" w:type="dxa"/>
        </w:tcPr>
        <w:p w:rsidR="00D97F82" w:rsidRDefault="00D97F82" w:rsidP="00595660">
          <w:pPr>
            <w:pStyle w:val="Header"/>
            <w:rPr>
              <w:noProof/>
            </w:rPr>
          </w:pPr>
          <w:r>
            <w:rPr>
              <w:noProof/>
            </w:rPr>
            <w:drawing>
              <wp:inline distT="0" distB="0" distL="0" distR="0" wp14:anchorId="50BA44D8" wp14:editId="14F00317">
                <wp:extent cx="2072005" cy="933450"/>
                <wp:effectExtent l="0" t="0" r="4445" b="0"/>
                <wp:docPr id="32" name="Picture 3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2005" cy="933450"/>
                        </a:xfrm>
                        <a:prstGeom prst="rect">
                          <a:avLst/>
                        </a:prstGeom>
                      </pic:spPr>
                    </pic:pic>
                  </a:graphicData>
                </a:graphic>
              </wp:inline>
            </w:drawing>
          </w:r>
        </w:p>
      </w:tc>
      <w:tc>
        <w:tcPr>
          <w:tcW w:w="4557" w:type="dxa"/>
        </w:tcPr>
        <w:p w:rsidR="00D97F82" w:rsidRPr="00D97F82" w:rsidRDefault="00D97F82" w:rsidP="00D97F82">
          <w:pPr>
            <w:pStyle w:val="Header"/>
            <w:jc w:val="center"/>
            <w:rPr>
              <w:rFonts w:cs="Arial"/>
              <w:b/>
              <w:bCs/>
              <w:szCs w:val="32"/>
              <w:lang w:val="en-US"/>
            </w:rPr>
          </w:pPr>
        </w:p>
        <w:p w:rsidR="00D97F82" w:rsidRPr="00D97F82" w:rsidRDefault="00D97F82" w:rsidP="00D97F82">
          <w:pPr>
            <w:pStyle w:val="Header"/>
            <w:jc w:val="center"/>
            <w:rPr>
              <w:rFonts w:cs="Arial"/>
              <w:b/>
              <w:bCs/>
              <w:sz w:val="36"/>
              <w:szCs w:val="32"/>
              <w:lang w:val="en-US"/>
            </w:rPr>
          </w:pPr>
          <w:r w:rsidRPr="00D97F82">
            <w:rPr>
              <w:rFonts w:cs="Arial"/>
              <w:b/>
              <w:bCs/>
              <w:sz w:val="36"/>
              <w:szCs w:val="32"/>
              <w:lang w:val="en-US"/>
            </w:rPr>
            <w:t>BUSINESS MANAGER</w:t>
          </w:r>
        </w:p>
        <w:p w:rsidR="00D97F82" w:rsidRDefault="00D97F82" w:rsidP="00D97F82">
          <w:pPr>
            <w:pStyle w:val="Header"/>
            <w:jc w:val="center"/>
            <w:rPr>
              <w:rFonts w:cs="Arial"/>
              <w:b/>
              <w:bCs/>
              <w:sz w:val="36"/>
              <w:szCs w:val="32"/>
              <w:lang w:val="en-US"/>
            </w:rPr>
          </w:pPr>
          <w:r w:rsidRPr="00D97F82">
            <w:rPr>
              <w:rFonts w:cs="Arial"/>
              <w:b/>
              <w:bCs/>
              <w:sz w:val="32"/>
              <w:szCs w:val="32"/>
              <w:lang w:val="en-US"/>
            </w:rPr>
            <w:t>JOB DESCRIPTION</w:t>
          </w:r>
        </w:p>
      </w:tc>
      <w:tc>
        <w:tcPr>
          <w:tcW w:w="2465" w:type="dxa"/>
        </w:tcPr>
        <w:p w:rsidR="00D97F82" w:rsidRDefault="00D97F82" w:rsidP="00D97F82">
          <w:pPr>
            <w:pStyle w:val="Header"/>
            <w:ind w:left="-4593" w:firstLine="1545"/>
            <w:jc w:val="right"/>
            <w:rPr>
              <w:noProof/>
            </w:rPr>
          </w:pPr>
          <w:r>
            <w:rPr>
              <w:noProof/>
            </w:rPr>
            <w:drawing>
              <wp:inline distT="0" distB="0" distL="0" distR="0" wp14:anchorId="6F9571A8" wp14:editId="53363CDB">
                <wp:extent cx="1560830" cy="932815"/>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932815"/>
                        </a:xfrm>
                        <a:prstGeom prst="rect">
                          <a:avLst/>
                        </a:prstGeom>
                        <a:noFill/>
                      </pic:spPr>
                    </pic:pic>
                  </a:graphicData>
                </a:graphic>
              </wp:inline>
            </w:drawing>
          </w:r>
        </w:p>
        <w:p w:rsidR="00D97F82" w:rsidRPr="00D97F82" w:rsidRDefault="00D97F82" w:rsidP="00D97F82">
          <w:pPr>
            <w:jc w:val="right"/>
          </w:pPr>
        </w:p>
      </w:tc>
    </w:tr>
  </w:tbl>
  <w:p w:rsidR="00017A07" w:rsidRPr="00082665" w:rsidRDefault="00017A07" w:rsidP="00595660">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55_"/>
      </v:shape>
    </w:pict>
  </w:numPicBullet>
  <w:numPicBullet w:numPicBulletId="1">
    <w:pict>
      <v:shape id="_x0000_i1027" type="#_x0000_t75" style="width:9pt;height:9pt" o:bullet="t">
        <v:imagedata r:id="rId2" o:title="BD21400_"/>
      </v:shape>
    </w:pict>
  </w:numPicBullet>
  <w:abstractNum w:abstractNumId="0" w15:restartNumberingAfterBreak="0">
    <w:nsid w:val="05B92A23"/>
    <w:multiLevelType w:val="multilevel"/>
    <w:tmpl w:val="90CED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644CE"/>
    <w:multiLevelType w:val="hybridMultilevel"/>
    <w:tmpl w:val="9050E66A"/>
    <w:lvl w:ilvl="0" w:tplc="0FA2269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106B7ECB"/>
    <w:multiLevelType w:val="hybridMultilevel"/>
    <w:tmpl w:val="F28E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14EDD"/>
    <w:multiLevelType w:val="hybridMultilevel"/>
    <w:tmpl w:val="7BE6CA18"/>
    <w:lvl w:ilvl="0" w:tplc="1E82E1F0">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5D5783"/>
    <w:multiLevelType w:val="hybridMultilevel"/>
    <w:tmpl w:val="F3E8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545F6"/>
    <w:multiLevelType w:val="hybridMultilevel"/>
    <w:tmpl w:val="41303224"/>
    <w:lvl w:ilvl="0" w:tplc="08090003">
      <w:start w:val="1"/>
      <w:numFmt w:val="bullet"/>
      <w:lvlText w:val="o"/>
      <w:lvlPicBulletId w:val="0"/>
      <w:lvlJc w:val="left"/>
      <w:pPr>
        <w:ind w:left="1080" w:hanging="360"/>
      </w:pPr>
      <w:rPr>
        <w:rFonts w:ascii="Courier New" w:hAnsi="Courier New" w:cs="Courier New"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DF2AFC"/>
    <w:multiLevelType w:val="hybridMultilevel"/>
    <w:tmpl w:val="734EED0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51549"/>
    <w:multiLevelType w:val="multilevel"/>
    <w:tmpl w:val="70063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442870"/>
    <w:multiLevelType w:val="hybridMultilevel"/>
    <w:tmpl w:val="1C02FCAE"/>
    <w:lvl w:ilvl="0" w:tplc="BFE07398">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4F7228"/>
    <w:multiLevelType w:val="multilevel"/>
    <w:tmpl w:val="9460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159C4"/>
    <w:multiLevelType w:val="hybridMultilevel"/>
    <w:tmpl w:val="89A2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51DB7"/>
    <w:multiLevelType w:val="multilevel"/>
    <w:tmpl w:val="7456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FB1494"/>
    <w:multiLevelType w:val="hybridMultilevel"/>
    <w:tmpl w:val="322C47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C257EA"/>
    <w:multiLevelType w:val="hybridMultilevel"/>
    <w:tmpl w:val="A8B4A4A2"/>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5267B"/>
    <w:multiLevelType w:val="hybridMultilevel"/>
    <w:tmpl w:val="1B3E82D8"/>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C1E3B"/>
    <w:multiLevelType w:val="hybridMultilevel"/>
    <w:tmpl w:val="30DA6AD4"/>
    <w:lvl w:ilvl="0" w:tplc="D38AE0D8">
      <w:start w:val="1"/>
      <w:numFmt w:val="bullet"/>
      <w:lvlText w:val=""/>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02C55"/>
    <w:multiLevelType w:val="hybridMultilevel"/>
    <w:tmpl w:val="E04A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A60EC"/>
    <w:multiLevelType w:val="hybridMultilevel"/>
    <w:tmpl w:val="D5F48F24"/>
    <w:lvl w:ilvl="0" w:tplc="1E82E1F0">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824E1C"/>
    <w:multiLevelType w:val="hybridMultilevel"/>
    <w:tmpl w:val="A05EBF52"/>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90409"/>
    <w:multiLevelType w:val="hybridMultilevel"/>
    <w:tmpl w:val="ED64B67C"/>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838C5"/>
    <w:multiLevelType w:val="hybridMultilevel"/>
    <w:tmpl w:val="2D46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C50BEC"/>
    <w:multiLevelType w:val="hybridMultilevel"/>
    <w:tmpl w:val="1D886868"/>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331B7"/>
    <w:multiLevelType w:val="hybridMultilevel"/>
    <w:tmpl w:val="12C0D090"/>
    <w:lvl w:ilvl="0" w:tplc="CEA4235E">
      <w:start w:val="1"/>
      <w:numFmt w:val="bullet"/>
      <w:lvlText w:val=""/>
      <w:lvlJc w:val="left"/>
      <w:pPr>
        <w:tabs>
          <w:tab w:val="num" w:pos="720"/>
        </w:tabs>
        <w:ind w:left="720" w:firstLine="0"/>
      </w:pPr>
      <w:rPr>
        <w:rFonts w:ascii="Symbol" w:hAnsi="Symbol" w:hint="default"/>
      </w:rPr>
    </w:lvl>
    <w:lvl w:ilvl="1" w:tplc="08090003">
      <w:start w:val="1"/>
      <w:numFmt w:val="bullet"/>
      <w:lvlText w:val="o"/>
      <w:lvlJc w:val="left"/>
      <w:pPr>
        <w:tabs>
          <w:tab w:val="num" w:pos="2103"/>
        </w:tabs>
        <w:ind w:left="2103" w:hanging="360"/>
      </w:pPr>
      <w:rPr>
        <w:rFonts w:ascii="Courier New" w:hAnsi="Courier New" w:cs="Courier New" w:hint="default"/>
      </w:rPr>
    </w:lvl>
    <w:lvl w:ilvl="2" w:tplc="08090005">
      <w:start w:val="1"/>
      <w:numFmt w:val="bullet"/>
      <w:lvlText w:val=""/>
      <w:lvlJc w:val="left"/>
      <w:pPr>
        <w:tabs>
          <w:tab w:val="num" w:pos="2823"/>
        </w:tabs>
        <w:ind w:left="2823" w:hanging="360"/>
      </w:pPr>
      <w:rPr>
        <w:rFonts w:ascii="Wingdings" w:hAnsi="Wingdings" w:hint="default"/>
      </w:rPr>
    </w:lvl>
    <w:lvl w:ilvl="3" w:tplc="08090001">
      <w:start w:val="1"/>
      <w:numFmt w:val="bullet"/>
      <w:lvlText w:val=""/>
      <w:lvlJc w:val="left"/>
      <w:pPr>
        <w:tabs>
          <w:tab w:val="num" w:pos="3543"/>
        </w:tabs>
        <w:ind w:left="3543" w:hanging="360"/>
      </w:pPr>
      <w:rPr>
        <w:rFonts w:ascii="Symbol" w:hAnsi="Symbol" w:hint="default"/>
      </w:rPr>
    </w:lvl>
    <w:lvl w:ilvl="4" w:tplc="08090003">
      <w:start w:val="1"/>
      <w:numFmt w:val="bullet"/>
      <w:lvlText w:val="o"/>
      <w:lvlJc w:val="left"/>
      <w:pPr>
        <w:tabs>
          <w:tab w:val="num" w:pos="4263"/>
        </w:tabs>
        <w:ind w:left="4263" w:hanging="360"/>
      </w:pPr>
      <w:rPr>
        <w:rFonts w:ascii="Courier New" w:hAnsi="Courier New" w:cs="Courier New" w:hint="default"/>
      </w:rPr>
    </w:lvl>
    <w:lvl w:ilvl="5" w:tplc="08090005">
      <w:start w:val="1"/>
      <w:numFmt w:val="bullet"/>
      <w:lvlText w:val=""/>
      <w:lvlJc w:val="left"/>
      <w:pPr>
        <w:tabs>
          <w:tab w:val="num" w:pos="4983"/>
        </w:tabs>
        <w:ind w:left="4983" w:hanging="360"/>
      </w:pPr>
      <w:rPr>
        <w:rFonts w:ascii="Wingdings" w:hAnsi="Wingdings" w:hint="default"/>
      </w:rPr>
    </w:lvl>
    <w:lvl w:ilvl="6" w:tplc="08090001">
      <w:start w:val="1"/>
      <w:numFmt w:val="bullet"/>
      <w:lvlText w:val=""/>
      <w:lvlJc w:val="left"/>
      <w:pPr>
        <w:tabs>
          <w:tab w:val="num" w:pos="5703"/>
        </w:tabs>
        <w:ind w:left="5703" w:hanging="360"/>
      </w:pPr>
      <w:rPr>
        <w:rFonts w:ascii="Symbol" w:hAnsi="Symbol" w:hint="default"/>
      </w:rPr>
    </w:lvl>
    <w:lvl w:ilvl="7" w:tplc="08090003">
      <w:start w:val="1"/>
      <w:numFmt w:val="bullet"/>
      <w:lvlText w:val="o"/>
      <w:lvlJc w:val="left"/>
      <w:pPr>
        <w:tabs>
          <w:tab w:val="num" w:pos="6423"/>
        </w:tabs>
        <w:ind w:left="6423" w:hanging="360"/>
      </w:pPr>
      <w:rPr>
        <w:rFonts w:ascii="Courier New" w:hAnsi="Courier New" w:cs="Courier New" w:hint="default"/>
      </w:rPr>
    </w:lvl>
    <w:lvl w:ilvl="8" w:tplc="08090005">
      <w:start w:val="1"/>
      <w:numFmt w:val="bullet"/>
      <w:lvlText w:val=""/>
      <w:lvlJc w:val="left"/>
      <w:pPr>
        <w:tabs>
          <w:tab w:val="num" w:pos="7143"/>
        </w:tabs>
        <w:ind w:left="7143" w:hanging="360"/>
      </w:pPr>
      <w:rPr>
        <w:rFonts w:ascii="Wingdings" w:hAnsi="Wingdings" w:hint="default"/>
      </w:rPr>
    </w:lvl>
  </w:abstractNum>
  <w:abstractNum w:abstractNumId="23" w15:restartNumberingAfterBreak="0">
    <w:nsid w:val="4C9D7B46"/>
    <w:multiLevelType w:val="multilevel"/>
    <w:tmpl w:val="037C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900CD1"/>
    <w:multiLevelType w:val="multilevel"/>
    <w:tmpl w:val="DC18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F52F56"/>
    <w:multiLevelType w:val="multilevel"/>
    <w:tmpl w:val="48ECD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CF7519"/>
    <w:multiLevelType w:val="hybridMultilevel"/>
    <w:tmpl w:val="45DEB3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6017200B"/>
    <w:multiLevelType w:val="multilevel"/>
    <w:tmpl w:val="E9D6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E3031E"/>
    <w:multiLevelType w:val="hybridMultilevel"/>
    <w:tmpl w:val="760AB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27D0EF2"/>
    <w:multiLevelType w:val="hybridMultilevel"/>
    <w:tmpl w:val="2F4E3D50"/>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EC1C3C"/>
    <w:multiLevelType w:val="hybridMultilevel"/>
    <w:tmpl w:val="CBC2863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431924"/>
    <w:multiLevelType w:val="hybridMultilevel"/>
    <w:tmpl w:val="139A55A2"/>
    <w:lvl w:ilvl="0" w:tplc="7362182A">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E437DC"/>
    <w:multiLevelType w:val="hybridMultilevel"/>
    <w:tmpl w:val="330A7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D6B6812"/>
    <w:multiLevelType w:val="hybridMultilevel"/>
    <w:tmpl w:val="9E20BD9A"/>
    <w:lvl w:ilvl="0" w:tplc="1E82E1F0">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BD1A6F"/>
    <w:multiLevelType w:val="hybridMultilevel"/>
    <w:tmpl w:val="89783E98"/>
    <w:lvl w:ilvl="0" w:tplc="1E82E1F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F806FE"/>
    <w:multiLevelType w:val="hybridMultilevel"/>
    <w:tmpl w:val="FC7CED9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6" w15:restartNumberingAfterBreak="0">
    <w:nsid w:val="76921DA8"/>
    <w:multiLevelType w:val="hybridMultilevel"/>
    <w:tmpl w:val="D4E012E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6A0E0D"/>
    <w:multiLevelType w:val="hybridMultilevel"/>
    <w:tmpl w:val="61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12"/>
  </w:num>
  <w:num w:numId="4">
    <w:abstractNumId w:val="2"/>
  </w:num>
  <w:num w:numId="5">
    <w:abstractNumId w:val="35"/>
  </w:num>
  <w:num w:numId="6">
    <w:abstractNumId w:val="1"/>
  </w:num>
  <w:num w:numId="7">
    <w:abstractNumId w:val="16"/>
  </w:num>
  <w:num w:numId="8">
    <w:abstractNumId w:val="17"/>
  </w:num>
  <w:num w:numId="9">
    <w:abstractNumId w:val="13"/>
  </w:num>
  <w:num w:numId="10">
    <w:abstractNumId w:val="5"/>
  </w:num>
  <w:num w:numId="11">
    <w:abstractNumId w:val="22"/>
  </w:num>
  <w:num w:numId="12">
    <w:abstractNumId w:val="34"/>
  </w:num>
  <w:num w:numId="13">
    <w:abstractNumId w:val="18"/>
  </w:num>
  <w:num w:numId="14">
    <w:abstractNumId w:val="26"/>
  </w:num>
  <w:num w:numId="15">
    <w:abstractNumId w:val="37"/>
  </w:num>
  <w:num w:numId="16">
    <w:abstractNumId w:val="21"/>
  </w:num>
  <w:num w:numId="17">
    <w:abstractNumId w:val="14"/>
  </w:num>
  <w:num w:numId="18">
    <w:abstractNumId w:val="19"/>
  </w:num>
  <w:num w:numId="19">
    <w:abstractNumId w:val="6"/>
  </w:num>
  <w:num w:numId="20">
    <w:abstractNumId w:val="10"/>
  </w:num>
  <w:num w:numId="21">
    <w:abstractNumId w:val="31"/>
  </w:num>
  <w:num w:numId="22">
    <w:abstractNumId w:val="29"/>
  </w:num>
  <w:num w:numId="23">
    <w:abstractNumId w:val="20"/>
  </w:num>
  <w:num w:numId="24">
    <w:abstractNumId w:val="8"/>
  </w:num>
  <w:num w:numId="25">
    <w:abstractNumId w:val="32"/>
  </w:num>
  <w:num w:numId="26">
    <w:abstractNumId w:val="4"/>
  </w:num>
  <w:num w:numId="27">
    <w:abstractNumId w:val="15"/>
  </w:num>
  <w:num w:numId="28">
    <w:abstractNumId w:val="30"/>
  </w:num>
  <w:num w:numId="29">
    <w:abstractNumId w:val="36"/>
  </w:num>
  <w:num w:numId="30">
    <w:abstractNumId w:val="9"/>
  </w:num>
  <w:num w:numId="31">
    <w:abstractNumId w:val="23"/>
  </w:num>
  <w:num w:numId="32">
    <w:abstractNumId w:val="27"/>
  </w:num>
  <w:num w:numId="33">
    <w:abstractNumId w:val="7"/>
  </w:num>
  <w:num w:numId="34">
    <w:abstractNumId w:val="0"/>
  </w:num>
  <w:num w:numId="35">
    <w:abstractNumId w:val="25"/>
  </w:num>
  <w:num w:numId="36">
    <w:abstractNumId w:val="24"/>
  </w:num>
  <w:num w:numId="37">
    <w:abstractNumId w:val="1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A5"/>
    <w:rsid w:val="00017A07"/>
    <w:rsid w:val="00082665"/>
    <w:rsid w:val="000E635E"/>
    <w:rsid w:val="001261DF"/>
    <w:rsid w:val="00166D3D"/>
    <w:rsid w:val="001C19AD"/>
    <w:rsid w:val="001F6AC3"/>
    <w:rsid w:val="00237C20"/>
    <w:rsid w:val="003B0F00"/>
    <w:rsid w:val="003B57DC"/>
    <w:rsid w:val="003E4ECF"/>
    <w:rsid w:val="003F3882"/>
    <w:rsid w:val="00466512"/>
    <w:rsid w:val="004810FF"/>
    <w:rsid w:val="00595660"/>
    <w:rsid w:val="00663FB9"/>
    <w:rsid w:val="00684A5D"/>
    <w:rsid w:val="00686A75"/>
    <w:rsid w:val="0071442A"/>
    <w:rsid w:val="007948BE"/>
    <w:rsid w:val="00812896"/>
    <w:rsid w:val="00862537"/>
    <w:rsid w:val="00870EB2"/>
    <w:rsid w:val="008A4F5C"/>
    <w:rsid w:val="00B100E8"/>
    <w:rsid w:val="00B2000D"/>
    <w:rsid w:val="00B57FE2"/>
    <w:rsid w:val="00B91DA5"/>
    <w:rsid w:val="00BC0CB0"/>
    <w:rsid w:val="00BD47D0"/>
    <w:rsid w:val="00C21BDB"/>
    <w:rsid w:val="00D22882"/>
    <w:rsid w:val="00D56978"/>
    <w:rsid w:val="00D97F82"/>
    <w:rsid w:val="00DC4B78"/>
    <w:rsid w:val="00DC77E2"/>
    <w:rsid w:val="00E00E4A"/>
    <w:rsid w:val="00E45E82"/>
    <w:rsid w:val="00EB4453"/>
    <w:rsid w:val="00FA4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0A0991-BDCE-4FF5-AC55-5E69472F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Hyperlink">
    <w:name w:val="Hyperlink"/>
    <w:basedOn w:val="DefaultParagraphFont"/>
    <w:rPr>
      <w:color w:val="0000FF" w:themeColor="hyperlink"/>
      <w:u w:val="single"/>
    </w:rPr>
  </w:style>
  <w:style w:type="paragraph" w:styleId="BodyText">
    <w:name w:val="Body Text"/>
    <w:basedOn w:val="Normal"/>
    <w:link w:val="BodyTextChar"/>
    <w:rPr>
      <w:sz w:val="22"/>
      <w:szCs w:val="20"/>
      <w:lang w:eastAsia="en-US"/>
    </w:rPr>
  </w:style>
  <w:style w:type="character" w:customStyle="1" w:styleId="BodyTextChar">
    <w:name w:val="Body Text Char"/>
    <w:basedOn w:val="DefaultParagraphFont"/>
    <w:link w:val="BodyText"/>
    <w:rPr>
      <w:sz w:val="22"/>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rFonts w:asciiTheme="minorHAnsi" w:eastAsiaTheme="minorHAnsi" w:hAnsi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0CB0"/>
    <w:pPr>
      <w:spacing w:before="100" w:beforeAutospacing="1" w:after="100" w:afterAutospacing="1"/>
    </w:pPr>
  </w:style>
  <w:style w:type="character" w:customStyle="1" w:styleId="apple-tab-span">
    <w:name w:val="apple-tab-span"/>
    <w:basedOn w:val="DefaultParagraphFont"/>
    <w:rsid w:val="00BC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49323">
      <w:bodyDiv w:val="1"/>
      <w:marLeft w:val="0"/>
      <w:marRight w:val="0"/>
      <w:marTop w:val="0"/>
      <w:marBottom w:val="0"/>
      <w:divBdr>
        <w:top w:val="none" w:sz="0" w:space="0" w:color="auto"/>
        <w:left w:val="none" w:sz="0" w:space="0" w:color="auto"/>
        <w:bottom w:val="none" w:sz="0" w:space="0" w:color="auto"/>
        <w:right w:val="none" w:sz="0" w:space="0" w:color="auto"/>
      </w:divBdr>
    </w:div>
    <w:div w:id="273828820">
      <w:bodyDiv w:val="1"/>
      <w:marLeft w:val="0"/>
      <w:marRight w:val="0"/>
      <w:marTop w:val="0"/>
      <w:marBottom w:val="0"/>
      <w:divBdr>
        <w:top w:val="none" w:sz="0" w:space="0" w:color="auto"/>
        <w:left w:val="none" w:sz="0" w:space="0" w:color="auto"/>
        <w:bottom w:val="none" w:sz="0" w:space="0" w:color="auto"/>
        <w:right w:val="none" w:sz="0" w:space="0" w:color="auto"/>
      </w:divBdr>
    </w:div>
    <w:div w:id="1171260544">
      <w:bodyDiv w:val="1"/>
      <w:marLeft w:val="0"/>
      <w:marRight w:val="0"/>
      <w:marTop w:val="0"/>
      <w:marBottom w:val="0"/>
      <w:divBdr>
        <w:top w:val="none" w:sz="0" w:space="0" w:color="auto"/>
        <w:left w:val="none" w:sz="0" w:space="0" w:color="auto"/>
        <w:bottom w:val="none" w:sz="0" w:space="0" w:color="auto"/>
        <w:right w:val="none" w:sz="0" w:space="0" w:color="auto"/>
      </w:divBdr>
    </w:div>
    <w:div w:id="1330448621">
      <w:bodyDiv w:val="1"/>
      <w:marLeft w:val="0"/>
      <w:marRight w:val="0"/>
      <w:marTop w:val="0"/>
      <w:marBottom w:val="0"/>
      <w:divBdr>
        <w:top w:val="none" w:sz="0" w:space="0" w:color="auto"/>
        <w:left w:val="none" w:sz="0" w:space="0" w:color="auto"/>
        <w:bottom w:val="none" w:sz="0" w:space="0" w:color="auto"/>
        <w:right w:val="none" w:sz="0" w:space="0" w:color="auto"/>
      </w:divBdr>
    </w:div>
    <w:div w:id="18548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1987</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Cleeve Park School</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dc:creator>
  <cp:lastModifiedBy>Samantha Robinson</cp:lastModifiedBy>
  <cp:revision>2</cp:revision>
  <cp:lastPrinted>2019-03-26T17:50:00Z</cp:lastPrinted>
  <dcterms:created xsi:type="dcterms:W3CDTF">2021-05-25T08:37:00Z</dcterms:created>
  <dcterms:modified xsi:type="dcterms:W3CDTF">2021-05-25T08:37:00Z</dcterms:modified>
</cp:coreProperties>
</file>