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3C1DF9" w14:textId="7285B5A7" w:rsidR="001B2AB8" w:rsidRDefault="001B2AB8" w:rsidP="001B2AB8">
      <w:pPr>
        <w:pStyle w:val="Title"/>
        <w:jc w:val="left"/>
        <w:rPr>
          <w:rFonts w:ascii="Calibri" w:hAnsi="Calibri" w:cs="Calibri"/>
          <w:b w:val="0"/>
          <w:u w:val="none"/>
        </w:rPr>
      </w:pPr>
      <w:r>
        <w:rPr>
          <w:rFonts w:ascii="Calibri" w:hAnsi="Calibri" w:cs="Calibri"/>
          <w:b w:val="0"/>
          <w:noProof/>
          <w:u w:val="none"/>
          <w:lang w:eastAsia="en-GB"/>
        </w:rPr>
        <w:drawing>
          <wp:anchor distT="0" distB="0" distL="114300" distR="114300" simplePos="0" relativeHeight="251659264" behindDoc="1" locked="0" layoutInCell="1" allowOverlap="1" wp14:anchorId="2818A9F0" wp14:editId="4F971822">
            <wp:simplePos x="0" y="0"/>
            <wp:positionH relativeFrom="column">
              <wp:posOffset>4873625</wp:posOffset>
            </wp:positionH>
            <wp:positionV relativeFrom="paragraph">
              <wp:posOffset>-138430</wp:posOffset>
            </wp:positionV>
            <wp:extent cx="1596390" cy="923290"/>
            <wp:effectExtent l="0" t="0" r="3810" b="0"/>
            <wp:wrapTight wrapText="bothSides">
              <wp:wrapPolygon edited="0">
                <wp:start x="0" y="0"/>
                <wp:lineTo x="0" y="20946"/>
                <wp:lineTo x="21394" y="20946"/>
                <wp:lineTo x="2139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96390" cy="923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56C5BA" w14:textId="77777777" w:rsidR="001B2AB8" w:rsidRDefault="001B2AB8" w:rsidP="001B2AB8">
      <w:pPr>
        <w:pStyle w:val="Title"/>
        <w:rPr>
          <w:rFonts w:ascii="Calibri" w:hAnsi="Calibri" w:cs="Calibri"/>
          <w:b w:val="0"/>
          <w:u w:val="none"/>
        </w:rPr>
      </w:pPr>
    </w:p>
    <w:p w14:paraId="61EC5C77" w14:textId="77777777" w:rsidR="001B2AB8" w:rsidRDefault="001B2AB8" w:rsidP="001B2AB8">
      <w:pPr>
        <w:jc w:val="center"/>
        <w:rPr>
          <w:rFonts w:ascii="Calibri" w:hAnsi="Calibri" w:cs="Calibri"/>
        </w:rPr>
      </w:pPr>
    </w:p>
    <w:p w14:paraId="43A430A6" w14:textId="77777777" w:rsidR="001B2AB8" w:rsidRDefault="001B2AB8" w:rsidP="001B2AB8">
      <w:pPr>
        <w:jc w:val="center"/>
        <w:rPr>
          <w:rFonts w:ascii="Calibri" w:hAnsi="Calibri" w:cs="Calibri"/>
        </w:rPr>
      </w:pPr>
    </w:p>
    <w:p w14:paraId="0CEB2DF8" w14:textId="77777777" w:rsidR="001B2AB8" w:rsidRDefault="001B2AB8" w:rsidP="001B2AB8">
      <w:pPr>
        <w:jc w:val="center"/>
        <w:rPr>
          <w:rFonts w:ascii="Calibri" w:hAnsi="Calibri" w:cs="Calibri"/>
        </w:rPr>
      </w:pPr>
    </w:p>
    <w:p w14:paraId="1874BCE7" w14:textId="77777777" w:rsidR="004F2035" w:rsidRDefault="004F2035" w:rsidP="001B2AB8">
      <w:pPr>
        <w:jc w:val="center"/>
        <w:rPr>
          <w:rFonts w:ascii="Calibri" w:hAnsi="Calibri" w:cs="Calibri"/>
          <w:b/>
        </w:rPr>
      </w:pPr>
    </w:p>
    <w:p w14:paraId="3B380D59" w14:textId="02B297C3" w:rsidR="001B2AB8" w:rsidRDefault="001B2AB8" w:rsidP="001B2AB8">
      <w:pPr>
        <w:jc w:val="center"/>
        <w:rPr>
          <w:rFonts w:ascii="Calibri" w:hAnsi="Calibri" w:cs="Calibri"/>
          <w:b/>
        </w:rPr>
      </w:pPr>
      <w:r>
        <w:rPr>
          <w:rFonts w:ascii="Calibri" w:hAnsi="Calibri" w:cs="Calibri"/>
          <w:b/>
        </w:rPr>
        <w:t xml:space="preserve">BUSINESS AND ECONOMICS DEPARTMENT - </w:t>
      </w:r>
      <w:r w:rsidRPr="001B2AB8">
        <w:rPr>
          <w:rFonts w:ascii="Calibri" w:hAnsi="Calibri" w:cs="Calibri"/>
          <w:b/>
          <w:highlight w:val="yellow"/>
        </w:rPr>
        <w:t>Updated</w:t>
      </w:r>
    </w:p>
    <w:p w14:paraId="4628A881" w14:textId="766E0313" w:rsidR="00B045CA" w:rsidRPr="00517E68" w:rsidRDefault="00B045CA" w:rsidP="00B045CA">
      <w:pPr>
        <w:pStyle w:val="NormalWeb"/>
        <w:shd w:val="clear" w:color="auto" w:fill="FFFFFF"/>
        <w:rPr>
          <w:rFonts w:asciiTheme="minorHAnsi" w:hAnsiTheme="minorHAnsi" w:cstheme="minorHAnsi"/>
          <w:i/>
          <w:iCs/>
          <w:color w:val="1F1F1F"/>
        </w:rPr>
      </w:pPr>
      <w:r w:rsidRPr="00517E68">
        <w:rPr>
          <w:rStyle w:val="Strong"/>
          <w:rFonts w:asciiTheme="minorHAnsi" w:hAnsiTheme="minorHAnsi" w:cstheme="minorHAnsi"/>
          <w:i/>
          <w:iCs/>
          <w:color w:val="1F1F1F"/>
        </w:rPr>
        <w:t>A Flourishing Business Program</w:t>
      </w:r>
    </w:p>
    <w:p w14:paraId="20D54564" w14:textId="7D78D335" w:rsidR="00B045CA" w:rsidRPr="00517E68" w:rsidRDefault="00B045CA" w:rsidP="00B045CA">
      <w:pPr>
        <w:pStyle w:val="NormalWeb"/>
        <w:shd w:val="clear" w:color="auto" w:fill="FFFFFF"/>
        <w:rPr>
          <w:rFonts w:asciiTheme="minorHAnsi" w:hAnsiTheme="minorHAnsi" w:cstheme="minorHAnsi"/>
          <w:color w:val="1F1F1F"/>
        </w:rPr>
      </w:pPr>
      <w:r w:rsidRPr="00517E68">
        <w:rPr>
          <w:rFonts w:asciiTheme="minorHAnsi" w:hAnsiTheme="minorHAnsi" w:cstheme="minorHAnsi"/>
          <w:color w:val="1F1F1F"/>
        </w:rPr>
        <w:t xml:space="preserve">Business consistently ranks as a popular choice at GCSE, with over 200 students actively engaged in Years 10 and 11. We leverage the OCR 9-1 specification, achieving outstanding results. In 2023, our department achieved excellent results with </w:t>
      </w:r>
      <w:r w:rsidRPr="00517E68">
        <w:rPr>
          <w:rStyle w:val="Strong"/>
          <w:rFonts w:asciiTheme="minorHAnsi" w:hAnsiTheme="minorHAnsi" w:cstheme="minorHAnsi"/>
          <w:b w:val="0"/>
          <w:bCs w:val="0"/>
          <w:color w:val="1F1F1F"/>
        </w:rPr>
        <w:t>84% of students achieving a Grade 4 or higher, 68% achieving a Grade 5 or higher, and 26% achieving a Grade 7 or higher.</w:t>
      </w:r>
    </w:p>
    <w:p w14:paraId="30D3CFB7" w14:textId="3F713E40" w:rsidR="00B045CA" w:rsidRPr="00517E68" w:rsidRDefault="00B045CA" w:rsidP="00B045CA">
      <w:pPr>
        <w:pStyle w:val="NormalWeb"/>
        <w:shd w:val="clear" w:color="auto" w:fill="FFFFFF"/>
        <w:rPr>
          <w:rFonts w:asciiTheme="minorHAnsi" w:hAnsiTheme="minorHAnsi" w:cstheme="minorHAnsi"/>
          <w:i/>
          <w:iCs/>
          <w:color w:val="1F1F1F"/>
        </w:rPr>
      </w:pPr>
      <w:r w:rsidRPr="00517E68">
        <w:rPr>
          <w:rStyle w:val="Strong"/>
          <w:rFonts w:asciiTheme="minorHAnsi" w:hAnsiTheme="minorHAnsi" w:cstheme="minorHAnsi"/>
          <w:i/>
          <w:iCs/>
          <w:color w:val="1F1F1F"/>
        </w:rPr>
        <w:t>A Pathway to Success</w:t>
      </w:r>
    </w:p>
    <w:p w14:paraId="48D476C6" w14:textId="1A005114" w:rsidR="00B045CA" w:rsidRPr="00517E68" w:rsidRDefault="00B045CA" w:rsidP="00B045CA">
      <w:pPr>
        <w:pStyle w:val="NormalWeb"/>
        <w:shd w:val="clear" w:color="auto" w:fill="FFFFFF"/>
        <w:rPr>
          <w:rFonts w:asciiTheme="minorHAnsi" w:hAnsiTheme="minorHAnsi" w:cstheme="minorHAnsi"/>
          <w:color w:val="1F1F1F"/>
        </w:rPr>
      </w:pPr>
      <w:r w:rsidRPr="00517E68">
        <w:rPr>
          <w:rFonts w:asciiTheme="minorHAnsi" w:hAnsiTheme="minorHAnsi" w:cstheme="minorHAnsi"/>
          <w:color w:val="1F1F1F"/>
        </w:rPr>
        <w:t xml:space="preserve">Many of our students go on to take A-Levels at Hinchley Wood with 60 students </w:t>
      </w:r>
      <w:r w:rsidR="00517E68" w:rsidRPr="00517E68">
        <w:rPr>
          <w:rFonts w:asciiTheme="minorHAnsi" w:hAnsiTheme="minorHAnsi" w:cstheme="minorHAnsi"/>
          <w:color w:val="1F1F1F"/>
        </w:rPr>
        <w:t xml:space="preserve">taking </w:t>
      </w:r>
      <w:r w:rsidRPr="00517E68">
        <w:rPr>
          <w:rFonts w:asciiTheme="minorHAnsi" w:hAnsiTheme="minorHAnsi" w:cstheme="minorHAnsi"/>
          <w:color w:val="1F1F1F"/>
        </w:rPr>
        <w:t xml:space="preserve">Business, while over 70 </w:t>
      </w:r>
      <w:r w:rsidR="00517E68" w:rsidRPr="00517E68">
        <w:rPr>
          <w:rFonts w:asciiTheme="minorHAnsi" w:hAnsiTheme="minorHAnsi" w:cstheme="minorHAnsi"/>
          <w:color w:val="1F1F1F"/>
        </w:rPr>
        <w:t>going i</w:t>
      </w:r>
      <w:r w:rsidRPr="00517E68">
        <w:rPr>
          <w:rFonts w:asciiTheme="minorHAnsi" w:hAnsiTheme="minorHAnsi" w:cstheme="minorHAnsi"/>
          <w:color w:val="1F1F1F"/>
        </w:rPr>
        <w:t xml:space="preserve">nto Economics. </w:t>
      </w:r>
      <w:r w:rsidRPr="00517E68">
        <w:rPr>
          <w:rStyle w:val="Strong"/>
          <w:rFonts w:asciiTheme="minorHAnsi" w:hAnsiTheme="minorHAnsi" w:cstheme="minorHAnsi"/>
          <w:b w:val="0"/>
          <w:bCs w:val="0"/>
          <w:color w:val="1F1F1F"/>
        </w:rPr>
        <w:t xml:space="preserve">Our department consistently </w:t>
      </w:r>
      <w:r w:rsidR="00517E68" w:rsidRPr="00517E68">
        <w:rPr>
          <w:rStyle w:val="Strong"/>
          <w:rFonts w:asciiTheme="minorHAnsi" w:hAnsiTheme="minorHAnsi" w:cstheme="minorHAnsi"/>
          <w:b w:val="0"/>
          <w:bCs w:val="0"/>
          <w:color w:val="1F1F1F"/>
        </w:rPr>
        <w:t>achieves</w:t>
      </w:r>
      <w:r w:rsidRPr="00517E68">
        <w:rPr>
          <w:rStyle w:val="Strong"/>
          <w:rFonts w:asciiTheme="minorHAnsi" w:hAnsiTheme="minorHAnsi" w:cstheme="minorHAnsi"/>
          <w:b w:val="0"/>
          <w:bCs w:val="0"/>
          <w:color w:val="1F1F1F"/>
        </w:rPr>
        <w:t xml:space="preserve"> high pass rates, with many students exceeding their target grades and securing positions in prestigious Business and Economics programs at university.</w:t>
      </w:r>
      <w:r w:rsidRPr="00517E68">
        <w:rPr>
          <w:rFonts w:asciiTheme="minorHAnsi" w:hAnsiTheme="minorHAnsi" w:cstheme="minorHAnsi"/>
          <w:color w:val="1F1F1F"/>
        </w:rPr>
        <w:t xml:space="preserve"> In 2023, </w:t>
      </w:r>
      <w:r w:rsidRPr="00517E68">
        <w:rPr>
          <w:rStyle w:val="Emphasis"/>
          <w:rFonts w:asciiTheme="minorHAnsi" w:hAnsiTheme="minorHAnsi" w:cstheme="minorHAnsi"/>
          <w:i w:val="0"/>
          <w:iCs w:val="0"/>
          <w:color w:val="1F1F1F"/>
        </w:rPr>
        <w:t>89% of Business students achieved A</w:t>
      </w:r>
      <w:r w:rsidR="00517E68">
        <w:rPr>
          <w:rStyle w:val="Emphasis"/>
          <w:rFonts w:asciiTheme="minorHAnsi" w:hAnsiTheme="minorHAnsi" w:cstheme="minorHAnsi"/>
          <w:i w:val="0"/>
          <w:iCs w:val="0"/>
          <w:color w:val="1F1F1F"/>
        </w:rPr>
        <w:t>*</w:t>
      </w:r>
      <w:r w:rsidRPr="00517E68">
        <w:rPr>
          <w:rStyle w:val="Emphasis"/>
          <w:rFonts w:asciiTheme="minorHAnsi" w:hAnsiTheme="minorHAnsi" w:cstheme="minorHAnsi"/>
          <w:i w:val="0"/>
          <w:iCs w:val="0"/>
          <w:color w:val="1F1F1F"/>
        </w:rPr>
        <w:t>-C grades, with 32% achieving A</w:t>
      </w:r>
      <w:r w:rsidR="00517E68">
        <w:rPr>
          <w:rStyle w:val="Emphasis"/>
          <w:rFonts w:asciiTheme="minorHAnsi" w:hAnsiTheme="minorHAnsi" w:cstheme="minorHAnsi"/>
          <w:i w:val="0"/>
          <w:iCs w:val="0"/>
          <w:color w:val="1F1F1F"/>
        </w:rPr>
        <w:t>*</w:t>
      </w:r>
      <w:r w:rsidRPr="00517E68">
        <w:rPr>
          <w:rFonts w:asciiTheme="minorHAnsi" w:hAnsiTheme="minorHAnsi" w:cstheme="minorHAnsi"/>
          <w:i/>
          <w:iCs/>
          <w:color w:val="1F1F1F"/>
        </w:rPr>
        <w:t>-A</w:t>
      </w:r>
      <w:r w:rsidRPr="00517E68">
        <w:rPr>
          <w:rFonts w:asciiTheme="minorHAnsi" w:hAnsiTheme="minorHAnsi" w:cstheme="minorHAnsi"/>
          <w:color w:val="1F1F1F"/>
        </w:rPr>
        <w:t xml:space="preserve"> grades. Economics mirrored these impressive results, with 86% of students achieving A*-C grades and 25% achieving A*-A grades.</w:t>
      </w:r>
    </w:p>
    <w:p w14:paraId="19DD54DC" w14:textId="76CA06BB" w:rsidR="00B045CA" w:rsidRPr="00517E68" w:rsidRDefault="00B045CA" w:rsidP="00B045CA">
      <w:pPr>
        <w:pStyle w:val="NormalWeb"/>
        <w:shd w:val="clear" w:color="auto" w:fill="FFFFFF"/>
        <w:rPr>
          <w:rFonts w:asciiTheme="minorHAnsi" w:hAnsiTheme="minorHAnsi" w:cstheme="minorHAnsi"/>
          <w:i/>
          <w:iCs/>
          <w:color w:val="1F1F1F"/>
        </w:rPr>
      </w:pPr>
      <w:r w:rsidRPr="00517E68">
        <w:rPr>
          <w:rStyle w:val="Strong"/>
          <w:rFonts w:asciiTheme="minorHAnsi" w:hAnsiTheme="minorHAnsi" w:cstheme="minorHAnsi"/>
          <w:i/>
          <w:iCs/>
          <w:color w:val="1F1F1F"/>
        </w:rPr>
        <w:t>Technology-Integrated Learning Environment</w:t>
      </w:r>
    </w:p>
    <w:p w14:paraId="5B0D47F9" w14:textId="443364E6" w:rsidR="00B045CA" w:rsidRPr="00517E68" w:rsidRDefault="00B045CA" w:rsidP="00B045CA">
      <w:pPr>
        <w:pStyle w:val="NormalWeb"/>
        <w:shd w:val="clear" w:color="auto" w:fill="FFFFFF"/>
        <w:rPr>
          <w:rFonts w:asciiTheme="minorHAnsi" w:hAnsiTheme="minorHAnsi" w:cstheme="minorHAnsi"/>
          <w:color w:val="1F1F1F"/>
        </w:rPr>
      </w:pPr>
      <w:r w:rsidRPr="00517E68">
        <w:rPr>
          <w:rFonts w:asciiTheme="minorHAnsi" w:hAnsiTheme="minorHAnsi" w:cstheme="minorHAnsi"/>
          <w:color w:val="1F1F1F"/>
        </w:rPr>
        <w:t xml:space="preserve">Our Business and Economics department </w:t>
      </w:r>
      <w:r w:rsidR="00517E68">
        <w:rPr>
          <w:rFonts w:asciiTheme="minorHAnsi" w:hAnsiTheme="minorHAnsi" w:cstheme="minorHAnsi"/>
          <w:color w:val="1F1F1F"/>
        </w:rPr>
        <w:t>has</w:t>
      </w:r>
      <w:r w:rsidRPr="00517E68">
        <w:rPr>
          <w:rFonts w:asciiTheme="minorHAnsi" w:hAnsiTheme="minorHAnsi" w:cstheme="minorHAnsi"/>
          <w:color w:val="1F1F1F"/>
        </w:rPr>
        <w:t xml:space="preserve"> </w:t>
      </w:r>
      <w:r w:rsidR="004F2035">
        <w:rPr>
          <w:rFonts w:asciiTheme="minorHAnsi" w:hAnsiTheme="minorHAnsi" w:cstheme="minorHAnsi"/>
          <w:color w:val="1F1F1F"/>
        </w:rPr>
        <w:t>a well-resourced</w:t>
      </w:r>
      <w:r w:rsidR="00517E68">
        <w:rPr>
          <w:rFonts w:asciiTheme="minorHAnsi" w:hAnsiTheme="minorHAnsi" w:cstheme="minorHAnsi"/>
          <w:color w:val="1F1F1F"/>
        </w:rPr>
        <w:t xml:space="preserve"> dedicated</w:t>
      </w:r>
      <w:r w:rsidRPr="00517E68">
        <w:rPr>
          <w:rFonts w:asciiTheme="minorHAnsi" w:hAnsiTheme="minorHAnsi" w:cstheme="minorHAnsi"/>
          <w:color w:val="1F1F1F"/>
        </w:rPr>
        <w:t xml:space="preserve"> suite of modern classrooms, each equipped with interactive whiteboards to enhance the learning experience. Furthermore, students have seamless access to the school's well-equipped ICT rooms, fostering a holistic and technology-integrated learning environment.</w:t>
      </w:r>
    </w:p>
    <w:p w14:paraId="278F034F" w14:textId="540C4BF0" w:rsidR="00B045CA" w:rsidRPr="00517E68" w:rsidRDefault="00B045CA" w:rsidP="00B045CA">
      <w:pPr>
        <w:pStyle w:val="NormalWeb"/>
        <w:shd w:val="clear" w:color="auto" w:fill="FFFFFF"/>
        <w:rPr>
          <w:rFonts w:asciiTheme="minorHAnsi" w:hAnsiTheme="minorHAnsi" w:cstheme="minorHAnsi"/>
          <w:i/>
          <w:iCs/>
          <w:color w:val="1F1F1F"/>
        </w:rPr>
      </w:pPr>
      <w:r w:rsidRPr="00517E68">
        <w:rPr>
          <w:rStyle w:val="Strong"/>
          <w:rFonts w:asciiTheme="minorHAnsi" w:hAnsiTheme="minorHAnsi" w:cstheme="minorHAnsi"/>
          <w:i/>
          <w:iCs/>
          <w:color w:val="1F1F1F"/>
        </w:rPr>
        <w:t>Experienced and Passionate Faculty</w:t>
      </w:r>
    </w:p>
    <w:p w14:paraId="347EBE19" w14:textId="3FF3C204" w:rsidR="00B045CA" w:rsidRPr="00517E68" w:rsidRDefault="00B045CA" w:rsidP="00B045CA">
      <w:pPr>
        <w:pStyle w:val="NormalWeb"/>
        <w:shd w:val="clear" w:color="auto" w:fill="FFFFFF"/>
        <w:rPr>
          <w:rFonts w:asciiTheme="minorHAnsi" w:hAnsiTheme="minorHAnsi" w:cstheme="minorHAnsi"/>
          <w:color w:val="1F1F1F"/>
        </w:rPr>
      </w:pPr>
      <w:r w:rsidRPr="00517E68">
        <w:rPr>
          <w:rFonts w:asciiTheme="minorHAnsi" w:hAnsiTheme="minorHAnsi" w:cstheme="minorHAnsi"/>
          <w:color w:val="1F1F1F"/>
        </w:rPr>
        <w:t>The department is staffed by highly qualified and dedicated educators who possess a wealth of real-world business experience across diverse</w:t>
      </w:r>
      <w:r w:rsidR="00517E68">
        <w:rPr>
          <w:rFonts w:asciiTheme="minorHAnsi" w:hAnsiTheme="minorHAnsi" w:cstheme="minorHAnsi"/>
          <w:color w:val="1F1F1F"/>
        </w:rPr>
        <w:t xml:space="preserve"> global</w:t>
      </w:r>
      <w:r w:rsidRPr="00517E68">
        <w:rPr>
          <w:rFonts w:asciiTheme="minorHAnsi" w:hAnsiTheme="minorHAnsi" w:cstheme="minorHAnsi"/>
          <w:color w:val="1F1F1F"/>
        </w:rPr>
        <w:t xml:space="preserve"> industries. We prioritize a learning approach that blends theoretical knowledge with engaging case studies that reflect contemporary trends, such as social media, globalization, and technology.</w:t>
      </w:r>
    </w:p>
    <w:p w14:paraId="7D4F9B19" w14:textId="657BA8EC" w:rsidR="00B045CA" w:rsidRPr="00517E68" w:rsidRDefault="007446E8" w:rsidP="00B045CA">
      <w:pPr>
        <w:pStyle w:val="NormalWeb"/>
        <w:shd w:val="clear" w:color="auto" w:fill="FFFFFF"/>
        <w:rPr>
          <w:rFonts w:asciiTheme="minorHAnsi" w:hAnsiTheme="minorHAnsi" w:cstheme="minorHAnsi"/>
          <w:i/>
          <w:iCs/>
          <w:color w:val="1F1F1F"/>
        </w:rPr>
      </w:pPr>
      <w:r>
        <w:rPr>
          <w:rStyle w:val="Strong"/>
          <w:rFonts w:asciiTheme="minorHAnsi" w:hAnsiTheme="minorHAnsi" w:cstheme="minorHAnsi"/>
          <w:i/>
          <w:iCs/>
          <w:color w:val="1F1F1F"/>
        </w:rPr>
        <w:t>Above and Beyond</w:t>
      </w:r>
    </w:p>
    <w:p w14:paraId="020C216F" w14:textId="1C17B691" w:rsidR="00517E68" w:rsidRDefault="00B045CA" w:rsidP="00B045CA">
      <w:pPr>
        <w:pStyle w:val="NormalWeb"/>
        <w:shd w:val="clear" w:color="auto" w:fill="FFFFFF"/>
        <w:rPr>
          <w:rFonts w:asciiTheme="minorHAnsi" w:hAnsiTheme="minorHAnsi" w:cstheme="minorHAnsi"/>
          <w:color w:val="1F1F1F"/>
        </w:rPr>
      </w:pPr>
      <w:r w:rsidRPr="00517E68">
        <w:rPr>
          <w:rFonts w:asciiTheme="minorHAnsi" w:hAnsiTheme="minorHAnsi" w:cstheme="minorHAnsi"/>
          <w:color w:val="1F1F1F"/>
        </w:rPr>
        <w:t xml:space="preserve">Our students are a vibrant cohort of motivated and enthusiastic learners who embrace the challenge and intellectual stimulation offered by Business and Economics. </w:t>
      </w:r>
    </w:p>
    <w:p w14:paraId="54C38AF4" w14:textId="172A45D3" w:rsidR="00517E68" w:rsidRDefault="00517E68" w:rsidP="00B045CA">
      <w:pPr>
        <w:pStyle w:val="NormalWeb"/>
        <w:shd w:val="clear" w:color="auto" w:fill="FFFFFF"/>
        <w:rPr>
          <w:rFonts w:asciiTheme="minorHAnsi" w:hAnsiTheme="minorHAnsi" w:cstheme="minorHAnsi"/>
          <w:color w:val="1F1F1F"/>
        </w:rPr>
      </w:pPr>
      <w:r>
        <w:rPr>
          <w:rFonts w:asciiTheme="minorHAnsi" w:hAnsiTheme="minorHAnsi" w:cstheme="minorHAnsi"/>
          <w:color w:val="1F1F1F"/>
        </w:rPr>
        <w:t xml:space="preserve">We work closely with members of staff across the school including the Sixth Form and Careers team to engage with businesses and Universities, to encourage those that intend to undertake an apprenticeship or to go to university, including our ‘above and beyond’ initiative for those that want to undertake an Extended Project Qualification (EPQ) or are looking to go to Oxford or Cambridge University. </w:t>
      </w:r>
    </w:p>
    <w:p w14:paraId="309ADCAD" w14:textId="22C0C46B" w:rsidR="00517E68" w:rsidRDefault="00517E68" w:rsidP="00B045CA">
      <w:pPr>
        <w:pStyle w:val="NormalWeb"/>
        <w:shd w:val="clear" w:color="auto" w:fill="FFFFFF"/>
        <w:rPr>
          <w:rFonts w:asciiTheme="minorHAnsi" w:hAnsiTheme="minorHAnsi" w:cstheme="minorHAnsi"/>
          <w:color w:val="1F1F1F"/>
        </w:rPr>
      </w:pPr>
      <w:r>
        <w:rPr>
          <w:rFonts w:asciiTheme="minorHAnsi" w:hAnsiTheme="minorHAnsi" w:cstheme="minorHAnsi"/>
          <w:color w:val="1F1F1F"/>
        </w:rPr>
        <w:t>We would welcome applicants with an interest in, or experience of taking students on trips to extend our current curriculum offering and building experiences that students will remember.</w:t>
      </w:r>
    </w:p>
    <w:p w14:paraId="71FDFC00" w14:textId="266B4756" w:rsidR="00B045CA" w:rsidRPr="00517E68" w:rsidRDefault="00B045CA" w:rsidP="00B045CA">
      <w:pPr>
        <w:pStyle w:val="NormalWeb"/>
        <w:shd w:val="clear" w:color="auto" w:fill="FFFFFF"/>
        <w:rPr>
          <w:rFonts w:asciiTheme="minorHAnsi" w:hAnsiTheme="minorHAnsi" w:cstheme="minorHAnsi"/>
          <w:color w:val="1F1F1F"/>
        </w:rPr>
      </w:pPr>
      <w:r w:rsidRPr="00517E68">
        <w:rPr>
          <w:rFonts w:asciiTheme="minorHAnsi" w:hAnsiTheme="minorHAnsi" w:cstheme="minorHAnsi"/>
          <w:color w:val="1F1F1F"/>
        </w:rPr>
        <w:t>Are you ready to contribute to our department's continued success?</w:t>
      </w:r>
      <w:r w:rsidR="00517E68">
        <w:rPr>
          <w:rFonts w:asciiTheme="minorHAnsi" w:hAnsiTheme="minorHAnsi" w:cstheme="minorHAnsi"/>
          <w:color w:val="1F1F1F"/>
        </w:rPr>
        <w:t xml:space="preserve"> We look forward to meeting you and discussing the opportunities available.</w:t>
      </w:r>
    </w:p>
    <w:p w14:paraId="07308B9D" w14:textId="77777777" w:rsidR="001B2AB8" w:rsidRPr="00517E68" w:rsidRDefault="001B2AB8" w:rsidP="001B2AB8">
      <w:pPr>
        <w:pStyle w:val="BodyText2"/>
        <w:rPr>
          <w:rFonts w:asciiTheme="minorHAnsi" w:hAnsiTheme="minorHAnsi" w:cstheme="minorHAnsi"/>
          <w:sz w:val="24"/>
        </w:rPr>
      </w:pPr>
    </w:p>
    <w:p w14:paraId="6C68AF51" w14:textId="77777777" w:rsidR="001B2AB8" w:rsidRDefault="001B2AB8" w:rsidP="001B2AB8">
      <w:pPr>
        <w:pStyle w:val="BodyText2"/>
        <w:rPr>
          <w:rFonts w:ascii="Calibri" w:hAnsi="Calibri" w:cs="Calibri"/>
          <w:sz w:val="24"/>
        </w:rPr>
      </w:pPr>
    </w:p>
    <w:p w14:paraId="071AB9DB" w14:textId="0BD6D9B9" w:rsidR="001B2AB8" w:rsidRDefault="001B2AB8" w:rsidP="001B2AB8">
      <w:pPr>
        <w:pStyle w:val="BodyText2"/>
        <w:jc w:val="left"/>
        <w:rPr>
          <w:rFonts w:ascii="Calibri" w:hAnsi="Calibri" w:cs="Calibri"/>
          <w:b/>
          <w:sz w:val="24"/>
        </w:rPr>
      </w:pPr>
      <w:r>
        <w:rPr>
          <w:rFonts w:ascii="Calibri" w:hAnsi="Calibri" w:cs="Calibri"/>
          <w:b/>
          <w:sz w:val="24"/>
        </w:rPr>
        <w:t>Staff List 2023 - 2024</w:t>
      </w:r>
    </w:p>
    <w:p w14:paraId="2758AAC0" w14:textId="77777777" w:rsidR="001B2AB8" w:rsidRDefault="001B2AB8" w:rsidP="001B2AB8">
      <w:pPr>
        <w:pStyle w:val="BodyText2"/>
        <w:jc w:val="left"/>
        <w:rPr>
          <w:rFonts w:ascii="Calibri" w:hAnsi="Calibri" w:cs="Calibri"/>
          <w:b/>
          <w:sz w:val="24"/>
        </w:rPr>
      </w:pPr>
    </w:p>
    <w:p w14:paraId="0F9B5754" w14:textId="77777777" w:rsidR="001B2AB8" w:rsidRDefault="001B2AB8" w:rsidP="001B2AB8">
      <w:pPr>
        <w:pStyle w:val="BodyText2"/>
        <w:jc w:val="left"/>
        <w:rPr>
          <w:rFonts w:ascii="Calibri" w:hAnsi="Calibri" w:cs="Calibri"/>
          <w:sz w:val="24"/>
        </w:rPr>
      </w:pPr>
      <w:r>
        <w:rPr>
          <w:rFonts w:ascii="Calibri" w:hAnsi="Calibri" w:cs="Calibri"/>
          <w:sz w:val="24"/>
        </w:rPr>
        <w:t>Graeme Morphew</w:t>
      </w:r>
      <w:r>
        <w:rPr>
          <w:rFonts w:ascii="Calibri" w:hAnsi="Calibri" w:cs="Calibri"/>
          <w:sz w:val="24"/>
        </w:rPr>
        <w:tab/>
      </w:r>
      <w:r>
        <w:rPr>
          <w:rFonts w:ascii="Calibri" w:hAnsi="Calibri" w:cs="Calibri"/>
          <w:sz w:val="24"/>
        </w:rPr>
        <w:tab/>
        <w:t>Head of Business and Economics</w:t>
      </w:r>
    </w:p>
    <w:p w14:paraId="0CDAFC6A" w14:textId="69F1F8E6" w:rsidR="001B2AB8" w:rsidRDefault="001B2AB8" w:rsidP="001B2AB8">
      <w:pPr>
        <w:pStyle w:val="BodyText2"/>
        <w:jc w:val="left"/>
        <w:rPr>
          <w:rFonts w:ascii="Calibri" w:hAnsi="Calibri" w:cs="Calibri"/>
          <w:sz w:val="24"/>
        </w:rPr>
      </w:pPr>
      <w:r>
        <w:rPr>
          <w:rFonts w:ascii="Calibri" w:hAnsi="Calibri" w:cs="Calibri"/>
          <w:sz w:val="24"/>
        </w:rPr>
        <w:t>Hollie Desave</w:t>
      </w:r>
      <w:r>
        <w:rPr>
          <w:rFonts w:ascii="Calibri" w:hAnsi="Calibri" w:cs="Calibri"/>
          <w:sz w:val="24"/>
        </w:rPr>
        <w:tab/>
      </w:r>
      <w:r>
        <w:rPr>
          <w:rFonts w:ascii="Calibri" w:hAnsi="Calibri" w:cs="Calibri"/>
          <w:sz w:val="24"/>
        </w:rPr>
        <w:tab/>
      </w:r>
      <w:r>
        <w:rPr>
          <w:rFonts w:ascii="Calibri" w:hAnsi="Calibri" w:cs="Calibri"/>
          <w:sz w:val="24"/>
        </w:rPr>
        <w:tab/>
        <w:t xml:space="preserve">Teacher of Business </w:t>
      </w:r>
    </w:p>
    <w:p w14:paraId="1AA26AE9" w14:textId="02E67310" w:rsidR="001B2AB8" w:rsidRDefault="001B2AB8" w:rsidP="001B2AB8">
      <w:pPr>
        <w:pStyle w:val="BodyText2"/>
        <w:jc w:val="left"/>
        <w:rPr>
          <w:rFonts w:ascii="Calibri" w:hAnsi="Calibri" w:cs="Calibri"/>
          <w:sz w:val="24"/>
        </w:rPr>
      </w:pPr>
      <w:r>
        <w:rPr>
          <w:rFonts w:ascii="Calibri" w:hAnsi="Calibri" w:cs="Calibri"/>
          <w:sz w:val="24"/>
        </w:rPr>
        <w:t>Hamdeep Bhinder</w:t>
      </w:r>
      <w:r>
        <w:rPr>
          <w:rFonts w:ascii="Calibri" w:hAnsi="Calibri" w:cs="Calibri"/>
          <w:sz w:val="24"/>
        </w:rPr>
        <w:tab/>
      </w:r>
      <w:r>
        <w:rPr>
          <w:rFonts w:ascii="Calibri" w:hAnsi="Calibri" w:cs="Calibri"/>
          <w:sz w:val="24"/>
        </w:rPr>
        <w:tab/>
        <w:t xml:space="preserve">Teacher of Business </w:t>
      </w:r>
    </w:p>
    <w:p w14:paraId="7428FBF9" w14:textId="5DD8E8AE" w:rsidR="001B2AB8" w:rsidRPr="00BC5E7B" w:rsidRDefault="001B2AB8" w:rsidP="001B2AB8">
      <w:pPr>
        <w:pStyle w:val="BodyText2"/>
        <w:jc w:val="left"/>
      </w:pPr>
      <w:r>
        <w:rPr>
          <w:rFonts w:ascii="Calibri" w:hAnsi="Calibri" w:cs="Calibri"/>
          <w:sz w:val="24"/>
        </w:rPr>
        <w:t>Priscilla Lim</w:t>
      </w:r>
      <w:r>
        <w:rPr>
          <w:rFonts w:ascii="Calibri" w:hAnsi="Calibri" w:cs="Calibri"/>
          <w:sz w:val="24"/>
        </w:rPr>
        <w:tab/>
      </w:r>
      <w:r>
        <w:rPr>
          <w:rFonts w:ascii="Calibri" w:hAnsi="Calibri" w:cs="Calibri"/>
          <w:sz w:val="24"/>
        </w:rPr>
        <w:tab/>
      </w:r>
      <w:r>
        <w:rPr>
          <w:rFonts w:ascii="Calibri" w:hAnsi="Calibri" w:cs="Calibri"/>
          <w:sz w:val="24"/>
        </w:rPr>
        <w:tab/>
        <w:t xml:space="preserve">Teacher of Economics </w:t>
      </w:r>
    </w:p>
    <w:p w14:paraId="522DF391" w14:textId="77777777" w:rsidR="009239BA" w:rsidRDefault="009239BA"/>
    <w:sectPr w:rsidR="009239BA">
      <w:pgSz w:w="11907" w:h="16840" w:code="9"/>
      <w:pgMar w:top="624" w:right="851" w:bottom="851" w:left="851" w:header="284" w:footer="284" w:gutter="0"/>
      <w:cols w:space="708"/>
      <w:noEndnote/>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AB8"/>
    <w:rsid w:val="001B2AB8"/>
    <w:rsid w:val="004F2035"/>
    <w:rsid w:val="00517E68"/>
    <w:rsid w:val="00530681"/>
    <w:rsid w:val="007446E8"/>
    <w:rsid w:val="007548D2"/>
    <w:rsid w:val="007A1A11"/>
    <w:rsid w:val="00835090"/>
    <w:rsid w:val="009239BA"/>
    <w:rsid w:val="00B045CA"/>
    <w:rsid w:val="00BE1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01D3E"/>
  <w15:chartTrackingRefBased/>
  <w15:docId w15:val="{4A786239-2CBE-4CF3-9F28-ED44E5A7C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2AB8"/>
    <w:pPr>
      <w:jc w:val="center"/>
    </w:pPr>
    <w:rPr>
      <w:b/>
      <w:bCs/>
      <w:u w:val="single"/>
    </w:rPr>
  </w:style>
  <w:style w:type="character" w:customStyle="1" w:styleId="TitleChar">
    <w:name w:val="Title Char"/>
    <w:basedOn w:val="DefaultParagraphFont"/>
    <w:link w:val="Title"/>
    <w:rsid w:val="001B2AB8"/>
    <w:rPr>
      <w:rFonts w:ascii="Times New Roman" w:eastAsia="Times New Roman" w:hAnsi="Times New Roman" w:cs="Times New Roman"/>
      <w:b/>
      <w:bCs/>
      <w:sz w:val="24"/>
      <w:szCs w:val="24"/>
      <w:u w:val="single"/>
    </w:rPr>
  </w:style>
  <w:style w:type="paragraph" w:styleId="BodyText2">
    <w:name w:val="Body Text 2"/>
    <w:basedOn w:val="Normal"/>
    <w:link w:val="BodyText2Char"/>
    <w:rsid w:val="001B2AB8"/>
    <w:pPr>
      <w:jc w:val="both"/>
    </w:pPr>
    <w:rPr>
      <w:rFonts w:ascii="Arial" w:hAnsi="Arial" w:cs="Arial"/>
      <w:sz w:val="22"/>
    </w:rPr>
  </w:style>
  <w:style w:type="character" w:customStyle="1" w:styleId="BodyText2Char">
    <w:name w:val="Body Text 2 Char"/>
    <w:basedOn w:val="DefaultParagraphFont"/>
    <w:link w:val="BodyText2"/>
    <w:rsid w:val="001B2AB8"/>
    <w:rPr>
      <w:rFonts w:ascii="Arial" w:eastAsia="Times New Roman" w:hAnsi="Arial" w:cs="Arial"/>
      <w:szCs w:val="24"/>
    </w:rPr>
  </w:style>
  <w:style w:type="paragraph" w:styleId="NormalWeb">
    <w:name w:val="Normal (Web)"/>
    <w:basedOn w:val="Normal"/>
    <w:uiPriority w:val="99"/>
    <w:semiHidden/>
    <w:unhideWhenUsed/>
    <w:rsid w:val="00B045CA"/>
    <w:pPr>
      <w:spacing w:before="100" w:beforeAutospacing="1" w:after="100" w:afterAutospacing="1"/>
    </w:pPr>
    <w:rPr>
      <w:lang w:eastAsia="en-GB"/>
    </w:rPr>
  </w:style>
  <w:style w:type="character" w:styleId="Strong">
    <w:name w:val="Strong"/>
    <w:basedOn w:val="DefaultParagraphFont"/>
    <w:uiPriority w:val="22"/>
    <w:qFormat/>
    <w:rsid w:val="00B045CA"/>
    <w:rPr>
      <w:b/>
      <w:bCs/>
    </w:rPr>
  </w:style>
  <w:style w:type="character" w:styleId="Emphasis">
    <w:name w:val="Emphasis"/>
    <w:basedOn w:val="DefaultParagraphFont"/>
    <w:uiPriority w:val="20"/>
    <w:qFormat/>
    <w:rsid w:val="00B045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3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Morphew</dc:creator>
  <cp:keywords/>
  <dc:description/>
  <cp:lastModifiedBy>Malwina Kolebuk</cp:lastModifiedBy>
  <cp:revision>2</cp:revision>
  <dcterms:created xsi:type="dcterms:W3CDTF">2026-01-12T14:11:00Z</dcterms:created>
  <dcterms:modified xsi:type="dcterms:W3CDTF">2026-01-12T14:11:00Z</dcterms:modified>
</cp:coreProperties>
</file>