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336" w:tblpY="-559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6606"/>
        <w:gridCol w:w="157"/>
        <w:gridCol w:w="1743"/>
      </w:tblGrid>
      <w:tr w:rsidR="00C857E9" w:rsidRPr="002454B8" w14:paraId="29EECAD5" w14:textId="77777777" w:rsidTr="004967A2">
        <w:trPr>
          <w:trHeight w:val="496"/>
        </w:trPr>
        <w:tc>
          <w:tcPr>
            <w:tcW w:w="920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3ACC579" w14:textId="26EB80B9" w:rsidR="004967A2" w:rsidRPr="00574D21" w:rsidRDefault="005F7751" w:rsidP="004967A2">
            <w:pPr>
              <w:ind w:right="-700"/>
              <w:rPr>
                <w:rFonts w:ascii="Calibri" w:hAnsi="Calibri"/>
                <w:b/>
                <w:color w:val="2F5496" w:themeColor="accent5" w:themeShade="BF"/>
                <w:sz w:val="32"/>
                <w:szCs w:val="32"/>
                <w:lang w:val="en-GB"/>
              </w:rPr>
            </w:pPr>
            <w:bookmarkStart w:id="0" w:name="_Hlk31721659"/>
            <w:r w:rsidRPr="00574D21">
              <w:rPr>
                <w:rFonts w:ascii="Calibri" w:hAnsi="Calibri"/>
                <w:b/>
                <w:color w:val="2F5496" w:themeColor="accent5" w:themeShade="BF"/>
                <w:sz w:val="56"/>
                <w:szCs w:val="56"/>
                <w:lang w:val="en-GB"/>
              </w:rPr>
              <w:t>C</w:t>
            </w:r>
            <w:r w:rsidR="00B1660A" w:rsidRPr="00574D21">
              <w:rPr>
                <w:rFonts w:ascii="Calibri" w:hAnsi="Calibri"/>
                <w:b/>
                <w:color w:val="2F5496" w:themeColor="accent5" w:themeShade="BF"/>
                <w:sz w:val="56"/>
                <w:szCs w:val="56"/>
                <w:lang w:val="en-GB"/>
              </w:rPr>
              <w:t>atering Assistant</w:t>
            </w:r>
          </w:p>
          <w:p w14:paraId="662065C2" w14:textId="77777777" w:rsidR="004967A2" w:rsidRPr="00574D21" w:rsidRDefault="004967A2" w:rsidP="004967A2">
            <w:pPr>
              <w:ind w:right="-700"/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</w:p>
          <w:p w14:paraId="03ECA32A" w14:textId="4B885B8F" w:rsidR="004967A2" w:rsidRPr="00574D21" w:rsidRDefault="004967A2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 xml:space="preserve">Grade </w:t>
            </w:r>
            <w:r w:rsidR="00B1660A"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A</w:t>
            </w:r>
            <w:r w:rsidR="00EE234A"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:</w:t>
            </w:r>
            <w:r w:rsidR="005F7751"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 xml:space="preserve"> £</w:t>
            </w:r>
            <w:r w:rsidR="00B1660A"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17,842 - £18,914</w:t>
            </w: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 xml:space="preserve"> </w:t>
            </w:r>
            <w:r w:rsidR="005F7751"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F</w:t>
            </w:r>
            <w:r w:rsidR="00B1660A"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 xml:space="preserve">ull time equivalent </w:t>
            </w:r>
          </w:p>
          <w:p w14:paraId="492D6BEB" w14:textId="6E91F095" w:rsidR="00B1660A" w:rsidRPr="00574D21" w:rsidRDefault="00B1660A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</w:p>
          <w:p w14:paraId="6FC778A4" w14:textId="1552DACE" w:rsidR="00B1660A" w:rsidRPr="00574D21" w:rsidRDefault="00B1660A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Hourly rate: £9.27 - £9.83</w:t>
            </w:r>
          </w:p>
          <w:p w14:paraId="1C69DA07" w14:textId="77777777" w:rsidR="00B1660A" w:rsidRPr="00574D21" w:rsidRDefault="00B1660A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</w:p>
          <w:p w14:paraId="11D9B15C" w14:textId="0875C9DE" w:rsidR="00B1660A" w:rsidRPr="00574D21" w:rsidRDefault="00B1660A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 xml:space="preserve">Temporary vacancy, initially for 6 </w:t>
            </w:r>
            <w:r w:rsidR="00E170B8"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months.</w:t>
            </w:r>
          </w:p>
          <w:p w14:paraId="463D4A67" w14:textId="385C2EB4" w:rsidR="007A1F1E" w:rsidRPr="00574D21" w:rsidRDefault="007A1F1E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</w:p>
          <w:p w14:paraId="43788EB3" w14:textId="28C55FF6" w:rsidR="007A1F1E" w:rsidRPr="00574D21" w:rsidRDefault="007A1F1E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Start date ASAP</w:t>
            </w:r>
          </w:p>
          <w:p w14:paraId="18187345" w14:textId="77777777" w:rsidR="00B1660A" w:rsidRPr="00574D21" w:rsidRDefault="00B1660A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</w:p>
          <w:p w14:paraId="41F5C116" w14:textId="4D497315" w:rsidR="001C588D" w:rsidRPr="00574D21" w:rsidRDefault="00B1660A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19.75 hours per week, term time only</w:t>
            </w:r>
            <w:r w:rsidR="001C588D"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 xml:space="preserve"> (30 min unpaid break per day)</w:t>
            </w:r>
          </w:p>
          <w:p w14:paraId="2E5C6BCA" w14:textId="272E23D1" w:rsidR="00B1660A" w:rsidRPr="00574D21" w:rsidRDefault="00B1660A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Monday 0800 – 1415</w:t>
            </w:r>
          </w:p>
          <w:p w14:paraId="441604AC" w14:textId="36208A70" w:rsidR="00B1660A" w:rsidRPr="00574D21" w:rsidRDefault="00B1660A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Tuesday 0900 – 1400</w:t>
            </w:r>
          </w:p>
          <w:p w14:paraId="3E7E879F" w14:textId="3054F717" w:rsidR="00B1660A" w:rsidRPr="00574D21" w:rsidRDefault="00B1660A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Wednesday 0</w:t>
            </w:r>
            <w:r w:rsidR="001F20C2">
              <w:rPr>
                <w:rFonts w:ascii="Calibri" w:hAnsi="Calibri"/>
                <w:b/>
                <w:color w:val="2F5496" w:themeColor="accent5" w:themeShade="BF"/>
                <w:lang w:val="en-GB"/>
              </w:rPr>
              <w:t>9</w:t>
            </w: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00 – 1415</w:t>
            </w:r>
            <w:bookmarkStart w:id="1" w:name="_GoBack"/>
            <w:bookmarkEnd w:id="1"/>
          </w:p>
          <w:p w14:paraId="5741A772" w14:textId="504D86DD" w:rsidR="00B1660A" w:rsidRPr="00574D21" w:rsidRDefault="00B1660A" w:rsidP="004967A2">
            <w:pPr>
              <w:rPr>
                <w:rFonts w:ascii="Calibri" w:hAnsi="Calibri"/>
                <w:b/>
                <w:color w:val="2F5496" w:themeColor="accent5" w:themeShade="BF"/>
                <w:lang w:val="en-GB"/>
              </w:rPr>
            </w:pP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Thursday 0</w:t>
            </w:r>
            <w:r w:rsidR="001F20C2">
              <w:rPr>
                <w:rFonts w:ascii="Calibri" w:hAnsi="Calibri"/>
                <w:b/>
                <w:color w:val="2F5496" w:themeColor="accent5" w:themeShade="BF"/>
                <w:lang w:val="en-GB"/>
              </w:rPr>
              <w:t>9</w:t>
            </w:r>
            <w:r w:rsidRPr="00574D21">
              <w:rPr>
                <w:rFonts w:ascii="Calibri" w:hAnsi="Calibri"/>
                <w:b/>
                <w:color w:val="2F5496" w:themeColor="accent5" w:themeShade="BF"/>
                <w:lang w:val="en-GB"/>
              </w:rPr>
              <w:t>00 – 1415</w:t>
            </w:r>
          </w:p>
          <w:p w14:paraId="2F11EF67" w14:textId="15FF200E" w:rsidR="0069052C" w:rsidRPr="008955E0" w:rsidRDefault="0069052C" w:rsidP="005F775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900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E1A16F0" w14:textId="561592F2" w:rsidR="00C857E9" w:rsidRPr="002454B8" w:rsidRDefault="0076461F" w:rsidP="004967A2">
            <w:pPr>
              <w:ind w:left="570"/>
              <w:rPr>
                <w:i/>
                <w:color w:val="FF0000"/>
                <w:sz w:val="18"/>
                <w:szCs w:val="18"/>
                <w:lang w:val="en-GB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40BB7FEC" wp14:editId="0F9403D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95250</wp:posOffset>
                  </wp:positionV>
                  <wp:extent cx="1069340" cy="15017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ENCY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57E9" w:rsidRPr="002454B8" w14:paraId="76765817" w14:textId="77777777" w:rsidTr="004967A2">
        <w:trPr>
          <w:trHeight w:val="496"/>
        </w:trPr>
        <w:tc>
          <w:tcPr>
            <w:tcW w:w="111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DCAC51E" w14:textId="4B1CEFCA" w:rsidR="005F7751" w:rsidRDefault="005F7751" w:rsidP="005F77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Cams Hill </w:t>
            </w:r>
            <w:r w:rsidR="006F7B39">
              <w:rPr>
                <w:rFonts w:asciiTheme="minorHAnsi" w:hAnsiTheme="minorHAnsi" w:cstheme="minorHAnsi"/>
                <w:sz w:val="22"/>
                <w:szCs w:val="22"/>
              </w:rPr>
              <w:t>Agency</w:t>
            </w:r>
            <w:r w:rsidRPr="005F7751">
              <w:rPr>
                <w:rFonts w:asciiTheme="minorHAnsi" w:hAnsiTheme="minorHAnsi" w:cstheme="minorHAnsi"/>
                <w:sz w:val="22"/>
                <w:szCs w:val="22"/>
              </w:rPr>
              <w:t xml:space="preserve"> are looking for a </w:t>
            </w:r>
            <w:r w:rsidR="00B1660A">
              <w:rPr>
                <w:rFonts w:asciiTheme="minorHAnsi" w:hAnsiTheme="minorHAnsi" w:cstheme="minorHAnsi"/>
                <w:sz w:val="22"/>
                <w:szCs w:val="22"/>
              </w:rPr>
              <w:t xml:space="preserve">temporary catering assistant </w:t>
            </w:r>
            <w:r w:rsidRPr="005F775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8C20B2">
              <w:rPr>
                <w:rFonts w:asciiTheme="minorHAnsi" w:hAnsiTheme="minorHAnsi" w:cstheme="minorHAnsi"/>
                <w:sz w:val="22"/>
                <w:szCs w:val="22"/>
              </w:rPr>
              <w:t xml:space="preserve"> join a committed team working closely to</w:t>
            </w:r>
            <w:r w:rsidRPr="005F7751">
              <w:rPr>
                <w:rFonts w:asciiTheme="minorHAnsi" w:hAnsiTheme="minorHAnsi" w:cstheme="minorHAnsi"/>
                <w:sz w:val="22"/>
                <w:szCs w:val="22"/>
              </w:rPr>
              <w:t xml:space="preserve"> assist the C</w:t>
            </w:r>
            <w:r w:rsidR="008C20B2">
              <w:rPr>
                <w:rFonts w:asciiTheme="minorHAnsi" w:hAnsiTheme="minorHAnsi" w:cstheme="minorHAnsi"/>
                <w:sz w:val="22"/>
                <w:szCs w:val="22"/>
              </w:rPr>
              <w:t>hef Manager</w:t>
            </w:r>
            <w:r w:rsidRPr="005F7751">
              <w:rPr>
                <w:rFonts w:asciiTheme="minorHAnsi" w:hAnsiTheme="minorHAnsi" w:cstheme="minorHAnsi"/>
                <w:sz w:val="22"/>
                <w:szCs w:val="22"/>
              </w:rPr>
              <w:t xml:space="preserve"> and Deputy Catering Manager in providing an outstanding catering provision within the school.</w:t>
            </w:r>
            <w:r w:rsidRPr="005F7751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 xml:space="preserve"> </w:t>
            </w:r>
            <w:r w:rsidR="0053337E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H</w:t>
            </w:r>
            <w:r w:rsidR="0053337E" w:rsidRPr="000368D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elping </w:t>
            </w:r>
            <w:r w:rsidR="0053337E">
              <w:rPr>
                <w:rFonts w:ascii="Calibri" w:hAnsi="Calibri" w:cs="Arial"/>
                <w:color w:val="000000"/>
                <w:sz w:val="22"/>
                <w:szCs w:val="22"/>
              </w:rPr>
              <w:t>pupils and staff</w:t>
            </w:r>
            <w:r w:rsidR="0053337E" w:rsidRPr="000368D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5333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during </w:t>
            </w:r>
            <w:r w:rsidR="0053337E" w:rsidRPr="000368DD">
              <w:rPr>
                <w:rFonts w:ascii="Calibri" w:hAnsi="Calibri" w:cs="Arial"/>
                <w:color w:val="000000"/>
                <w:sz w:val="22"/>
                <w:szCs w:val="22"/>
              </w:rPr>
              <w:t>servi</w:t>
            </w:r>
            <w:r w:rsidR="0053337E">
              <w:rPr>
                <w:rFonts w:ascii="Calibri" w:hAnsi="Calibri" w:cs="Arial"/>
                <w:color w:val="000000"/>
                <w:sz w:val="22"/>
                <w:szCs w:val="22"/>
              </w:rPr>
              <w:t>ce times</w:t>
            </w:r>
            <w:r w:rsidR="0053337E" w:rsidRPr="000368D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assisting when required with food preparation and presentation</w:t>
            </w:r>
            <w:r w:rsidR="0053337E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69F51226" w14:textId="77777777" w:rsidR="005F7751" w:rsidRDefault="005F7751" w:rsidP="005F77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67B32" w14:textId="3027EC3B" w:rsidR="005F7751" w:rsidRPr="008C20B2" w:rsidRDefault="005F7751" w:rsidP="005F77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20B2">
              <w:rPr>
                <w:rFonts w:asciiTheme="minorHAnsi" w:hAnsiTheme="minorHAnsi"/>
                <w:sz w:val="22"/>
                <w:szCs w:val="22"/>
              </w:rPr>
              <w:t xml:space="preserve">Are you reliable, hard-working and committed? </w:t>
            </w:r>
            <w:r w:rsidR="0053337E">
              <w:rPr>
                <w:rFonts w:asciiTheme="minorHAnsi" w:hAnsiTheme="minorHAnsi"/>
                <w:sz w:val="22"/>
                <w:szCs w:val="22"/>
              </w:rPr>
              <w:t xml:space="preserve">Do you work well in a team environment? </w:t>
            </w:r>
            <w:r w:rsidRPr="008C20B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F8F846" w14:textId="3A089DF9" w:rsidR="005F7751" w:rsidRDefault="005F7751" w:rsidP="005F775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  <w:p w14:paraId="5859703E" w14:textId="2848A47F" w:rsidR="005F7751" w:rsidRPr="005F7751" w:rsidRDefault="005F7751" w:rsidP="005F77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7751">
              <w:rPr>
                <w:rFonts w:asciiTheme="minorHAnsi" w:hAnsiTheme="minorHAnsi" w:cstheme="minorHAnsi"/>
                <w:sz w:val="22"/>
                <w:szCs w:val="22"/>
              </w:rPr>
              <w:t xml:space="preserve">Skills and experience required: </w:t>
            </w:r>
          </w:p>
          <w:p w14:paraId="7A33DA0E" w14:textId="77777777" w:rsidR="005F7751" w:rsidRPr="005F7751" w:rsidRDefault="005F7751" w:rsidP="005F77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13BA1" w14:textId="58254E40" w:rsidR="005F7751" w:rsidRPr="005F7751" w:rsidRDefault="005F7751" w:rsidP="005F77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5F7751">
              <w:rPr>
                <w:rFonts w:asciiTheme="minorHAnsi" w:hAnsiTheme="minorHAnsi" w:cstheme="minorHAnsi"/>
              </w:rPr>
              <w:t xml:space="preserve">good food preparation </w:t>
            </w:r>
            <w:r w:rsidR="006F7B39">
              <w:rPr>
                <w:rFonts w:asciiTheme="minorHAnsi" w:hAnsiTheme="minorHAnsi" w:cstheme="minorHAnsi"/>
              </w:rPr>
              <w:t>skills</w:t>
            </w:r>
          </w:p>
          <w:p w14:paraId="0B9962BD" w14:textId="77777777" w:rsidR="005F7751" w:rsidRPr="005F7751" w:rsidRDefault="005F7751" w:rsidP="005F77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5F7751">
              <w:rPr>
                <w:rFonts w:asciiTheme="minorHAnsi" w:hAnsiTheme="minorHAnsi" w:cstheme="minorHAnsi"/>
              </w:rPr>
              <w:t>knowledge of food hygiene practices within the catering environment</w:t>
            </w:r>
          </w:p>
          <w:p w14:paraId="166D9892" w14:textId="77777777" w:rsidR="005F7751" w:rsidRPr="005F7751" w:rsidRDefault="005F7751" w:rsidP="005F775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7751">
              <w:rPr>
                <w:rFonts w:asciiTheme="minorHAnsi" w:hAnsiTheme="minorHAnsi" w:cstheme="minorHAnsi"/>
                <w:sz w:val="22"/>
                <w:szCs w:val="22"/>
              </w:rPr>
              <w:t>willing and helpful attitude</w:t>
            </w:r>
          </w:p>
          <w:p w14:paraId="0582DD74" w14:textId="17EEE8AA" w:rsidR="005F7751" w:rsidRPr="005F7751" w:rsidRDefault="006F7B39" w:rsidP="005F775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understanding of </w:t>
            </w:r>
            <w:r w:rsidR="005F7751" w:rsidRPr="005F7751">
              <w:rPr>
                <w:rFonts w:asciiTheme="minorHAnsi" w:hAnsiTheme="minorHAnsi" w:cstheme="minorHAnsi"/>
                <w:sz w:val="22"/>
                <w:szCs w:val="22"/>
              </w:rPr>
              <w:t>Health and Safety knowledge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within a kitchen</w:t>
            </w:r>
          </w:p>
          <w:p w14:paraId="08765867" w14:textId="77777777" w:rsidR="005F7751" w:rsidRPr="005F7751" w:rsidRDefault="005F7751" w:rsidP="005F775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7751">
              <w:rPr>
                <w:rFonts w:asciiTheme="minorHAnsi" w:hAnsiTheme="minorHAnsi" w:cstheme="minorHAnsi"/>
                <w:sz w:val="22"/>
                <w:szCs w:val="22"/>
              </w:rPr>
              <w:t>flexibility</w:t>
            </w:r>
          </w:p>
          <w:p w14:paraId="3F2A0FCE" w14:textId="77777777" w:rsidR="005F7751" w:rsidRPr="005F7751" w:rsidRDefault="005F7751" w:rsidP="005F775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7751">
              <w:rPr>
                <w:rFonts w:asciiTheme="minorHAnsi" w:hAnsiTheme="minorHAnsi" w:cstheme="minorHAnsi"/>
                <w:sz w:val="22"/>
                <w:szCs w:val="22"/>
              </w:rPr>
              <w:t>ability to work well as part of a team</w:t>
            </w:r>
          </w:p>
          <w:p w14:paraId="4BAD2801" w14:textId="77777777" w:rsidR="005F7751" w:rsidRPr="005F7751" w:rsidRDefault="005F7751" w:rsidP="005F775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7751">
              <w:rPr>
                <w:rFonts w:asciiTheme="minorHAnsi" w:hAnsiTheme="minorHAnsi" w:cstheme="minorHAnsi"/>
                <w:sz w:val="22"/>
                <w:szCs w:val="22"/>
              </w:rPr>
              <w:t>good numeracy</w:t>
            </w:r>
          </w:p>
          <w:p w14:paraId="0276C728" w14:textId="77777777" w:rsidR="00645C25" w:rsidRPr="005F7751" w:rsidRDefault="00645C25" w:rsidP="004967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94306" w14:textId="77777777" w:rsidR="00B22111" w:rsidRDefault="00B22111" w:rsidP="00B22111">
            <w:pPr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</w:pPr>
          </w:p>
          <w:p w14:paraId="1F7BA546" w14:textId="7691C541" w:rsidR="00B012E8" w:rsidRPr="00B22111" w:rsidRDefault="00B22111" w:rsidP="00B22111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221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note Cams Hill Agency is a subsidiary of Cams Hill School</w:t>
            </w:r>
            <w:r w:rsidR="001642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B221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</w:p>
          <w:p w14:paraId="5E43D062" w14:textId="77777777" w:rsidR="00B22111" w:rsidRDefault="00B22111" w:rsidP="004967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21DB7EC" w14:textId="3A42B4E8" w:rsidR="00E627CE" w:rsidRDefault="008C40FF" w:rsidP="004967A2">
            <w:pPr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</w:pPr>
            <w:r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If you would like to apply, p</w:t>
            </w:r>
            <w:r w:rsidR="00C857E9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lease download the </w:t>
            </w:r>
            <w:r w:rsidR="005333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Cams Hill Agency</w:t>
            </w:r>
            <w:r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application </w:t>
            </w:r>
            <w:r w:rsidR="00B86A5C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form and Equalities form</w:t>
            </w:r>
            <w:r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from the </w:t>
            </w:r>
            <w:r w:rsidR="00F11F90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</w:t>
            </w:r>
            <w:r w:rsidR="00C857E9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acancies page on our website: </w:t>
            </w:r>
            <w:hyperlink r:id="rId12" w:history="1">
              <w:r w:rsidR="00637015" w:rsidRPr="005F775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t>www.camshill.com</w:t>
              </w:r>
            </w:hyperlink>
            <w:r w:rsidR="00E627CE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</w:t>
            </w:r>
            <w:r w:rsidR="00637015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You can find out more about us by visiting our website</w:t>
            </w:r>
            <w:r w:rsidR="002818B6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,</w:t>
            </w:r>
            <w:r w:rsidR="0099272B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637015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by following staff on our </w:t>
            </w:r>
            <w:proofErr w:type="spellStart"/>
            <w:r w:rsidR="00637015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facebook</w:t>
            </w:r>
            <w:proofErr w:type="spellEnd"/>
            <w:r w:rsidR="00637015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or twitter site</w:t>
            </w:r>
            <w:r w:rsidR="005B0D83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  <w:r w:rsidR="002818B6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or via the Headteacher blog</w:t>
            </w:r>
            <w:r w:rsidR="0099272B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-</w:t>
            </w:r>
            <w:r w:rsidR="002818B6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camsheadteacher</w:t>
            </w:r>
            <w:r w:rsidR="005B0D83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</w:t>
            </w:r>
            <w:r w:rsidR="002818B6" w:rsidRPr="005F77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wordpress.com</w:t>
            </w:r>
            <w:r w:rsidR="00B22111" w:rsidRPr="00B22111"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2C22F456" w14:textId="540448BB" w:rsidR="00DA1678" w:rsidRPr="00815AD7" w:rsidRDefault="00DA1678" w:rsidP="004967A2">
            <w:pPr>
              <w:jc w:val="both"/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  <w:lang w:val="en-GB"/>
              </w:rPr>
            </w:pPr>
          </w:p>
          <w:p w14:paraId="3688B71D" w14:textId="3E8EDF70" w:rsidR="00DA1678" w:rsidRPr="00574D21" w:rsidRDefault="00DA1678" w:rsidP="00DA1678">
            <w:pPr>
              <w:ind w:left="-1639"/>
              <w:jc w:val="center"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 w:rsidRPr="00815AD7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GB"/>
              </w:rPr>
              <w:t xml:space="preserve">             </w:t>
            </w:r>
            <w:r w:rsidRPr="00574D21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Closing date: Midday, </w:t>
            </w:r>
            <w:r w:rsidR="00797D53" w:rsidRPr="00574D21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Monday 27 September</w:t>
            </w:r>
          </w:p>
          <w:p w14:paraId="2BA3DCBC" w14:textId="77777777" w:rsidR="00DA1678" w:rsidRPr="00574D21" w:rsidRDefault="00DA1678" w:rsidP="00DA1678">
            <w:pPr>
              <w:ind w:left="-1639"/>
              <w:jc w:val="center"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00090E4D" w14:textId="442850DA" w:rsidR="00DA1678" w:rsidRPr="00DA1678" w:rsidRDefault="00DA1678" w:rsidP="00DA1678">
            <w:pPr>
              <w:ind w:right="321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74D21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  <w:t>Applications are welcomed at your earliest convenience; immediate interviews may be arranged. The advertisement will be withdrawn on appointment of the successful candidate.</w:t>
            </w:r>
          </w:p>
        </w:tc>
      </w:tr>
      <w:tr w:rsidR="00C857E9" w:rsidRPr="002454B8" w14:paraId="2EB8A35D" w14:textId="77777777" w:rsidTr="00DA1678">
        <w:trPr>
          <w:trHeight w:val="1418"/>
        </w:trPr>
        <w:tc>
          <w:tcPr>
            <w:tcW w:w="259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51E6C6F" w14:textId="77777777" w:rsidR="00C857E9" w:rsidRPr="00C857E9" w:rsidRDefault="00C857E9" w:rsidP="004967A2">
            <w:pPr>
              <w:jc w:val="center"/>
              <w:rPr>
                <w:rFonts w:ascii="Calibri" w:hAnsi="Calibri"/>
                <w:i/>
                <w:color w:val="FF0000"/>
                <w:sz w:val="16"/>
                <w:szCs w:val="16"/>
                <w:lang w:val="en-GB"/>
              </w:rPr>
            </w:pPr>
          </w:p>
          <w:p w14:paraId="120409A0" w14:textId="77777777" w:rsidR="00C857E9" w:rsidRPr="00C857E9" w:rsidRDefault="00C857E9" w:rsidP="00DA1678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4156D" w14:textId="06F7EE9E" w:rsidR="00DA1678" w:rsidRPr="001C588D" w:rsidRDefault="00DA1678" w:rsidP="0053337E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726CC7E6" w14:textId="77777777" w:rsidR="00DA1678" w:rsidRPr="001C588D" w:rsidRDefault="00DA1678" w:rsidP="00DA1678">
            <w:pPr>
              <w:ind w:left="-1781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C588D">
              <w:rPr>
                <w:rFonts w:ascii="Calibri" w:hAnsi="Calibri"/>
                <w:sz w:val="22"/>
                <w:szCs w:val="22"/>
                <w:lang w:val="en-GB"/>
              </w:rPr>
              <w:t>Headteacher: Mrs Gwennan Harrison-Jones</w:t>
            </w:r>
          </w:p>
          <w:p w14:paraId="523DB69E" w14:textId="77777777" w:rsidR="00DA1678" w:rsidRPr="001C588D" w:rsidRDefault="00DA1678" w:rsidP="00DA1678">
            <w:pPr>
              <w:ind w:left="-1781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C588D">
              <w:rPr>
                <w:rFonts w:ascii="Calibri" w:hAnsi="Calibri"/>
                <w:sz w:val="22"/>
                <w:szCs w:val="22"/>
                <w:lang w:val="en-GB"/>
              </w:rPr>
              <w:t>Shearwater Avenue, Fareham, Hampshire, PO16 8AH</w:t>
            </w:r>
          </w:p>
          <w:p w14:paraId="0C1F2CF5" w14:textId="34DB171F" w:rsidR="0069052C" w:rsidRPr="001C588D" w:rsidRDefault="00DA1678" w:rsidP="00DA1678">
            <w:pPr>
              <w:ind w:left="-1781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C588D">
              <w:rPr>
                <w:rFonts w:ascii="Calibri" w:hAnsi="Calibri"/>
                <w:sz w:val="22"/>
                <w:szCs w:val="22"/>
                <w:lang w:val="en-GB"/>
              </w:rPr>
              <w:t>11-16 Mixed Comprehensive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30C6CDA" w14:textId="4298ACA6" w:rsidR="00C857E9" w:rsidRPr="002454B8" w:rsidRDefault="00C857E9" w:rsidP="004967A2">
            <w:pPr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</w:tr>
      <w:tr w:rsidR="00C857E9" w:rsidRPr="002454B8" w14:paraId="0932F53E" w14:textId="77777777" w:rsidTr="00B73F72">
        <w:trPr>
          <w:trHeight w:val="80"/>
        </w:trPr>
        <w:tc>
          <w:tcPr>
            <w:tcW w:w="1110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99A2" w14:textId="77777777" w:rsidR="0060408F" w:rsidRPr="001C588D" w:rsidRDefault="00C857E9" w:rsidP="004967A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C58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This post is offered subject to the terms and conditions laid down in </w:t>
            </w:r>
            <w:r w:rsidR="00F11F90" w:rsidRPr="001C58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</w:t>
            </w:r>
            <w:r w:rsidRPr="001C58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Cams Hill School Pay Policy.</w:t>
            </w:r>
            <w:r w:rsidR="00E44A1D" w:rsidRPr="001C58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1C58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This Academy is committed to safeguarding and promoting the welfare of children</w:t>
            </w:r>
            <w:r w:rsidR="00E44A1D" w:rsidRPr="001C58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. </w:t>
            </w:r>
            <w:r w:rsidRPr="001C58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successful candidate will undergo pre-employment checks including a Disclosure and Barring Service check</w:t>
            </w:r>
            <w:r w:rsidR="00E44A1D" w:rsidRPr="001C58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  <w:p w14:paraId="7C5FFB27" w14:textId="075A6440" w:rsidR="001C588D" w:rsidRPr="001C588D" w:rsidRDefault="001C588D" w:rsidP="004967A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bookmarkEnd w:id="0"/>
    </w:tbl>
    <w:p w14:paraId="5D999880" w14:textId="77777777" w:rsidR="004967A2" w:rsidRPr="00926306" w:rsidRDefault="004967A2" w:rsidP="001C588D">
      <w:pPr>
        <w:rPr>
          <w:lang w:val="en-GB"/>
        </w:rPr>
      </w:pPr>
    </w:p>
    <w:sectPr w:rsidR="004967A2" w:rsidRPr="00926306" w:rsidSect="00B73F72">
      <w:pgSz w:w="12240" w:h="15840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B7B9" w14:textId="77777777" w:rsidR="004967A2" w:rsidRDefault="004967A2" w:rsidP="004967A2">
      <w:r>
        <w:separator/>
      </w:r>
    </w:p>
  </w:endnote>
  <w:endnote w:type="continuationSeparator" w:id="0">
    <w:p w14:paraId="7D82A36F" w14:textId="77777777" w:rsidR="004967A2" w:rsidRDefault="004967A2" w:rsidP="0049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1098" w14:textId="77777777" w:rsidR="004967A2" w:rsidRDefault="004967A2" w:rsidP="004967A2">
      <w:r>
        <w:separator/>
      </w:r>
    </w:p>
  </w:footnote>
  <w:footnote w:type="continuationSeparator" w:id="0">
    <w:p w14:paraId="719FBD39" w14:textId="77777777" w:rsidR="004967A2" w:rsidRDefault="004967A2" w:rsidP="0049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6554F"/>
    <w:multiLevelType w:val="hybridMultilevel"/>
    <w:tmpl w:val="59CEB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50B5E"/>
    <w:multiLevelType w:val="multilevel"/>
    <w:tmpl w:val="6AC2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06"/>
    <w:rsid w:val="0000328C"/>
    <w:rsid w:val="000219D5"/>
    <w:rsid w:val="00024913"/>
    <w:rsid w:val="000438A3"/>
    <w:rsid w:val="000538EE"/>
    <w:rsid w:val="00090380"/>
    <w:rsid w:val="000B3BE9"/>
    <w:rsid w:val="000C3EAC"/>
    <w:rsid w:val="000C5F64"/>
    <w:rsid w:val="000D2FC8"/>
    <w:rsid w:val="000F373E"/>
    <w:rsid w:val="000F7AFF"/>
    <w:rsid w:val="0010688B"/>
    <w:rsid w:val="001329C9"/>
    <w:rsid w:val="001346DF"/>
    <w:rsid w:val="00156798"/>
    <w:rsid w:val="0016420B"/>
    <w:rsid w:val="001763CF"/>
    <w:rsid w:val="00185639"/>
    <w:rsid w:val="00190094"/>
    <w:rsid w:val="00190262"/>
    <w:rsid w:val="001B1DA7"/>
    <w:rsid w:val="001B4BC6"/>
    <w:rsid w:val="001C4436"/>
    <w:rsid w:val="001C588D"/>
    <w:rsid w:val="001C7E35"/>
    <w:rsid w:val="001D7CCA"/>
    <w:rsid w:val="001F20C2"/>
    <w:rsid w:val="002002B4"/>
    <w:rsid w:val="002030D1"/>
    <w:rsid w:val="0022267A"/>
    <w:rsid w:val="002454B8"/>
    <w:rsid w:val="00247E99"/>
    <w:rsid w:val="00272836"/>
    <w:rsid w:val="0027373D"/>
    <w:rsid w:val="002818B6"/>
    <w:rsid w:val="00282308"/>
    <w:rsid w:val="002A5B80"/>
    <w:rsid w:val="002C0B0B"/>
    <w:rsid w:val="003053D7"/>
    <w:rsid w:val="003057AA"/>
    <w:rsid w:val="0030682A"/>
    <w:rsid w:val="00307C76"/>
    <w:rsid w:val="0031394F"/>
    <w:rsid w:val="003160DC"/>
    <w:rsid w:val="003430DB"/>
    <w:rsid w:val="00351B32"/>
    <w:rsid w:val="0038343C"/>
    <w:rsid w:val="003867F8"/>
    <w:rsid w:val="00396D37"/>
    <w:rsid w:val="003A5AAD"/>
    <w:rsid w:val="003B6C98"/>
    <w:rsid w:val="003C6DCA"/>
    <w:rsid w:val="003D1AD3"/>
    <w:rsid w:val="003E4FED"/>
    <w:rsid w:val="003E64DC"/>
    <w:rsid w:val="00440883"/>
    <w:rsid w:val="00445D53"/>
    <w:rsid w:val="0045034B"/>
    <w:rsid w:val="0046124E"/>
    <w:rsid w:val="00471C47"/>
    <w:rsid w:val="00476530"/>
    <w:rsid w:val="004867CC"/>
    <w:rsid w:val="00486E0F"/>
    <w:rsid w:val="004925A7"/>
    <w:rsid w:val="004967A2"/>
    <w:rsid w:val="004A2C07"/>
    <w:rsid w:val="004B22BE"/>
    <w:rsid w:val="004B6A6C"/>
    <w:rsid w:val="004C7367"/>
    <w:rsid w:val="004F6BD3"/>
    <w:rsid w:val="0050593D"/>
    <w:rsid w:val="00506A59"/>
    <w:rsid w:val="005204D7"/>
    <w:rsid w:val="00520859"/>
    <w:rsid w:val="0053337E"/>
    <w:rsid w:val="00534E6D"/>
    <w:rsid w:val="00536384"/>
    <w:rsid w:val="005412D9"/>
    <w:rsid w:val="00574D21"/>
    <w:rsid w:val="005B0D83"/>
    <w:rsid w:val="005B4DB9"/>
    <w:rsid w:val="005E1587"/>
    <w:rsid w:val="005F7751"/>
    <w:rsid w:val="0060408F"/>
    <w:rsid w:val="00624A55"/>
    <w:rsid w:val="00637015"/>
    <w:rsid w:val="00645C25"/>
    <w:rsid w:val="00645FB9"/>
    <w:rsid w:val="0069052C"/>
    <w:rsid w:val="00690E8D"/>
    <w:rsid w:val="006956A2"/>
    <w:rsid w:val="00697DA2"/>
    <w:rsid w:val="006C197D"/>
    <w:rsid w:val="006C4F71"/>
    <w:rsid w:val="006E0A06"/>
    <w:rsid w:val="006E7037"/>
    <w:rsid w:val="006F57A3"/>
    <w:rsid w:val="006F7B39"/>
    <w:rsid w:val="00715FE1"/>
    <w:rsid w:val="007308E9"/>
    <w:rsid w:val="007331F3"/>
    <w:rsid w:val="0076461F"/>
    <w:rsid w:val="00775A7C"/>
    <w:rsid w:val="00797D53"/>
    <w:rsid w:val="007A1F1E"/>
    <w:rsid w:val="007B2897"/>
    <w:rsid w:val="007B5804"/>
    <w:rsid w:val="007D4833"/>
    <w:rsid w:val="007E3FB7"/>
    <w:rsid w:val="0080550D"/>
    <w:rsid w:val="00815AD7"/>
    <w:rsid w:val="00845590"/>
    <w:rsid w:val="00887665"/>
    <w:rsid w:val="008955E0"/>
    <w:rsid w:val="0089646A"/>
    <w:rsid w:val="008A27F5"/>
    <w:rsid w:val="008A29B8"/>
    <w:rsid w:val="008C20B2"/>
    <w:rsid w:val="008C40FF"/>
    <w:rsid w:val="008E48D4"/>
    <w:rsid w:val="008E6089"/>
    <w:rsid w:val="009048EF"/>
    <w:rsid w:val="00924D78"/>
    <w:rsid w:val="00926306"/>
    <w:rsid w:val="009263A9"/>
    <w:rsid w:val="00926C87"/>
    <w:rsid w:val="009525B5"/>
    <w:rsid w:val="00973D4C"/>
    <w:rsid w:val="00975F4A"/>
    <w:rsid w:val="009769C9"/>
    <w:rsid w:val="0099272B"/>
    <w:rsid w:val="009A12D9"/>
    <w:rsid w:val="009A2242"/>
    <w:rsid w:val="009C2B7A"/>
    <w:rsid w:val="009D29F3"/>
    <w:rsid w:val="009D4265"/>
    <w:rsid w:val="009E4F12"/>
    <w:rsid w:val="009E766B"/>
    <w:rsid w:val="009E7C66"/>
    <w:rsid w:val="009F2E7A"/>
    <w:rsid w:val="00A00421"/>
    <w:rsid w:val="00A278CC"/>
    <w:rsid w:val="00A3700F"/>
    <w:rsid w:val="00A404FC"/>
    <w:rsid w:val="00A60E92"/>
    <w:rsid w:val="00A615AE"/>
    <w:rsid w:val="00A7383C"/>
    <w:rsid w:val="00AA7A05"/>
    <w:rsid w:val="00AD44E5"/>
    <w:rsid w:val="00AF1D8D"/>
    <w:rsid w:val="00B012E8"/>
    <w:rsid w:val="00B0331D"/>
    <w:rsid w:val="00B116BD"/>
    <w:rsid w:val="00B1660A"/>
    <w:rsid w:val="00B16B0A"/>
    <w:rsid w:val="00B17D78"/>
    <w:rsid w:val="00B22111"/>
    <w:rsid w:val="00B47E31"/>
    <w:rsid w:val="00B533F3"/>
    <w:rsid w:val="00B65B31"/>
    <w:rsid w:val="00B73F72"/>
    <w:rsid w:val="00B86A5C"/>
    <w:rsid w:val="00BD3274"/>
    <w:rsid w:val="00BD54F1"/>
    <w:rsid w:val="00BD5E03"/>
    <w:rsid w:val="00BF1E70"/>
    <w:rsid w:val="00BF232B"/>
    <w:rsid w:val="00BF4878"/>
    <w:rsid w:val="00C02BFB"/>
    <w:rsid w:val="00C249B7"/>
    <w:rsid w:val="00C4544C"/>
    <w:rsid w:val="00C62094"/>
    <w:rsid w:val="00C857E9"/>
    <w:rsid w:val="00C86A30"/>
    <w:rsid w:val="00C9085B"/>
    <w:rsid w:val="00C91C14"/>
    <w:rsid w:val="00C979E5"/>
    <w:rsid w:val="00CE1EF3"/>
    <w:rsid w:val="00CE27F3"/>
    <w:rsid w:val="00D0302D"/>
    <w:rsid w:val="00D04EB6"/>
    <w:rsid w:val="00D30262"/>
    <w:rsid w:val="00D42324"/>
    <w:rsid w:val="00D45C16"/>
    <w:rsid w:val="00D63FAA"/>
    <w:rsid w:val="00D71C9C"/>
    <w:rsid w:val="00D735A5"/>
    <w:rsid w:val="00D84D33"/>
    <w:rsid w:val="00DA1678"/>
    <w:rsid w:val="00DC4252"/>
    <w:rsid w:val="00DE2E0C"/>
    <w:rsid w:val="00DE3A2C"/>
    <w:rsid w:val="00E03E80"/>
    <w:rsid w:val="00E170B8"/>
    <w:rsid w:val="00E44A1D"/>
    <w:rsid w:val="00E55B5B"/>
    <w:rsid w:val="00E627CE"/>
    <w:rsid w:val="00E65B6D"/>
    <w:rsid w:val="00E91E88"/>
    <w:rsid w:val="00E94882"/>
    <w:rsid w:val="00EA0635"/>
    <w:rsid w:val="00EA2EB6"/>
    <w:rsid w:val="00EB1435"/>
    <w:rsid w:val="00EB464D"/>
    <w:rsid w:val="00EC3CBA"/>
    <w:rsid w:val="00EE234A"/>
    <w:rsid w:val="00EE3ED9"/>
    <w:rsid w:val="00EF4D5F"/>
    <w:rsid w:val="00F115C4"/>
    <w:rsid w:val="00F11748"/>
    <w:rsid w:val="00F11F90"/>
    <w:rsid w:val="00F1356E"/>
    <w:rsid w:val="00F175DF"/>
    <w:rsid w:val="00F72576"/>
    <w:rsid w:val="00F813CB"/>
    <w:rsid w:val="00F86F20"/>
    <w:rsid w:val="00FA0D9F"/>
    <w:rsid w:val="00FC2F6F"/>
    <w:rsid w:val="00FF2303"/>
    <w:rsid w:val="00FF23BF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BAD9036"/>
  <w15:chartTrackingRefBased/>
  <w15:docId w15:val="{79A65336-C6F3-40A4-8186-D0DFAF7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49E6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6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A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967A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F7751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mshi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1BF7761FEF442A943FA77A0BEBC83" ma:contentTypeVersion="10" ma:contentTypeDescription="Create a new document." ma:contentTypeScope="" ma:versionID="3504a1323b6da9a87c6be8c4ae5e9246">
  <xsd:schema xmlns:xsd="http://www.w3.org/2001/XMLSchema" xmlns:xs="http://www.w3.org/2001/XMLSchema" xmlns:p="http://schemas.microsoft.com/office/2006/metadata/properties" xmlns:ns3="0169a262-bbb5-4e74-86f3-8b20a9c5d524" targetNamespace="http://schemas.microsoft.com/office/2006/metadata/properties" ma:root="true" ma:fieldsID="812c903ca20fd5d273ba0e0d2b9498a6" ns3:_="">
    <xsd:import namespace="0169a262-bbb5-4e74-86f3-8b20a9c5d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a262-bbb5-4e74-86f3-8b20a9c5d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F273-EA5C-4238-A558-40F10E45C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63D80-F94B-48EE-9BEF-1AEA319D1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9a262-bbb5-4e74-86f3-8b20a9c5d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D3529-68FB-4C68-8F17-169877849A5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169a262-bbb5-4e74-86f3-8b20a9c5d52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DEC5B1-4AEF-4816-9EC8-B8161DCE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Gemma Tullett</cp:lastModifiedBy>
  <cp:revision>10</cp:revision>
  <cp:lastPrinted>2021-09-13T11:45:00Z</cp:lastPrinted>
  <dcterms:created xsi:type="dcterms:W3CDTF">2021-09-13T10:36:00Z</dcterms:created>
  <dcterms:modified xsi:type="dcterms:W3CDTF">2021-09-13T11:57:00Z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0x0101004C91BF7761FEF442A943FA77A0BEBC83</vt:lpwstr>
  </property>
</Properties>
</file>