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A676" w14:textId="77777777" w:rsidR="00CA1B9A" w:rsidRDefault="00CA1B9A">
      <w:pPr>
        <w:jc w:val="right"/>
      </w:pPr>
    </w:p>
    <w:p w14:paraId="548EE565" w14:textId="77777777" w:rsidR="00CA1B9A" w:rsidRDefault="00FB4205">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09032D16" w14:textId="77777777" w:rsidR="00CA1B9A" w:rsidRDefault="00FB4205">
      <w:pPr>
        <w:pStyle w:val="Title"/>
        <w:tabs>
          <w:tab w:val="left" w:pos="1420"/>
        </w:tabs>
        <w:ind w:right="283"/>
        <w:jc w:val="both"/>
      </w:pPr>
      <w:r>
        <w:tab/>
      </w:r>
    </w:p>
    <w:p w14:paraId="59E54CDA" w14:textId="77777777" w:rsidR="00CA1B9A" w:rsidRDefault="00CA1B9A">
      <w:pPr>
        <w:ind w:left="142"/>
        <w:jc w:val="both"/>
        <w:rPr>
          <w:rFonts w:ascii="Arial" w:eastAsia="Arial" w:hAnsi="Arial" w:cs="Arial"/>
          <w:sz w:val="16"/>
          <w:szCs w:val="16"/>
        </w:rPr>
      </w:pPr>
      <w:bookmarkStart w:id="2" w:name="bookmark=id.1fob9te" w:colFirst="0" w:colLast="0"/>
      <w:bookmarkEnd w:id="2"/>
    </w:p>
    <w:p w14:paraId="4CC23950" w14:textId="77777777" w:rsidR="00CA1B9A" w:rsidRDefault="00CA1B9A">
      <w:pPr>
        <w:ind w:left="142"/>
        <w:jc w:val="both"/>
        <w:rPr>
          <w:rFonts w:ascii="Arial" w:eastAsia="Arial" w:hAnsi="Arial" w:cs="Arial"/>
          <w:sz w:val="16"/>
          <w:szCs w:val="16"/>
        </w:rPr>
      </w:pPr>
    </w:p>
    <w:p w14:paraId="521D7E0A" w14:textId="77777777" w:rsidR="00CA1B9A" w:rsidRDefault="00CA1B9A">
      <w:pPr>
        <w:pBdr>
          <w:top w:val="nil"/>
          <w:left w:val="nil"/>
          <w:bottom w:val="nil"/>
          <w:right w:val="nil"/>
          <w:between w:val="nil"/>
        </w:pBdr>
        <w:tabs>
          <w:tab w:val="center" w:pos="4153"/>
          <w:tab w:val="right" w:pos="8306"/>
        </w:tabs>
        <w:jc w:val="both"/>
        <w:rPr>
          <w:rFonts w:ascii="Arial" w:eastAsia="Arial" w:hAnsi="Arial" w:cs="Arial"/>
          <w:color w:val="000000"/>
        </w:rPr>
      </w:pPr>
    </w:p>
    <w:p w14:paraId="50792684" w14:textId="77777777" w:rsidR="00CA1B9A" w:rsidRDefault="00CA1B9A"/>
    <w:p w14:paraId="7E1CA0EB" w14:textId="37AD7C5C" w:rsidR="00833822" w:rsidRDefault="00833822" w:rsidP="00833822">
      <w:pPr>
        <w:rPr>
          <w:rFonts w:ascii="Arial" w:hAnsi="Arial" w:cs="Arial"/>
          <w:b/>
          <w:sz w:val="16"/>
          <w:szCs w:val="16"/>
          <w:lang w:eastAsia="en-US"/>
        </w:rPr>
      </w:pPr>
    </w:p>
    <w:p w14:paraId="15889BA2" w14:textId="77777777" w:rsidR="00C926E5" w:rsidRPr="00833822" w:rsidRDefault="00C926E5" w:rsidP="00833822">
      <w:pPr>
        <w:rPr>
          <w:rFonts w:ascii="Arial" w:hAnsi="Arial" w:cs="Arial"/>
          <w:b/>
          <w:sz w:val="16"/>
          <w:szCs w:val="16"/>
          <w:lang w:eastAsia="en-US"/>
        </w:rPr>
      </w:pPr>
    </w:p>
    <w:tbl>
      <w:tblPr>
        <w:tblStyle w:val="TableGrid"/>
        <w:tblW w:w="0" w:type="auto"/>
        <w:tblLook w:val="04A0" w:firstRow="1" w:lastRow="0" w:firstColumn="1" w:lastColumn="0" w:noHBand="0" w:noVBand="1"/>
      </w:tblPr>
      <w:tblGrid>
        <w:gridCol w:w="4670"/>
        <w:gridCol w:w="4670"/>
      </w:tblGrid>
      <w:tr w:rsidR="00833822" w14:paraId="1A3B611A" w14:textId="77777777" w:rsidTr="00833822">
        <w:tc>
          <w:tcPr>
            <w:tcW w:w="9340" w:type="dxa"/>
            <w:gridSpan w:val="2"/>
            <w:shd w:val="clear" w:color="auto" w:fill="BDD6EE" w:themeFill="accent1" w:themeFillTint="66"/>
          </w:tcPr>
          <w:p w14:paraId="72113C18" w14:textId="1DE5E2A8" w:rsidR="00833822" w:rsidRDefault="00833822" w:rsidP="00833822">
            <w:pPr>
              <w:rPr>
                <w:rFonts w:ascii="Arial" w:hAnsi="Arial" w:cs="Arial"/>
                <w:b/>
                <w:sz w:val="22"/>
                <w:szCs w:val="22"/>
                <w:lang w:eastAsia="en-US"/>
              </w:rPr>
            </w:pPr>
            <w:r>
              <w:rPr>
                <w:rFonts w:ascii="Arial" w:hAnsi="Arial" w:cs="Arial"/>
                <w:b/>
                <w:sz w:val="22"/>
                <w:szCs w:val="22"/>
                <w:lang w:eastAsia="en-US"/>
              </w:rPr>
              <w:t>Job Description</w:t>
            </w:r>
          </w:p>
        </w:tc>
      </w:tr>
      <w:tr w:rsidR="00833822" w14:paraId="567E9A04" w14:textId="77777777" w:rsidTr="000B09E0">
        <w:tc>
          <w:tcPr>
            <w:tcW w:w="4670" w:type="dxa"/>
            <w:shd w:val="clear" w:color="auto" w:fill="BDD6EE" w:themeFill="accent1" w:themeFillTint="66"/>
          </w:tcPr>
          <w:p w14:paraId="7308EA00" w14:textId="39C00877" w:rsidR="00833822" w:rsidRDefault="00833822" w:rsidP="00833822">
            <w:pPr>
              <w:rPr>
                <w:rFonts w:ascii="Arial" w:hAnsi="Arial" w:cs="Arial"/>
                <w:b/>
                <w:sz w:val="22"/>
                <w:szCs w:val="22"/>
                <w:lang w:eastAsia="en-US"/>
              </w:rPr>
            </w:pPr>
            <w:r>
              <w:rPr>
                <w:rFonts w:ascii="Arial" w:hAnsi="Arial" w:cs="Arial"/>
                <w:b/>
                <w:sz w:val="22"/>
                <w:szCs w:val="22"/>
                <w:lang w:eastAsia="en-US"/>
              </w:rPr>
              <w:t>Role</w:t>
            </w:r>
          </w:p>
        </w:tc>
        <w:tc>
          <w:tcPr>
            <w:tcW w:w="4670" w:type="dxa"/>
          </w:tcPr>
          <w:p w14:paraId="3805EDBF" w14:textId="68B8A13B" w:rsidR="00833822" w:rsidRDefault="000124B9" w:rsidP="00833822">
            <w:pPr>
              <w:rPr>
                <w:rFonts w:ascii="Arial" w:hAnsi="Arial" w:cs="Arial"/>
                <w:b/>
                <w:sz w:val="22"/>
                <w:szCs w:val="22"/>
                <w:lang w:eastAsia="en-US"/>
              </w:rPr>
            </w:pPr>
            <w:r>
              <w:rPr>
                <w:rFonts w:ascii="Arial" w:hAnsi="Arial" w:cs="Arial"/>
                <w:b/>
                <w:sz w:val="22"/>
                <w:szCs w:val="22"/>
                <w:lang w:eastAsia="en-US"/>
              </w:rPr>
              <w:t>Class Teacher</w:t>
            </w:r>
          </w:p>
        </w:tc>
      </w:tr>
      <w:tr w:rsidR="00833822" w14:paraId="7DB1FBD1" w14:textId="77777777" w:rsidTr="000B09E0">
        <w:tc>
          <w:tcPr>
            <w:tcW w:w="4670" w:type="dxa"/>
            <w:shd w:val="clear" w:color="auto" w:fill="BDD6EE" w:themeFill="accent1" w:themeFillTint="66"/>
          </w:tcPr>
          <w:p w14:paraId="51E77F4B" w14:textId="458A6736" w:rsidR="00833822" w:rsidRDefault="00833822" w:rsidP="00833822">
            <w:pPr>
              <w:rPr>
                <w:rFonts w:ascii="Arial" w:hAnsi="Arial" w:cs="Arial"/>
                <w:b/>
                <w:sz w:val="22"/>
                <w:szCs w:val="22"/>
                <w:lang w:eastAsia="en-US"/>
              </w:rPr>
            </w:pPr>
            <w:r>
              <w:rPr>
                <w:rFonts w:ascii="Arial" w:hAnsi="Arial" w:cs="Arial"/>
                <w:b/>
                <w:sz w:val="22"/>
                <w:szCs w:val="22"/>
                <w:lang w:eastAsia="en-US"/>
              </w:rPr>
              <w:t>Grade</w:t>
            </w:r>
          </w:p>
        </w:tc>
        <w:tc>
          <w:tcPr>
            <w:tcW w:w="4670" w:type="dxa"/>
          </w:tcPr>
          <w:p w14:paraId="390B330B" w14:textId="64769D45" w:rsidR="00833822" w:rsidRDefault="000124B9" w:rsidP="00833822">
            <w:pPr>
              <w:rPr>
                <w:rFonts w:ascii="Arial" w:hAnsi="Arial" w:cs="Arial"/>
                <w:b/>
                <w:sz w:val="22"/>
                <w:szCs w:val="22"/>
                <w:lang w:eastAsia="en-US"/>
              </w:rPr>
            </w:pPr>
            <w:r>
              <w:rPr>
                <w:rFonts w:ascii="Arial" w:hAnsi="Arial" w:cs="Arial"/>
                <w:b/>
                <w:sz w:val="22"/>
                <w:szCs w:val="22"/>
                <w:lang w:eastAsia="en-US"/>
              </w:rPr>
              <w:t>MPS/UPS</w:t>
            </w:r>
          </w:p>
        </w:tc>
      </w:tr>
      <w:tr w:rsidR="00833822" w14:paraId="25915FD9" w14:textId="77777777" w:rsidTr="000B09E0">
        <w:tc>
          <w:tcPr>
            <w:tcW w:w="4670" w:type="dxa"/>
            <w:shd w:val="clear" w:color="auto" w:fill="BDD6EE" w:themeFill="accent1" w:themeFillTint="66"/>
          </w:tcPr>
          <w:p w14:paraId="3016846D" w14:textId="01FEE42A" w:rsidR="00833822" w:rsidRDefault="00833822" w:rsidP="00833822">
            <w:pPr>
              <w:rPr>
                <w:rFonts w:ascii="Arial" w:hAnsi="Arial" w:cs="Arial"/>
                <w:b/>
                <w:sz w:val="22"/>
                <w:szCs w:val="22"/>
                <w:lang w:eastAsia="en-US"/>
              </w:rPr>
            </w:pPr>
            <w:r>
              <w:rPr>
                <w:rFonts w:ascii="Arial" w:hAnsi="Arial" w:cs="Arial"/>
                <w:b/>
                <w:sz w:val="22"/>
                <w:szCs w:val="22"/>
                <w:lang w:eastAsia="en-US"/>
              </w:rPr>
              <w:t>Responsible to</w:t>
            </w:r>
          </w:p>
        </w:tc>
        <w:tc>
          <w:tcPr>
            <w:tcW w:w="4670" w:type="dxa"/>
          </w:tcPr>
          <w:p w14:paraId="6AE31B0B" w14:textId="4FC5C34C" w:rsidR="00833822" w:rsidRDefault="000124B9" w:rsidP="00833822">
            <w:pPr>
              <w:rPr>
                <w:rFonts w:ascii="Arial" w:hAnsi="Arial" w:cs="Arial"/>
                <w:b/>
                <w:sz w:val="22"/>
                <w:szCs w:val="22"/>
                <w:lang w:eastAsia="en-US"/>
              </w:rPr>
            </w:pPr>
            <w:r>
              <w:rPr>
                <w:rFonts w:ascii="Arial" w:hAnsi="Arial" w:cs="Arial"/>
                <w:b/>
                <w:sz w:val="22"/>
                <w:szCs w:val="22"/>
                <w:lang w:eastAsia="en-US"/>
              </w:rPr>
              <w:t>Headteacher</w:t>
            </w:r>
          </w:p>
        </w:tc>
      </w:tr>
    </w:tbl>
    <w:p w14:paraId="34936515" w14:textId="5C416389" w:rsidR="00833822" w:rsidRPr="00833822" w:rsidRDefault="00833822" w:rsidP="00833822">
      <w:pPr>
        <w:rPr>
          <w:rFonts w:ascii="Arial" w:hAnsi="Arial" w:cs="Arial"/>
          <w:sz w:val="22"/>
          <w:szCs w:val="22"/>
          <w:lang w:eastAsia="en-US"/>
        </w:rPr>
      </w:pPr>
      <w:r w:rsidRPr="00833822">
        <w:rPr>
          <w:rFonts w:ascii="Arial" w:hAnsi="Arial" w:cs="Arial"/>
          <w:b/>
          <w:sz w:val="22"/>
          <w:szCs w:val="22"/>
          <w:lang w:eastAsia="en-US"/>
        </w:rPr>
        <w:t xml:space="preserve"> </w:t>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sz w:val="22"/>
          <w:szCs w:val="22"/>
          <w:lang w:eastAsia="en-US"/>
        </w:rPr>
        <w:t xml:space="preserve"> </w:t>
      </w:r>
    </w:p>
    <w:p w14:paraId="50989852" w14:textId="3BAFB385" w:rsidR="00CF2937" w:rsidRDefault="00CF2937" w:rsidP="00CF2937">
      <w:pPr>
        <w:pStyle w:val="BodyText"/>
        <w:rPr>
          <w:rFonts w:ascii="Century Gothic" w:hAnsi="Century Gothic" w:cs="Arial"/>
          <w:i/>
          <w:sz w:val="20"/>
        </w:rPr>
      </w:pPr>
      <w:r w:rsidRPr="00BD7353">
        <w:rPr>
          <w:rFonts w:ascii="Century Gothic" w:hAnsi="Century Gothic" w:cs="Arial"/>
          <w:i/>
          <w:sz w:val="20"/>
        </w:rPr>
        <w:t>The Job Description should be read alongside the range of professional duties of Teachers as stated in the latest Teachers’ Pay and Conditions Document, under the National Conditions of Service for School Teache</w:t>
      </w:r>
      <w:r>
        <w:rPr>
          <w:rFonts w:ascii="Century Gothic" w:hAnsi="Century Gothic" w:cs="Arial"/>
          <w:i/>
          <w:sz w:val="20"/>
        </w:rPr>
        <w:t>r</w:t>
      </w:r>
      <w:r w:rsidRPr="00BD7353">
        <w:rPr>
          <w:rFonts w:ascii="Century Gothic" w:hAnsi="Century Gothic" w:cs="Arial"/>
          <w:i/>
          <w:sz w:val="20"/>
        </w:rPr>
        <w:t>s</w:t>
      </w:r>
      <w:r>
        <w:rPr>
          <w:rFonts w:ascii="Century Gothic" w:hAnsi="Century Gothic" w:cs="Arial"/>
          <w:i/>
          <w:sz w:val="20"/>
        </w:rPr>
        <w:t xml:space="preserve"> </w:t>
      </w:r>
      <w:r w:rsidRPr="00BD7353">
        <w:rPr>
          <w:rFonts w:ascii="Century Gothic" w:hAnsi="Century Gothic" w:cs="Arial"/>
          <w:i/>
          <w:sz w:val="20"/>
        </w:rPr>
        <w:t xml:space="preserve">and the CES Contract of Employment.  </w:t>
      </w:r>
    </w:p>
    <w:p w14:paraId="0677618D" w14:textId="27B8077F" w:rsidR="00CF2937" w:rsidRPr="00BD7353" w:rsidRDefault="00CF2937" w:rsidP="00CF2937">
      <w:pPr>
        <w:pStyle w:val="BodyText"/>
        <w:rPr>
          <w:rFonts w:ascii="Century Gothic" w:hAnsi="Century Gothic" w:cs="Arial"/>
          <w:i/>
          <w:sz w:val="20"/>
        </w:rPr>
      </w:pPr>
      <w:r w:rsidRPr="00BD7353">
        <w:rPr>
          <w:rFonts w:ascii="Century Gothic" w:hAnsi="Century Gothic" w:cs="Arial"/>
          <w:i/>
          <w:sz w:val="20"/>
        </w:rPr>
        <w:t>The postholder will be expected to undertake duties in line with the professional standards for qualified teachers</w:t>
      </w:r>
      <w:r>
        <w:rPr>
          <w:rFonts w:ascii="Century Gothic" w:hAnsi="Century Gothic" w:cs="Arial"/>
          <w:i/>
          <w:sz w:val="20"/>
        </w:rPr>
        <w:t xml:space="preserve"> (Teachers’ Standards)</w:t>
      </w:r>
      <w:r w:rsidRPr="00BD7353">
        <w:rPr>
          <w:rFonts w:ascii="Century Gothic" w:hAnsi="Century Gothic" w:cs="Arial"/>
          <w:i/>
          <w:sz w:val="20"/>
        </w:rPr>
        <w:t xml:space="preserve"> and uphold the professional code of the General Teaching Council for England.</w:t>
      </w:r>
    </w:p>
    <w:p w14:paraId="66C3E2F3" w14:textId="03E67F17" w:rsidR="00CF2937" w:rsidRDefault="00CF2937" w:rsidP="00833822">
      <w:pPr>
        <w:rPr>
          <w:rFonts w:ascii="Arial" w:hAnsi="Arial" w:cs="Arial"/>
          <w:b/>
          <w:sz w:val="16"/>
          <w:szCs w:val="16"/>
          <w:lang w:eastAsia="en-US"/>
        </w:rPr>
      </w:pPr>
    </w:p>
    <w:p w14:paraId="1990E057" w14:textId="276D72EA" w:rsidR="00833822" w:rsidRPr="00833822" w:rsidRDefault="00833822" w:rsidP="00833822">
      <w:pPr>
        <w:shd w:val="clear" w:color="auto" w:fill="BDD6EE" w:themeFill="accent1" w:themeFillTint="66"/>
        <w:rPr>
          <w:rFonts w:ascii="Century Gothic" w:hAnsi="Century Gothic" w:cs="Arial"/>
          <w:sz w:val="22"/>
          <w:szCs w:val="22"/>
          <w:lang w:eastAsia="en-US"/>
        </w:rPr>
      </w:pPr>
      <w:r w:rsidRPr="00833822">
        <w:rPr>
          <w:rFonts w:ascii="Century Gothic" w:hAnsi="Century Gothic" w:cs="Arial"/>
          <w:b/>
          <w:sz w:val="22"/>
          <w:szCs w:val="22"/>
          <w:lang w:eastAsia="en-US"/>
        </w:rPr>
        <w:t>Purpose</w:t>
      </w:r>
      <w:r w:rsidR="002F4BBF">
        <w:rPr>
          <w:rFonts w:ascii="Century Gothic" w:hAnsi="Century Gothic" w:cs="Arial"/>
          <w:b/>
          <w:sz w:val="22"/>
          <w:szCs w:val="22"/>
          <w:lang w:eastAsia="en-US"/>
        </w:rPr>
        <w:t xml:space="preserve"> of Role</w:t>
      </w:r>
    </w:p>
    <w:p w14:paraId="557E60A5" w14:textId="77777777" w:rsidR="000124B9" w:rsidRPr="000124B9" w:rsidRDefault="000124B9" w:rsidP="000124B9">
      <w:pPr>
        <w:rPr>
          <w:rFonts w:ascii="Century Gothic" w:hAnsi="Century Gothic" w:cs="Arial"/>
          <w:b/>
          <w:bCs/>
          <w:sz w:val="22"/>
          <w:szCs w:val="22"/>
          <w:highlight w:val="yellow"/>
          <w:lang w:eastAsia="en-US"/>
        </w:rPr>
      </w:pPr>
    </w:p>
    <w:p w14:paraId="5A698D29" w14:textId="6C8E49DF" w:rsidR="008C0F01" w:rsidRDefault="00CF2937" w:rsidP="00833822">
      <w:pPr>
        <w:rPr>
          <w:rFonts w:ascii="Century Gothic" w:hAnsi="Century Gothic" w:cs="Arial"/>
          <w:sz w:val="22"/>
          <w:szCs w:val="22"/>
          <w:lang w:eastAsia="en-US"/>
        </w:rPr>
      </w:pPr>
      <w:r>
        <w:rPr>
          <w:rFonts w:ascii="Century Gothic" w:hAnsi="Century Gothic" w:cs="Arial"/>
          <w:bCs/>
          <w:sz w:val="22"/>
          <w:szCs w:val="22"/>
          <w:lang w:eastAsia="en-US"/>
        </w:rPr>
        <w:t xml:space="preserve">To </w:t>
      </w:r>
      <w:r w:rsidRPr="000124B9">
        <w:rPr>
          <w:rFonts w:ascii="Century Gothic" w:hAnsi="Century Gothic" w:cs="Arial"/>
          <w:bCs/>
          <w:sz w:val="22"/>
          <w:szCs w:val="22"/>
          <w:lang w:eastAsia="en-US"/>
        </w:rPr>
        <w:t>endeavour to give every child the opportunity to reach their potential and meet high expectations</w:t>
      </w:r>
    </w:p>
    <w:p w14:paraId="67489141" w14:textId="77777777" w:rsidR="00CF2937" w:rsidRDefault="00CF2937" w:rsidP="00833822">
      <w:pPr>
        <w:rPr>
          <w:rFonts w:ascii="Century Gothic" w:hAnsi="Century Gothic" w:cs="Arial"/>
          <w:sz w:val="22"/>
          <w:szCs w:val="22"/>
          <w:lang w:eastAsia="en-US"/>
        </w:rPr>
      </w:pPr>
    </w:p>
    <w:p w14:paraId="4D214B72" w14:textId="261F1DA5" w:rsidR="00833822" w:rsidRPr="00833822" w:rsidRDefault="000B09E0" w:rsidP="00833822">
      <w:pPr>
        <w:rPr>
          <w:rFonts w:ascii="Century Gothic" w:hAnsi="Century Gothic" w:cs="Arial"/>
          <w:b/>
          <w:sz w:val="22"/>
          <w:szCs w:val="22"/>
          <w:lang w:eastAsia="en-US"/>
        </w:rPr>
      </w:pPr>
      <w:r>
        <w:rPr>
          <w:rFonts w:ascii="Century Gothic" w:hAnsi="Century Gothic" w:cs="Arial"/>
          <w:sz w:val="22"/>
          <w:szCs w:val="22"/>
          <w:lang w:eastAsia="en-US"/>
        </w:rPr>
        <w:t>To promote and ensure the welfare and safeguarding of children at all times.</w:t>
      </w:r>
    </w:p>
    <w:p w14:paraId="0AEF34CA" w14:textId="77777777" w:rsidR="00833822" w:rsidRPr="00833822" w:rsidRDefault="00833822" w:rsidP="00833822">
      <w:pPr>
        <w:rPr>
          <w:rFonts w:ascii="Century Gothic" w:hAnsi="Century Gothic" w:cs="Arial"/>
          <w:b/>
          <w:sz w:val="22"/>
          <w:szCs w:val="22"/>
          <w:lang w:eastAsia="en-US"/>
        </w:rPr>
      </w:pPr>
    </w:p>
    <w:p w14:paraId="15C8EAF3" w14:textId="3FA29FD4" w:rsidR="00833822" w:rsidRPr="00833822" w:rsidRDefault="008C0F01" w:rsidP="00833822">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 xml:space="preserve">Role </w:t>
      </w:r>
      <w:r w:rsidR="00833822" w:rsidRPr="00833822">
        <w:rPr>
          <w:rFonts w:ascii="Century Gothic" w:hAnsi="Century Gothic" w:cs="Arial"/>
          <w:b/>
          <w:sz w:val="22"/>
          <w:szCs w:val="22"/>
          <w:lang w:eastAsia="en-US"/>
        </w:rPr>
        <w:t>Responsibilities</w:t>
      </w:r>
    </w:p>
    <w:p w14:paraId="57EA1D48" w14:textId="0D26ED69" w:rsidR="00833822" w:rsidRDefault="00833822" w:rsidP="00833822">
      <w:pPr>
        <w:rPr>
          <w:rFonts w:ascii="Century Gothic" w:hAnsi="Century Gothic" w:cs="Arial"/>
          <w:b/>
          <w:sz w:val="22"/>
          <w:szCs w:val="22"/>
          <w:lang w:eastAsia="en-US"/>
        </w:rPr>
      </w:pPr>
    </w:p>
    <w:p w14:paraId="342A9F9A" w14:textId="78D33055"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PLANNING, TEACHING AND CLASS MANAGEMENT, TO:</w:t>
      </w:r>
    </w:p>
    <w:p w14:paraId="6239A4F2" w14:textId="77777777" w:rsidR="000124B9" w:rsidRPr="000124B9" w:rsidRDefault="000124B9" w:rsidP="000124B9">
      <w:pPr>
        <w:rPr>
          <w:rFonts w:ascii="Century Gothic" w:hAnsi="Century Gothic" w:cs="Arial"/>
          <w:bCs/>
          <w:sz w:val="22"/>
          <w:szCs w:val="22"/>
          <w:lang w:eastAsia="en-US"/>
        </w:rPr>
      </w:pPr>
    </w:p>
    <w:p w14:paraId="5879B520" w14:textId="77777777" w:rsidR="000124B9" w:rsidRPr="000124B9" w:rsidRDefault="000124B9" w:rsidP="000124B9">
      <w:pPr>
        <w:rPr>
          <w:rFonts w:ascii="Century Gothic" w:hAnsi="Century Gothic" w:cs="Arial"/>
          <w:bCs/>
          <w:sz w:val="22"/>
          <w:szCs w:val="22"/>
          <w:lang w:val="en-US" w:eastAsia="en-US"/>
        </w:rPr>
      </w:pPr>
      <w:r w:rsidRPr="000124B9">
        <w:rPr>
          <w:rFonts w:ascii="Century Gothic" w:hAnsi="Century Gothic" w:cs="Arial"/>
          <w:bCs/>
          <w:sz w:val="22"/>
          <w:szCs w:val="22"/>
          <w:lang w:val="en-US" w:eastAsia="en-US"/>
        </w:rPr>
        <w:t>Teach allocated pupils by planning their teaching to achieve progression of learning through:</w:t>
      </w:r>
    </w:p>
    <w:p w14:paraId="502664F7" w14:textId="77777777" w:rsidR="000124B9" w:rsidRPr="000124B9" w:rsidRDefault="000124B9" w:rsidP="000124B9">
      <w:pPr>
        <w:rPr>
          <w:rFonts w:ascii="Century Gothic" w:hAnsi="Century Gothic" w:cs="Arial"/>
          <w:bCs/>
          <w:sz w:val="22"/>
          <w:szCs w:val="22"/>
          <w:lang w:val="en-US" w:eastAsia="en-US"/>
        </w:rPr>
      </w:pPr>
    </w:p>
    <w:p w14:paraId="6BFC377D"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clear teaching objectives and specifying how they will be taught and assessed</w:t>
      </w:r>
    </w:p>
    <w:p w14:paraId="45E9957E"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tasks which challenge pupils and ensure high levels of interest</w:t>
      </w:r>
    </w:p>
    <w:p w14:paraId="2D18EFF2"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appropriate and demanding expectations</w:t>
      </w:r>
    </w:p>
    <w:p w14:paraId="30B9E358"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clear targets, building on prior attainment</w:t>
      </w:r>
    </w:p>
    <w:p w14:paraId="665364EF"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SEN or very able pupils;</w:t>
      </w:r>
    </w:p>
    <w:p w14:paraId="285406FB" w14:textId="77777777" w:rsidR="000124B9" w:rsidRPr="000124B9" w:rsidRDefault="000124B9" w:rsidP="000124B9">
      <w:pPr>
        <w:numPr>
          <w:ilvl w:val="0"/>
          <w:numId w:val="7"/>
        </w:numPr>
        <w:rPr>
          <w:rFonts w:ascii="Century Gothic" w:hAnsi="Century Gothic" w:cs="Arial"/>
          <w:bCs/>
          <w:sz w:val="22"/>
          <w:szCs w:val="22"/>
          <w:lang w:eastAsia="en-US"/>
        </w:rPr>
      </w:pPr>
      <w:r w:rsidRPr="000124B9">
        <w:rPr>
          <w:rFonts w:ascii="Century Gothic" w:hAnsi="Century Gothic" w:cs="Arial"/>
          <w:bCs/>
          <w:sz w:val="22"/>
          <w:szCs w:val="22"/>
          <w:lang w:eastAsia="en-US"/>
        </w:rPr>
        <w:t>provide clear structures for lessons maintaining pace, motivation and challenge;</w:t>
      </w:r>
    </w:p>
    <w:p w14:paraId="3A9CA313"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make effective use of assessment and ensure coverage of programmes of study;</w:t>
      </w:r>
    </w:p>
    <w:p w14:paraId="2628EC37"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ensure effective teaching and best use of available time;</w:t>
      </w:r>
    </w:p>
    <w:p w14:paraId="0AFACB6E" w14:textId="7ED8B5B6"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monitor and intervene to ensure sound learning and discipline</w:t>
      </w:r>
    </w:p>
    <w:p w14:paraId="525AFF72"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methods to:</w:t>
      </w:r>
    </w:p>
    <w:p w14:paraId="08069302" w14:textId="77777777" w:rsidR="000124B9" w:rsidRPr="000124B9" w:rsidRDefault="000124B9" w:rsidP="000124B9">
      <w:pPr>
        <w:rPr>
          <w:rFonts w:ascii="Century Gothic" w:hAnsi="Century Gothic" w:cs="Arial"/>
          <w:bCs/>
          <w:sz w:val="22"/>
          <w:szCs w:val="22"/>
          <w:lang w:eastAsia="en-US"/>
        </w:rPr>
      </w:pPr>
    </w:p>
    <w:p w14:paraId="7F4257FD"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match approach to content, structure information, present a set of key ideas and use appropriate vocabulary</w:t>
      </w:r>
    </w:p>
    <w:p w14:paraId="2F3681D1"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use effective questioning, listen carefully to pupils, give attention to errors and misconceptions</w:t>
      </w:r>
    </w:p>
    <w:p w14:paraId="591F00F9"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select appropriate learning resources and develop study skills through library, I.C.T. and other sources;</w:t>
      </w:r>
    </w:p>
    <w:p w14:paraId="15752654" w14:textId="77777777" w:rsidR="000124B9" w:rsidRPr="000124B9" w:rsidRDefault="000124B9" w:rsidP="000124B9">
      <w:pPr>
        <w:rPr>
          <w:rFonts w:ascii="Century Gothic" w:hAnsi="Century Gothic" w:cs="Arial"/>
          <w:bCs/>
          <w:sz w:val="22"/>
          <w:szCs w:val="22"/>
          <w:lang w:eastAsia="en-US"/>
        </w:rPr>
      </w:pPr>
    </w:p>
    <w:p w14:paraId="4A4C1E23" w14:textId="77777777" w:rsidR="000124B9" w:rsidRPr="000124B9" w:rsidRDefault="000124B9" w:rsidP="000124B9">
      <w:pPr>
        <w:numPr>
          <w:ilvl w:val="0"/>
          <w:numId w:val="8"/>
        </w:numPr>
        <w:tabs>
          <w:tab w:val="clear" w:pos="360"/>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ensure pupils acquire and consolidate knowledge, skills and understanding appropriate to the subject taught;</w:t>
      </w:r>
    </w:p>
    <w:p w14:paraId="652CF257" w14:textId="057BD68B"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evaluate their own teaching critically to improve effectiveness;</w:t>
      </w:r>
    </w:p>
    <w:p w14:paraId="7AE2369C" w14:textId="77777777" w:rsidR="000124B9" w:rsidRPr="000124B9" w:rsidRDefault="000124B9" w:rsidP="000124B9">
      <w:pPr>
        <w:ind w:left="360"/>
        <w:rPr>
          <w:rFonts w:ascii="Century Gothic" w:hAnsi="Century Gothic" w:cs="Arial"/>
          <w:bCs/>
          <w:sz w:val="22"/>
          <w:szCs w:val="22"/>
          <w:lang w:eastAsia="en-US"/>
        </w:rPr>
      </w:pPr>
    </w:p>
    <w:p w14:paraId="0859D457" w14:textId="77777777" w:rsidR="000124B9" w:rsidRPr="000124B9" w:rsidRDefault="000124B9" w:rsidP="000124B9">
      <w:pPr>
        <w:rPr>
          <w:rFonts w:ascii="Century Gothic" w:hAnsi="Century Gothic" w:cs="Arial"/>
          <w:b/>
          <w:sz w:val="22"/>
          <w:szCs w:val="22"/>
          <w:lang w:eastAsia="en-US"/>
        </w:rPr>
      </w:pPr>
    </w:p>
    <w:p w14:paraId="7933D42F" w14:textId="77777777"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 xml:space="preserve">ADDITIONAL STANDARDS FOR NURSERY AND EARLY YEARS </w:t>
      </w:r>
    </w:p>
    <w:p w14:paraId="54601352" w14:textId="77777777" w:rsidR="000124B9" w:rsidRPr="000124B9" w:rsidRDefault="000124B9" w:rsidP="000124B9">
      <w:pPr>
        <w:rPr>
          <w:rFonts w:ascii="Century Gothic" w:hAnsi="Century Gothic" w:cs="Arial"/>
          <w:b/>
          <w:sz w:val="22"/>
          <w:szCs w:val="22"/>
          <w:lang w:eastAsia="en-US"/>
        </w:rPr>
      </w:pPr>
    </w:p>
    <w:p w14:paraId="04D2218F"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take account of pupils' needs by providing structured learning opportunities which develop the areas of learning identified in national and local policies and particularly the foundations for literacy and numeracy;</w:t>
      </w:r>
    </w:p>
    <w:p w14:paraId="0C5E2C97"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 xml:space="preserve">encourage pupils to think and talk about their learning, develop </w:t>
      </w:r>
      <w:proofErr w:type="spellStart"/>
      <w:r w:rsidRPr="000124B9">
        <w:rPr>
          <w:rFonts w:ascii="Century Gothic" w:hAnsi="Century Gothic" w:cs="Arial"/>
          <w:bCs/>
          <w:sz w:val="22"/>
          <w:szCs w:val="22"/>
          <w:lang w:eastAsia="en-US"/>
        </w:rPr>
        <w:t>self control</w:t>
      </w:r>
      <w:proofErr w:type="spellEnd"/>
      <w:r w:rsidRPr="000124B9">
        <w:rPr>
          <w:rFonts w:ascii="Century Gothic" w:hAnsi="Century Gothic" w:cs="Arial"/>
          <w:bCs/>
          <w:sz w:val="22"/>
          <w:szCs w:val="22"/>
          <w:lang w:eastAsia="en-US"/>
        </w:rPr>
        <w:t xml:space="preserve"> and independence, concentrate and persevere, and listen attentively;</w:t>
      </w:r>
    </w:p>
    <w:p w14:paraId="13E154D4"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strategies which involve planned adult intervention, first-hand experience and play and talk as a vehicle for learning;</w:t>
      </w:r>
    </w:p>
    <w:p w14:paraId="468016CB"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manage parents and other adults in the classroom.</w:t>
      </w:r>
    </w:p>
    <w:p w14:paraId="3AF7320D" w14:textId="77777777" w:rsidR="000124B9" w:rsidRPr="000124B9" w:rsidRDefault="000124B9" w:rsidP="000124B9">
      <w:pPr>
        <w:rPr>
          <w:rFonts w:ascii="Century Gothic" w:hAnsi="Century Gothic" w:cs="Arial"/>
          <w:b/>
          <w:sz w:val="22"/>
          <w:szCs w:val="22"/>
          <w:lang w:eastAsia="en-US"/>
        </w:rPr>
      </w:pPr>
    </w:p>
    <w:p w14:paraId="3848016D" w14:textId="228A86DE"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MONITORING, ASSESSMENT, RECORDING, REPORTING - TO:</w:t>
      </w:r>
    </w:p>
    <w:p w14:paraId="3D6B913C" w14:textId="77777777" w:rsidR="000124B9" w:rsidRPr="000124B9" w:rsidRDefault="000124B9" w:rsidP="000124B9">
      <w:pPr>
        <w:rPr>
          <w:rFonts w:ascii="Century Gothic" w:hAnsi="Century Gothic" w:cs="Arial"/>
          <w:b/>
          <w:sz w:val="22"/>
          <w:szCs w:val="22"/>
          <w:lang w:eastAsia="en-US"/>
        </w:rPr>
      </w:pPr>
    </w:p>
    <w:p w14:paraId="62AF6E15"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how well learning objectives have been achieved and use them to improve specific aspects of teaching;</w:t>
      </w:r>
    </w:p>
    <w:p w14:paraId="7F1EF9C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mark and monitor pupils' work and set targets for progress;</w:t>
      </w:r>
    </w:p>
    <w:p w14:paraId="626286C3"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and record pupils' progress systematically and keep records to check work is understood and completed, monitor strengths and weaknesses, inform planning and recognise the level at which the pupil is achieving;</w:t>
      </w:r>
    </w:p>
    <w:p w14:paraId="78D8DDB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prepare and present informative reports to parents.</w:t>
      </w:r>
    </w:p>
    <w:p w14:paraId="32BFF2B5" w14:textId="77777777" w:rsidR="000124B9" w:rsidRPr="000124B9" w:rsidRDefault="000124B9" w:rsidP="000124B9">
      <w:pPr>
        <w:rPr>
          <w:rFonts w:ascii="Century Gothic" w:hAnsi="Century Gothic" w:cs="Arial"/>
          <w:b/>
          <w:sz w:val="22"/>
          <w:szCs w:val="22"/>
          <w:lang w:eastAsia="en-US"/>
        </w:rPr>
      </w:pPr>
    </w:p>
    <w:p w14:paraId="543AD572" w14:textId="57A40161" w:rsidR="00CF2937" w:rsidRPr="00CF2937" w:rsidRDefault="00CF2937" w:rsidP="00CF2937">
      <w:pPr>
        <w:shd w:val="clear" w:color="auto" w:fill="DEEAF6" w:themeFill="accent1" w:themeFillTint="33"/>
        <w:autoSpaceDE w:val="0"/>
        <w:autoSpaceDN w:val="0"/>
        <w:adjustRightInd w:val="0"/>
        <w:spacing w:after="159"/>
        <w:rPr>
          <w:rFonts w:ascii="Century Gothic" w:hAnsi="Century Gothic" w:cs="Gill Sans MT"/>
          <w:b/>
          <w:bCs/>
          <w:iCs/>
          <w:color w:val="000000"/>
          <w:sz w:val="22"/>
        </w:rPr>
      </w:pPr>
      <w:r w:rsidRPr="00CF2937">
        <w:rPr>
          <w:rFonts w:ascii="Century Gothic" w:hAnsi="Century Gothic" w:cs="Gill Sans MT"/>
          <w:b/>
          <w:bCs/>
          <w:iCs/>
          <w:color w:val="000000"/>
          <w:sz w:val="22"/>
        </w:rPr>
        <w:t>Teachers on the Upper Pay Scale</w:t>
      </w:r>
    </w:p>
    <w:p w14:paraId="701B62D5" w14:textId="1D34D6B9" w:rsidR="00CF2937" w:rsidRPr="00C926E5" w:rsidRDefault="00CF2937" w:rsidP="00CF2937">
      <w:pPr>
        <w:pStyle w:val="ListParagraph"/>
        <w:numPr>
          <w:ilvl w:val="0"/>
          <w:numId w:val="13"/>
        </w:numPr>
        <w:autoSpaceDE w:val="0"/>
        <w:autoSpaceDN w:val="0"/>
        <w:adjustRightInd w:val="0"/>
        <w:spacing w:after="159"/>
        <w:ind w:left="426"/>
        <w:rPr>
          <w:rFonts w:ascii="Century Gothic" w:hAnsi="Century Gothic" w:cs="Gill Sans MT"/>
          <w:color w:val="000000"/>
          <w:sz w:val="22"/>
          <w:szCs w:val="22"/>
        </w:rPr>
      </w:pPr>
      <w:r w:rsidRPr="00C926E5">
        <w:rPr>
          <w:rFonts w:ascii="Century Gothic" w:hAnsi="Century Gothic" w:cs="Gill Sans MT"/>
          <w:iCs/>
          <w:color w:val="000000"/>
          <w:sz w:val="22"/>
          <w:szCs w:val="22"/>
        </w:rPr>
        <w:t xml:space="preserve">Act as mentor or coach to teaching or trainee teaching colleagues as directed </w:t>
      </w:r>
    </w:p>
    <w:p w14:paraId="0F1E3A1F" w14:textId="4F24ED52" w:rsidR="00C926E5" w:rsidRPr="00C926E5" w:rsidRDefault="00C926E5" w:rsidP="00CF2937">
      <w:pPr>
        <w:pStyle w:val="ListParagraph"/>
        <w:numPr>
          <w:ilvl w:val="0"/>
          <w:numId w:val="13"/>
        </w:numPr>
        <w:autoSpaceDE w:val="0"/>
        <w:autoSpaceDN w:val="0"/>
        <w:adjustRightInd w:val="0"/>
        <w:spacing w:after="159"/>
        <w:ind w:left="426"/>
        <w:rPr>
          <w:rFonts w:ascii="Century Gothic" w:hAnsi="Century Gothic" w:cs="Gill Sans MT"/>
          <w:color w:val="000000"/>
          <w:sz w:val="22"/>
          <w:szCs w:val="22"/>
        </w:rPr>
      </w:pPr>
      <w:r w:rsidRPr="00C926E5">
        <w:rPr>
          <w:rFonts w:ascii="Century Gothic" w:hAnsi="Century Gothic"/>
          <w:color w:val="25303B"/>
          <w:sz w:val="22"/>
          <w:szCs w:val="22"/>
          <w:shd w:val="clear" w:color="auto" w:fill="FFFFFF"/>
        </w:rPr>
        <w:t>Contribute to curriculum development by sharing professional expertise with colleagues and advising on effective practice.</w:t>
      </w:r>
    </w:p>
    <w:p w14:paraId="65AB7F36" w14:textId="25C82560" w:rsidR="00CF2937" w:rsidRPr="00C926E5" w:rsidRDefault="00CF2937" w:rsidP="00CF2937">
      <w:pPr>
        <w:pStyle w:val="ListParagraph"/>
        <w:numPr>
          <w:ilvl w:val="0"/>
          <w:numId w:val="13"/>
        </w:numPr>
        <w:autoSpaceDE w:val="0"/>
        <w:autoSpaceDN w:val="0"/>
        <w:adjustRightInd w:val="0"/>
        <w:ind w:left="426"/>
        <w:rPr>
          <w:rFonts w:ascii="Century Gothic" w:hAnsi="Century Gothic" w:cs="Gill Sans MT"/>
          <w:color w:val="000000"/>
          <w:sz w:val="22"/>
          <w:szCs w:val="22"/>
        </w:rPr>
      </w:pPr>
      <w:r w:rsidRPr="00C926E5">
        <w:rPr>
          <w:rFonts w:ascii="Century Gothic" w:hAnsi="Century Gothic" w:cs="Gill Sans MT"/>
          <w:iCs/>
          <w:color w:val="000000"/>
          <w:sz w:val="22"/>
          <w:szCs w:val="22"/>
        </w:rPr>
        <w:t xml:space="preserve">Make a sustained and substantial contribution to the whole </w:t>
      </w:r>
      <w:r w:rsidR="009953BD" w:rsidRPr="00C926E5">
        <w:rPr>
          <w:rFonts w:ascii="Century Gothic" w:hAnsi="Century Gothic" w:cs="Gill Sans MT"/>
          <w:iCs/>
          <w:color w:val="000000"/>
          <w:sz w:val="22"/>
          <w:szCs w:val="22"/>
        </w:rPr>
        <w:t>school</w:t>
      </w:r>
      <w:r w:rsidRPr="00C926E5">
        <w:rPr>
          <w:rFonts w:ascii="Century Gothic" w:hAnsi="Century Gothic" w:cs="Gill Sans MT"/>
          <w:iCs/>
          <w:color w:val="000000"/>
          <w:sz w:val="22"/>
          <w:szCs w:val="22"/>
        </w:rPr>
        <w:t xml:space="preserve"> in line with the expectations of a post-threshold teacher </w:t>
      </w:r>
    </w:p>
    <w:p w14:paraId="0415938F" w14:textId="77777777" w:rsidR="00CF2937" w:rsidRPr="000124B9" w:rsidRDefault="00CF2937" w:rsidP="00CF2937">
      <w:pPr>
        <w:rPr>
          <w:rFonts w:ascii="Century Gothic" w:hAnsi="Century Gothic" w:cs="Arial"/>
          <w:bCs/>
          <w:sz w:val="22"/>
          <w:szCs w:val="22"/>
          <w:lang w:eastAsia="en-US"/>
        </w:rPr>
      </w:pPr>
    </w:p>
    <w:p w14:paraId="4241D0B6" w14:textId="1432726E" w:rsidR="008C0F01" w:rsidRPr="00833822" w:rsidRDefault="008C0F01" w:rsidP="008C0F01">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General Responsibilities</w:t>
      </w:r>
    </w:p>
    <w:p w14:paraId="779F3847" w14:textId="77777777" w:rsidR="00833822" w:rsidRPr="00833822" w:rsidRDefault="00833822" w:rsidP="00833822">
      <w:pPr>
        <w:rPr>
          <w:rFonts w:ascii="Century Gothic" w:hAnsi="Century Gothic" w:cs="Arial"/>
          <w:sz w:val="22"/>
          <w:szCs w:val="22"/>
          <w:lang w:eastAsia="en-US"/>
        </w:rPr>
      </w:pPr>
    </w:p>
    <w:p w14:paraId="323EFFD1" w14:textId="42098700" w:rsidR="00833822" w:rsidRPr="00CF2937"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eastAsia="SymbolMT" w:hAnsi="Century Gothic" w:cs="Tahoma"/>
          <w:sz w:val="22"/>
          <w:szCs w:val="22"/>
          <w:lang w:eastAsia="en-US"/>
        </w:rPr>
        <w:t>t</w:t>
      </w:r>
      <w:r w:rsidR="00833822" w:rsidRPr="00F40003">
        <w:rPr>
          <w:rFonts w:ascii="Century Gothic" w:hAnsi="Century Gothic" w:cs="Tahoma"/>
          <w:spacing w:val="-2"/>
          <w:sz w:val="22"/>
          <w:szCs w:val="22"/>
          <w:lang w:eastAsia="en-US"/>
        </w:rPr>
        <w:t>o participate in appraisal, training and development activities as necessary to ensure up to date knowledge and skills</w:t>
      </w:r>
    </w:p>
    <w:p w14:paraId="7486E30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establish effective working relationships and set a good example through their presentation and personal and professional conduct;</w:t>
      </w:r>
    </w:p>
    <w:p w14:paraId="3FA18341" w14:textId="71520EE7"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improve own practice through observation, evaluation, discussion with colleagues and CPD programmes.</w:t>
      </w:r>
    </w:p>
    <w:p w14:paraId="3D272B1B" w14:textId="0A55F4E1"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work collaboratively with colleagues, knowing when to seek help and advice.</w:t>
      </w:r>
    </w:p>
    <w:p w14:paraId="7622A1D6" w14:textId="1D5660F8" w:rsidR="00833822" w:rsidRDefault="00833822" w:rsidP="000124B9">
      <w:pPr>
        <w:pStyle w:val="ListParagraph"/>
        <w:numPr>
          <w:ilvl w:val="0"/>
          <w:numId w:val="6"/>
        </w:numPr>
        <w:ind w:left="284" w:hanging="284"/>
        <w:rPr>
          <w:rFonts w:ascii="Century Gothic" w:hAnsi="Century Gothic" w:cs="Arial"/>
          <w:sz w:val="22"/>
          <w:szCs w:val="22"/>
          <w:lang w:eastAsia="en-US"/>
        </w:rPr>
      </w:pPr>
      <w:r w:rsidRPr="00F40003">
        <w:rPr>
          <w:rFonts w:ascii="Century Gothic" w:hAnsi="Century Gothic" w:cs="Arial"/>
          <w:sz w:val="22"/>
          <w:szCs w:val="22"/>
          <w:lang w:eastAsia="en-US"/>
        </w:rPr>
        <w:t>Contribute to the overall ethos, work, and aims of the school by attending relevant meetings, training days/events as requested.</w:t>
      </w:r>
    </w:p>
    <w:p w14:paraId="5293E6A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liaise effectively with parents and governors.</w:t>
      </w:r>
    </w:p>
    <w:p w14:paraId="7B9CF2EF" w14:textId="7B7A9969" w:rsidR="00833822" w:rsidRPr="00833822" w:rsidRDefault="000124B9" w:rsidP="000124B9">
      <w:pPr>
        <w:pStyle w:val="Default"/>
        <w:numPr>
          <w:ilvl w:val="0"/>
          <w:numId w:val="6"/>
        </w:numPr>
        <w:ind w:left="284" w:hanging="284"/>
        <w:rPr>
          <w:rFonts w:ascii="Century Gothic" w:hAnsi="Century Gothic"/>
          <w:color w:val="auto"/>
          <w:sz w:val="22"/>
          <w:szCs w:val="22"/>
        </w:rPr>
      </w:pPr>
      <w:r>
        <w:rPr>
          <w:rFonts w:ascii="Century Gothic" w:hAnsi="Century Gothic"/>
          <w:color w:val="auto"/>
          <w:sz w:val="22"/>
          <w:szCs w:val="22"/>
        </w:rPr>
        <w:t>p</w:t>
      </w:r>
      <w:r w:rsidR="00833822" w:rsidRPr="00833822">
        <w:rPr>
          <w:rFonts w:ascii="Century Gothic" w:hAnsi="Century Gothic"/>
          <w:color w:val="auto"/>
          <w:sz w:val="22"/>
          <w:szCs w:val="22"/>
        </w:rPr>
        <w:t xml:space="preserve">lay a full part in the life of the school community, fully support our distinctive Catholic mission and ethos and encourage and ensure staff and pupils follow this example. </w:t>
      </w:r>
    </w:p>
    <w:p w14:paraId="198E8969" w14:textId="550E5C10"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e aware of and comply with school and Academy Trust policies and procedures e.g., child protection, health, safety and security, confidentiality and data protection, reporting all concerns to an appropriate person</w:t>
      </w:r>
    </w:p>
    <w:p w14:paraId="2F4C7195" w14:textId="3910D948"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 xml:space="preserve">e aware of and support difference and ensure equality for all working in an anti-discriminatory manner, upholding and promoting the standards and equal opportunities of the school and St Gregory the Great Catholic Academy Trust </w:t>
      </w:r>
    </w:p>
    <w:p w14:paraId="0FB1BDEF" w14:textId="27C987D4" w:rsidR="00833822"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r</w:t>
      </w:r>
      <w:r w:rsidR="00833822" w:rsidRPr="00F40003">
        <w:rPr>
          <w:rFonts w:ascii="Century Gothic" w:hAnsi="Century Gothic" w:cs="Arial"/>
          <w:sz w:val="22"/>
          <w:szCs w:val="22"/>
          <w:lang w:eastAsia="en-US"/>
        </w:rPr>
        <w:t>ecog</w:t>
      </w:r>
      <w:r>
        <w:rPr>
          <w:rFonts w:ascii="Century Gothic" w:hAnsi="Century Gothic" w:cs="Arial"/>
          <w:sz w:val="22"/>
          <w:szCs w:val="22"/>
          <w:lang w:eastAsia="en-US"/>
        </w:rPr>
        <w:t>n</w:t>
      </w:r>
      <w:r w:rsidR="00833822" w:rsidRPr="00F40003">
        <w:rPr>
          <w:rFonts w:ascii="Century Gothic" w:hAnsi="Century Gothic" w:cs="Arial"/>
          <w:sz w:val="22"/>
          <w:szCs w:val="22"/>
          <w:lang w:eastAsia="en-US"/>
        </w:rPr>
        <w:t>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66CD337E" w14:textId="7B893E68" w:rsidR="00833822" w:rsidRPr="00CF2937" w:rsidRDefault="00CF2937" w:rsidP="00833822">
      <w:pPr>
        <w:pStyle w:val="ListParagraph"/>
        <w:numPr>
          <w:ilvl w:val="0"/>
          <w:numId w:val="6"/>
        </w:numPr>
        <w:ind w:left="284" w:hanging="284"/>
        <w:rPr>
          <w:rFonts w:ascii="Arial" w:hAnsi="Arial" w:cs="Arial"/>
          <w:b/>
          <w:sz w:val="22"/>
          <w:szCs w:val="22"/>
          <w:lang w:eastAsia="en-US"/>
        </w:rPr>
      </w:pPr>
      <w:r w:rsidRPr="00CF2937">
        <w:rPr>
          <w:rFonts w:ascii="Century Gothic" w:hAnsi="Century Gothic" w:cs="Arial"/>
          <w:bCs/>
          <w:sz w:val="22"/>
          <w:szCs w:val="22"/>
          <w:lang w:eastAsia="en-US"/>
        </w:rPr>
        <w:t>take on any additional responsibilities which might from time to time be determined.</w:t>
      </w:r>
    </w:p>
    <w:sectPr w:rsidR="00833822" w:rsidRPr="00CF2937">
      <w:headerReference w:type="even" r:id="rId9"/>
      <w:headerReference w:type="default" r:id="rId10"/>
      <w:footerReference w:type="even" r:id="rId11"/>
      <w:footerReference w:type="default" r:id="rId12"/>
      <w:headerReference w:type="first" r:id="rId13"/>
      <w:footerReference w:type="first" r:id="rId14"/>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16F0" w14:textId="77777777" w:rsidR="006A10A3" w:rsidRDefault="006A10A3">
      <w:r>
        <w:separator/>
      </w:r>
    </w:p>
  </w:endnote>
  <w:endnote w:type="continuationSeparator" w:id="0">
    <w:p w14:paraId="3C0293D4" w14:textId="77777777" w:rsidR="006A10A3" w:rsidRDefault="006A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C581" w14:textId="77777777" w:rsidR="00CF2937" w:rsidRDefault="00CF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5475" w14:textId="77777777" w:rsidR="00CF2937" w:rsidRDefault="00CF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0A6" w14:textId="7769BAF9" w:rsidR="00CA1B9A" w:rsidRDefault="00CA1B9A">
    <w:pPr>
      <w:jc w:val="both"/>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AA9F" w14:textId="77777777" w:rsidR="006A10A3" w:rsidRDefault="006A10A3">
      <w:r>
        <w:separator/>
      </w:r>
    </w:p>
  </w:footnote>
  <w:footnote w:type="continuationSeparator" w:id="0">
    <w:p w14:paraId="382BBE7A" w14:textId="77777777" w:rsidR="006A10A3" w:rsidRDefault="006A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4022" w14:textId="77777777" w:rsidR="00CF2937" w:rsidRDefault="00CF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ED74" w14:textId="38A9303C"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D70" w14:textId="12B32ABE"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6192"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7216"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w:pict>
            <v:rect w14:anchorId="7DF4293C" id="Rectangle 51" o:spid="_x0000_s1026" style="position:absolute;margin-left:-1pt;margin-top:84pt;width:251.7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58240"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0" w15:restartNumberingAfterBreak="0">
    <w:nsid w:val="49D52C5A"/>
    <w:multiLevelType w:val="hybridMultilevel"/>
    <w:tmpl w:val="87C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AF177A"/>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6"/>
  </w:num>
  <w:num w:numId="3">
    <w:abstractNumId w:val="4"/>
  </w:num>
  <w:num w:numId="4">
    <w:abstractNumId w:val="8"/>
  </w:num>
  <w:num w:numId="5">
    <w:abstractNumId w:val="3"/>
  </w:num>
  <w:num w:numId="6">
    <w:abstractNumId w:val="7"/>
  </w:num>
  <w:num w:numId="7">
    <w:abstractNumId w:val="11"/>
  </w:num>
  <w:num w:numId="8">
    <w:abstractNumId w:val="2"/>
  </w:num>
  <w:num w:numId="9">
    <w:abstractNumId w:val="9"/>
  </w:num>
  <w:num w:numId="10">
    <w:abstractNumId w:val="5"/>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124B9"/>
    <w:rsid w:val="000B09E0"/>
    <w:rsid w:val="000D7798"/>
    <w:rsid w:val="00137268"/>
    <w:rsid w:val="001B6E8E"/>
    <w:rsid w:val="001C0DF6"/>
    <w:rsid w:val="00254C00"/>
    <w:rsid w:val="002F4BBF"/>
    <w:rsid w:val="003048C6"/>
    <w:rsid w:val="00351492"/>
    <w:rsid w:val="00432EE4"/>
    <w:rsid w:val="00435F3F"/>
    <w:rsid w:val="00447B79"/>
    <w:rsid w:val="004D2771"/>
    <w:rsid w:val="006A10A3"/>
    <w:rsid w:val="00797366"/>
    <w:rsid w:val="00833822"/>
    <w:rsid w:val="008C0F01"/>
    <w:rsid w:val="009953BD"/>
    <w:rsid w:val="00C926E5"/>
    <w:rsid w:val="00CA1B9A"/>
    <w:rsid w:val="00CD3024"/>
    <w:rsid w:val="00CF2937"/>
    <w:rsid w:val="00D16437"/>
    <w:rsid w:val="00DD3E6D"/>
    <w:rsid w:val="00F40003"/>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uiPriority w:val="39"/>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0124B9"/>
    <w:pPr>
      <w:spacing w:after="120"/>
      <w:ind w:left="283"/>
    </w:pPr>
  </w:style>
  <w:style w:type="character" w:customStyle="1" w:styleId="BodyTextIndentChar">
    <w:name w:val="Body Text Indent Char"/>
    <w:basedOn w:val="DefaultParagraphFont"/>
    <w:link w:val="BodyTextIndent"/>
    <w:uiPriority w:val="99"/>
    <w:semiHidden/>
    <w:rsid w:val="0001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DAA5FB-2B20-4CCC-8A92-084A13D9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Ahmed</dc:creator>
  <cp:lastModifiedBy>Megan Nichol</cp:lastModifiedBy>
  <cp:revision>2</cp:revision>
  <cp:lastPrinted>2025-05-12T12:53:00Z</cp:lastPrinted>
  <dcterms:created xsi:type="dcterms:W3CDTF">2026-06-11T10:52:00Z</dcterms:created>
  <dcterms:modified xsi:type="dcterms:W3CDTF">2026-06-11T10:52:00Z</dcterms:modified>
</cp:coreProperties>
</file>