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3F4" w:rsidRDefault="009721AF" w:rsidP="00DC443D">
      <w:pPr>
        <w:ind w:hanging="851"/>
        <w:rPr>
          <w:b/>
          <w:sz w:val="32"/>
          <w:szCs w:val="32"/>
          <w:lang w:val="en-GB"/>
        </w:rPr>
      </w:pPr>
      <w:r w:rsidRPr="00B12B85">
        <w:rPr>
          <w:b/>
          <w:noProof/>
          <w:sz w:val="32"/>
          <w:szCs w:val="32"/>
          <w:lang w:val="en-GB" w:eastAsia="en-GB"/>
        </w:rPr>
        <w:drawing>
          <wp:anchor distT="0" distB="0" distL="114300" distR="114300" simplePos="0" relativeHeight="251658240" behindDoc="0" locked="0" layoutInCell="1" allowOverlap="1" wp14:anchorId="3474414C" wp14:editId="6AF9C265">
            <wp:simplePos x="0" y="0"/>
            <wp:positionH relativeFrom="margin">
              <wp:posOffset>5257800</wp:posOffset>
            </wp:positionH>
            <wp:positionV relativeFrom="margin">
              <wp:posOffset>-647700</wp:posOffset>
            </wp:positionV>
            <wp:extent cx="1079500" cy="10795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c Logo High 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8A3145">
        <w:rPr>
          <w:b/>
          <w:sz w:val="32"/>
          <w:szCs w:val="32"/>
          <w:lang w:val="en-GB"/>
        </w:rPr>
        <w:t>Teacher</w:t>
      </w:r>
      <w:r w:rsidR="00DC443D" w:rsidRPr="00B12B85">
        <w:rPr>
          <w:b/>
          <w:sz w:val="32"/>
          <w:szCs w:val="32"/>
          <w:lang w:val="en-GB"/>
        </w:rPr>
        <w:t xml:space="preserve"> Specification</w:t>
      </w:r>
    </w:p>
    <w:p w:rsidR="00DC443D" w:rsidRPr="00B12B85" w:rsidRDefault="00DC443D" w:rsidP="00DC443D">
      <w:pPr>
        <w:ind w:hanging="851"/>
        <w:rPr>
          <w:b/>
          <w:sz w:val="32"/>
          <w:szCs w:val="32"/>
          <w:lang w:val="en-GB"/>
        </w:rPr>
      </w:pPr>
      <w:r w:rsidRPr="00B12B85">
        <w:rPr>
          <w:b/>
          <w:sz w:val="32"/>
          <w:szCs w:val="32"/>
          <w:lang w:val="en-GB"/>
        </w:rPr>
        <w:t xml:space="preserve"> </w:t>
      </w:r>
    </w:p>
    <w:tbl>
      <w:tblPr>
        <w:tblStyle w:val="TableGrid"/>
        <w:tblW w:w="11057" w:type="dxa"/>
        <w:tblInd w:w="-856" w:type="dxa"/>
        <w:tblLook w:val="04A0" w:firstRow="1" w:lastRow="0" w:firstColumn="1" w:lastColumn="0" w:noHBand="0" w:noVBand="1"/>
      </w:tblPr>
      <w:tblGrid>
        <w:gridCol w:w="5793"/>
        <w:gridCol w:w="1275"/>
        <w:gridCol w:w="1297"/>
        <w:gridCol w:w="2692"/>
      </w:tblGrid>
      <w:tr w:rsidR="009721AF" w:rsidRPr="00B12B85" w:rsidTr="009721AF">
        <w:tc>
          <w:tcPr>
            <w:tcW w:w="5793" w:type="dxa"/>
          </w:tcPr>
          <w:p w:rsidR="00DC443D" w:rsidRPr="00B12B85" w:rsidRDefault="00DC443D" w:rsidP="00EB1A96">
            <w:pPr>
              <w:spacing w:line="276" w:lineRule="auto"/>
              <w:rPr>
                <w:b/>
                <w:lang w:val="en-GB"/>
              </w:rPr>
            </w:pPr>
            <w:r w:rsidRPr="00B12B85">
              <w:rPr>
                <w:b/>
                <w:lang w:val="en-GB"/>
              </w:rPr>
              <w:t xml:space="preserve">Person Specification </w:t>
            </w:r>
          </w:p>
        </w:tc>
        <w:tc>
          <w:tcPr>
            <w:tcW w:w="1275" w:type="dxa"/>
          </w:tcPr>
          <w:p w:rsidR="00DC443D" w:rsidRPr="00B12B85" w:rsidRDefault="00DC443D" w:rsidP="00EB1A96">
            <w:pPr>
              <w:spacing w:line="276" w:lineRule="auto"/>
              <w:rPr>
                <w:b/>
                <w:lang w:val="en-GB"/>
              </w:rPr>
            </w:pPr>
            <w:r w:rsidRPr="00B12B85">
              <w:rPr>
                <w:b/>
                <w:lang w:val="en-GB"/>
              </w:rPr>
              <w:t xml:space="preserve">Essential </w:t>
            </w:r>
          </w:p>
        </w:tc>
        <w:tc>
          <w:tcPr>
            <w:tcW w:w="1297" w:type="dxa"/>
          </w:tcPr>
          <w:p w:rsidR="00DC443D" w:rsidRPr="00B12B85" w:rsidRDefault="00DC443D" w:rsidP="00EB1A96">
            <w:pPr>
              <w:spacing w:line="276" w:lineRule="auto"/>
              <w:rPr>
                <w:b/>
                <w:lang w:val="en-GB"/>
              </w:rPr>
            </w:pPr>
            <w:r w:rsidRPr="00B12B85">
              <w:rPr>
                <w:b/>
                <w:lang w:val="en-GB"/>
              </w:rPr>
              <w:t>Desirable</w:t>
            </w:r>
          </w:p>
        </w:tc>
        <w:tc>
          <w:tcPr>
            <w:tcW w:w="2692" w:type="dxa"/>
          </w:tcPr>
          <w:p w:rsidR="00DC443D" w:rsidRPr="00B12B85" w:rsidRDefault="00DC443D" w:rsidP="00EB1A96">
            <w:pPr>
              <w:spacing w:line="276" w:lineRule="auto"/>
              <w:rPr>
                <w:b/>
                <w:lang w:val="en-GB"/>
              </w:rPr>
            </w:pPr>
            <w:r w:rsidRPr="00B12B85">
              <w:rPr>
                <w:b/>
                <w:lang w:val="en-GB"/>
              </w:rPr>
              <w:t xml:space="preserve">Method of Assessment </w:t>
            </w:r>
          </w:p>
        </w:tc>
      </w:tr>
      <w:tr w:rsidR="00DC443D" w:rsidRPr="00B12B85" w:rsidTr="009721AF">
        <w:tc>
          <w:tcPr>
            <w:tcW w:w="11057" w:type="dxa"/>
            <w:gridSpan w:val="4"/>
            <w:shd w:val="clear" w:color="auto" w:fill="BDD6EE" w:themeFill="accent1" w:themeFillTint="66"/>
          </w:tcPr>
          <w:p w:rsidR="00DC443D" w:rsidRPr="00B12B85" w:rsidRDefault="00DC443D" w:rsidP="00EB1A96">
            <w:pPr>
              <w:spacing w:line="276" w:lineRule="auto"/>
              <w:rPr>
                <w:b/>
                <w:lang w:val="en-GB"/>
              </w:rPr>
            </w:pPr>
            <w:r w:rsidRPr="00B12B85">
              <w:rPr>
                <w:b/>
                <w:lang w:val="en-GB"/>
              </w:rPr>
              <w:t>Qualifications</w:t>
            </w:r>
            <w:r w:rsidR="009721AF" w:rsidRPr="00B12B85">
              <w:rPr>
                <w:b/>
                <w:lang w:val="en-GB"/>
              </w:rPr>
              <w:t>.</w:t>
            </w:r>
            <w:r w:rsidRPr="00B12B85">
              <w:rPr>
                <w:b/>
                <w:lang w:val="en-GB"/>
              </w:rPr>
              <w:t xml:space="preserve">   </w:t>
            </w:r>
          </w:p>
        </w:tc>
      </w:tr>
      <w:tr w:rsidR="009721AF" w:rsidRPr="00B12B85" w:rsidTr="009721AF">
        <w:tc>
          <w:tcPr>
            <w:tcW w:w="5793" w:type="dxa"/>
          </w:tcPr>
          <w:p w:rsidR="00DC443D" w:rsidRPr="00B12B85" w:rsidRDefault="00DC443D" w:rsidP="00EB1A96">
            <w:pPr>
              <w:spacing w:line="276" w:lineRule="auto"/>
              <w:rPr>
                <w:b/>
                <w:lang w:val="en-GB"/>
              </w:rPr>
            </w:pPr>
            <w:r w:rsidRPr="00B12B85">
              <w:rPr>
                <w:lang w:val="en-GB"/>
              </w:rPr>
              <w:t xml:space="preserve">Registered with GTC. </w:t>
            </w:r>
          </w:p>
        </w:tc>
        <w:tc>
          <w:tcPr>
            <w:tcW w:w="1275" w:type="dxa"/>
          </w:tcPr>
          <w:p w:rsidR="00DC443D" w:rsidRPr="00B12B85" w:rsidRDefault="00DC443D"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DC443D" w:rsidRPr="00B12B85" w:rsidRDefault="00DC443D" w:rsidP="00EB1A96">
            <w:pPr>
              <w:spacing w:line="276" w:lineRule="auto"/>
              <w:rPr>
                <w:b/>
                <w:lang w:val="en-GB"/>
              </w:rPr>
            </w:pPr>
          </w:p>
        </w:tc>
        <w:tc>
          <w:tcPr>
            <w:tcW w:w="2692" w:type="dxa"/>
          </w:tcPr>
          <w:p w:rsidR="00DC443D" w:rsidRPr="00B12B85" w:rsidRDefault="00DC443D" w:rsidP="00EB1A96">
            <w:pPr>
              <w:spacing w:line="276" w:lineRule="auto"/>
              <w:rPr>
                <w:b/>
                <w:lang w:val="en-GB"/>
              </w:rPr>
            </w:pPr>
            <w:r w:rsidRPr="00B12B85">
              <w:rPr>
                <w:lang w:val="en-GB"/>
              </w:rPr>
              <w:t xml:space="preserve">Application. </w:t>
            </w:r>
          </w:p>
        </w:tc>
      </w:tr>
      <w:tr w:rsidR="009721AF" w:rsidRPr="00B12B85" w:rsidTr="009721AF">
        <w:tc>
          <w:tcPr>
            <w:tcW w:w="5793" w:type="dxa"/>
          </w:tcPr>
          <w:p w:rsidR="00DC443D" w:rsidRPr="00B12B85" w:rsidRDefault="00DC443D" w:rsidP="00EB1A96">
            <w:pPr>
              <w:spacing w:line="276" w:lineRule="auto"/>
              <w:rPr>
                <w:b/>
                <w:lang w:val="en-GB"/>
              </w:rPr>
            </w:pPr>
            <w:r w:rsidRPr="00B12B85">
              <w:rPr>
                <w:lang w:val="en-GB"/>
              </w:rPr>
              <w:t xml:space="preserve">To be a qualified teacher. </w:t>
            </w:r>
          </w:p>
        </w:tc>
        <w:tc>
          <w:tcPr>
            <w:tcW w:w="1275" w:type="dxa"/>
          </w:tcPr>
          <w:p w:rsidR="00DC443D" w:rsidRPr="00B12B85" w:rsidRDefault="00DC443D"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DC443D" w:rsidRPr="00B12B85" w:rsidRDefault="00DC443D" w:rsidP="00EB1A96">
            <w:pPr>
              <w:spacing w:line="276" w:lineRule="auto"/>
              <w:rPr>
                <w:b/>
                <w:lang w:val="en-GB"/>
              </w:rPr>
            </w:pPr>
          </w:p>
        </w:tc>
        <w:tc>
          <w:tcPr>
            <w:tcW w:w="2692" w:type="dxa"/>
          </w:tcPr>
          <w:p w:rsidR="00DC443D" w:rsidRPr="00B12B85" w:rsidRDefault="00DC443D" w:rsidP="00EB1A96">
            <w:pPr>
              <w:spacing w:line="276" w:lineRule="auto"/>
              <w:rPr>
                <w:b/>
                <w:lang w:val="en-GB"/>
              </w:rPr>
            </w:pPr>
            <w:r w:rsidRPr="00B12B85">
              <w:rPr>
                <w:lang w:val="en-GB"/>
              </w:rPr>
              <w:t xml:space="preserve">Application. </w:t>
            </w:r>
          </w:p>
        </w:tc>
      </w:tr>
      <w:tr w:rsidR="009721AF" w:rsidRPr="00B12B85" w:rsidTr="009721AF">
        <w:tc>
          <w:tcPr>
            <w:tcW w:w="5793" w:type="dxa"/>
          </w:tcPr>
          <w:p w:rsidR="00DC443D" w:rsidRPr="00B12B85" w:rsidRDefault="00DC443D" w:rsidP="00EB1A96">
            <w:pPr>
              <w:spacing w:line="276" w:lineRule="auto"/>
              <w:rPr>
                <w:b/>
                <w:lang w:val="en-GB"/>
              </w:rPr>
            </w:pPr>
            <w:r w:rsidRPr="00B12B85">
              <w:rPr>
                <w:lang w:val="en-GB"/>
              </w:rPr>
              <w:t>To have a subject specialism.</w:t>
            </w:r>
          </w:p>
        </w:tc>
        <w:tc>
          <w:tcPr>
            <w:tcW w:w="1275" w:type="dxa"/>
          </w:tcPr>
          <w:p w:rsidR="00DC443D" w:rsidRPr="00B12B85" w:rsidRDefault="00DC443D"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DC443D" w:rsidRPr="00B12B85" w:rsidRDefault="00DC443D" w:rsidP="00EB1A96">
            <w:pPr>
              <w:spacing w:line="276" w:lineRule="auto"/>
              <w:rPr>
                <w:b/>
                <w:lang w:val="en-GB"/>
              </w:rPr>
            </w:pPr>
          </w:p>
        </w:tc>
        <w:tc>
          <w:tcPr>
            <w:tcW w:w="2692" w:type="dxa"/>
          </w:tcPr>
          <w:p w:rsidR="00DC443D" w:rsidRPr="00B12B85" w:rsidRDefault="00DC443D" w:rsidP="00EB1A96">
            <w:pPr>
              <w:spacing w:line="276" w:lineRule="auto"/>
              <w:rPr>
                <w:b/>
                <w:lang w:val="en-GB"/>
              </w:rPr>
            </w:pPr>
            <w:r w:rsidRPr="00B12B85">
              <w:rPr>
                <w:lang w:val="en-GB"/>
              </w:rPr>
              <w:t xml:space="preserve">Application. </w:t>
            </w:r>
          </w:p>
        </w:tc>
      </w:tr>
      <w:tr w:rsidR="009721AF" w:rsidRPr="00B12B85" w:rsidTr="009721AF">
        <w:tc>
          <w:tcPr>
            <w:tcW w:w="5793" w:type="dxa"/>
          </w:tcPr>
          <w:p w:rsidR="00DC443D" w:rsidRPr="00B12B85" w:rsidRDefault="00DC443D" w:rsidP="00EB1A96">
            <w:pPr>
              <w:spacing w:line="276" w:lineRule="auto"/>
              <w:rPr>
                <w:b/>
                <w:lang w:val="en-GB"/>
              </w:rPr>
            </w:pPr>
            <w:r w:rsidRPr="00B12B85">
              <w:rPr>
                <w:lang w:val="en-GB"/>
              </w:rPr>
              <w:t>Enhanced DBS (formerly CRB).</w:t>
            </w:r>
          </w:p>
        </w:tc>
        <w:tc>
          <w:tcPr>
            <w:tcW w:w="1275" w:type="dxa"/>
          </w:tcPr>
          <w:p w:rsidR="00DC443D" w:rsidRPr="00B12B85" w:rsidRDefault="00DC443D"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DC443D" w:rsidRPr="00B12B85" w:rsidRDefault="00DC443D" w:rsidP="00EB1A96">
            <w:pPr>
              <w:spacing w:line="276" w:lineRule="auto"/>
              <w:rPr>
                <w:b/>
                <w:lang w:val="en-GB"/>
              </w:rPr>
            </w:pPr>
          </w:p>
        </w:tc>
        <w:tc>
          <w:tcPr>
            <w:tcW w:w="2692" w:type="dxa"/>
          </w:tcPr>
          <w:p w:rsidR="00DC443D" w:rsidRPr="00B12B85" w:rsidRDefault="00DC443D" w:rsidP="00EB1A96">
            <w:pPr>
              <w:spacing w:line="276" w:lineRule="auto"/>
              <w:rPr>
                <w:lang w:val="en-GB"/>
              </w:rPr>
            </w:pPr>
            <w:r w:rsidRPr="00B12B85">
              <w:rPr>
                <w:lang w:val="en-GB"/>
              </w:rPr>
              <w:t>Application.</w:t>
            </w:r>
          </w:p>
        </w:tc>
      </w:tr>
      <w:tr w:rsidR="009721AF" w:rsidRPr="00B12B85" w:rsidTr="009721AF">
        <w:tc>
          <w:tcPr>
            <w:tcW w:w="11057" w:type="dxa"/>
            <w:gridSpan w:val="4"/>
            <w:shd w:val="clear" w:color="auto" w:fill="BDD6EE" w:themeFill="accent1" w:themeFillTint="66"/>
          </w:tcPr>
          <w:p w:rsidR="009721AF" w:rsidRPr="00B12B85" w:rsidRDefault="009721AF" w:rsidP="00EB1A96">
            <w:pPr>
              <w:spacing w:line="276" w:lineRule="auto"/>
              <w:rPr>
                <w:b/>
                <w:lang w:val="en-GB"/>
              </w:rPr>
            </w:pPr>
            <w:r w:rsidRPr="00B12B85">
              <w:rPr>
                <w:b/>
                <w:lang w:val="en-GB"/>
              </w:rPr>
              <w:t xml:space="preserve">Professional Development. </w:t>
            </w:r>
          </w:p>
        </w:tc>
      </w:tr>
      <w:tr w:rsidR="009721AF" w:rsidRPr="00B12B85" w:rsidTr="009721AF">
        <w:tc>
          <w:tcPr>
            <w:tcW w:w="5793" w:type="dxa"/>
          </w:tcPr>
          <w:p w:rsidR="009721AF" w:rsidRPr="00B12B85" w:rsidRDefault="009721AF" w:rsidP="00EB1A96">
            <w:pPr>
              <w:spacing w:line="276" w:lineRule="auto"/>
              <w:rPr>
                <w:b/>
                <w:lang w:val="en-GB"/>
              </w:rPr>
            </w:pPr>
            <w:r w:rsidRPr="00B12B85">
              <w:rPr>
                <w:lang w:val="en-GB"/>
              </w:rPr>
              <w:t>Recent relevant in service training in current educational practice.</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lang w:val="en-GB"/>
              </w:rPr>
            </w:pPr>
            <w:r w:rsidRPr="00B12B85">
              <w:rPr>
                <w:lang w:val="en-GB"/>
              </w:rPr>
              <w:t>Application and selection process.</w:t>
            </w:r>
          </w:p>
        </w:tc>
      </w:tr>
      <w:tr w:rsidR="009721AF" w:rsidRPr="00B12B85" w:rsidTr="009721AF">
        <w:tc>
          <w:tcPr>
            <w:tcW w:w="5793" w:type="dxa"/>
          </w:tcPr>
          <w:p w:rsidR="009721AF" w:rsidRPr="00B12B85" w:rsidRDefault="009721AF" w:rsidP="00EB1A96">
            <w:pPr>
              <w:spacing w:line="276" w:lineRule="auto"/>
              <w:rPr>
                <w:b/>
                <w:lang w:val="en-GB"/>
              </w:rPr>
            </w:pPr>
            <w:r w:rsidRPr="00B12B85">
              <w:rPr>
                <w:lang w:val="en-GB"/>
              </w:rPr>
              <w:t>To have experience of working with pupils with a variety of learning needs.</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lang w:val="en-GB"/>
              </w:rPr>
            </w:pPr>
            <w:r w:rsidRPr="00B12B85">
              <w:rPr>
                <w:lang w:val="en-GB"/>
              </w:rPr>
              <w:t>Application and selection process.</w:t>
            </w:r>
          </w:p>
        </w:tc>
      </w:tr>
      <w:tr w:rsidR="009721AF" w:rsidRPr="00B12B85" w:rsidTr="009721AF">
        <w:tc>
          <w:tcPr>
            <w:tcW w:w="5793" w:type="dxa"/>
          </w:tcPr>
          <w:p w:rsidR="009721AF" w:rsidRPr="00B12B85" w:rsidRDefault="00190EAE" w:rsidP="00190EAE">
            <w:pPr>
              <w:spacing w:line="276" w:lineRule="auto"/>
              <w:rPr>
                <w:b/>
                <w:lang w:val="en-GB"/>
              </w:rPr>
            </w:pPr>
            <w:r w:rsidRPr="00B12B85">
              <w:rPr>
                <w:lang w:val="en-GB"/>
              </w:rPr>
              <w:t>Multi-agency</w:t>
            </w:r>
            <w:r w:rsidR="009721AF" w:rsidRPr="00B12B85">
              <w:rPr>
                <w:lang w:val="en-GB"/>
              </w:rPr>
              <w:t xml:space="preserve"> working. </w:t>
            </w:r>
          </w:p>
        </w:tc>
        <w:tc>
          <w:tcPr>
            <w:tcW w:w="1275" w:type="dxa"/>
            <w:shd w:val="clear" w:color="auto" w:fill="A6A6A6" w:themeFill="background1" w:themeFillShade="A6"/>
          </w:tcPr>
          <w:p w:rsidR="009721AF" w:rsidRPr="00B12B85" w:rsidRDefault="009721AF" w:rsidP="00EB1A96">
            <w:pPr>
              <w:spacing w:line="276" w:lineRule="auto"/>
              <w:rPr>
                <w:b/>
                <w:lang w:val="en-GB"/>
              </w:rPr>
            </w:pPr>
          </w:p>
        </w:tc>
        <w:tc>
          <w:tcPr>
            <w:tcW w:w="1297"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2692" w:type="dxa"/>
          </w:tcPr>
          <w:p w:rsidR="009721AF" w:rsidRPr="00B12B85" w:rsidRDefault="009721AF" w:rsidP="00EB1A96">
            <w:pPr>
              <w:spacing w:line="276" w:lineRule="auto"/>
              <w:rPr>
                <w:lang w:val="en-GB"/>
              </w:rPr>
            </w:pPr>
            <w:r w:rsidRPr="00B12B85">
              <w:rPr>
                <w:lang w:val="en-GB"/>
              </w:rPr>
              <w:t>Application and selection process.</w:t>
            </w:r>
          </w:p>
        </w:tc>
      </w:tr>
      <w:tr w:rsidR="009721AF" w:rsidRPr="00B12B85" w:rsidTr="009721AF">
        <w:tc>
          <w:tcPr>
            <w:tcW w:w="5793" w:type="dxa"/>
          </w:tcPr>
          <w:p w:rsidR="009721AF" w:rsidRPr="00B12B85" w:rsidRDefault="009721AF" w:rsidP="00EB1A96">
            <w:pPr>
              <w:spacing w:line="276" w:lineRule="auto"/>
              <w:rPr>
                <w:b/>
                <w:lang w:val="en-GB"/>
              </w:rPr>
            </w:pPr>
            <w:r w:rsidRPr="00B12B85">
              <w:rPr>
                <w:lang w:val="en-GB"/>
              </w:rPr>
              <w:t xml:space="preserve">A commitment to communicate and involve parents/carers and pupils in the work of the school. </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9721AF">
        <w:tc>
          <w:tcPr>
            <w:tcW w:w="5793" w:type="dxa"/>
          </w:tcPr>
          <w:p w:rsidR="009721AF" w:rsidRPr="00B12B85" w:rsidRDefault="009721AF" w:rsidP="00EB1A96">
            <w:pPr>
              <w:spacing w:line="276" w:lineRule="auto"/>
              <w:rPr>
                <w:b/>
                <w:lang w:val="en-GB"/>
              </w:rPr>
            </w:pPr>
            <w:r w:rsidRPr="00B12B85">
              <w:rPr>
                <w:lang w:val="en-GB"/>
              </w:rPr>
              <w:t>A commitment to high standards of achievement.</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9721AF">
        <w:tc>
          <w:tcPr>
            <w:tcW w:w="5793" w:type="dxa"/>
          </w:tcPr>
          <w:p w:rsidR="009721AF" w:rsidRPr="00B12B85" w:rsidRDefault="009721AF" w:rsidP="00EB1A96">
            <w:pPr>
              <w:spacing w:line="276" w:lineRule="auto"/>
              <w:rPr>
                <w:b/>
                <w:lang w:val="en-GB"/>
              </w:rPr>
            </w:pPr>
            <w:r w:rsidRPr="00B12B85">
              <w:rPr>
                <w:lang w:val="en-GB"/>
              </w:rPr>
              <w:t xml:space="preserve">An awareness and understanding of and commitment to equal opportunities. </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9721AF">
        <w:tc>
          <w:tcPr>
            <w:tcW w:w="11057" w:type="dxa"/>
            <w:gridSpan w:val="4"/>
            <w:shd w:val="clear" w:color="auto" w:fill="9CC2E5" w:themeFill="accent1" w:themeFillTint="99"/>
          </w:tcPr>
          <w:p w:rsidR="009721AF" w:rsidRPr="00B12B85" w:rsidRDefault="009721AF" w:rsidP="00EB1A96">
            <w:pPr>
              <w:spacing w:line="276" w:lineRule="auto"/>
              <w:rPr>
                <w:b/>
                <w:lang w:val="en-GB"/>
              </w:rPr>
            </w:pPr>
            <w:r w:rsidRPr="00B12B85">
              <w:rPr>
                <w:b/>
                <w:lang w:val="en-GB"/>
              </w:rPr>
              <w:t xml:space="preserve">Curriculum. </w:t>
            </w:r>
          </w:p>
        </w:tc>
      </w:tr>
      <w:tr w:rsidR="009721AF" w:rsidRPr="00B12B85" w:rsidTr="002F1A03">
        <w:tc>
          <w:tcPr>
            <w:tcW w:w="5793" w:type="dxa"/>
          </w:tcPr>
          <w:p w:rsidR="009721AF" w:rsidRPr="00B12B85" w:rsidRDefault="009721AF" w:rsidP="00EB1A96">
            <w:pPr>
              <w:spacing w:line="276" w:lineRule="auto"/>
              <w:rPr>
                <w:b/>
                <w:lang w:val="en-GB"/>
              </w:rPr>
            </w:pPr>
            <w:r w:rsidRPr="00B12B85">
              <w:rPr>
                <w:lang w:val="en-GB"/>
              </w:rPr>
              <w:t xml:space="preserve">Planning, developing and monitoring appropriate learning activities. </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2F1A03">
        <w:tc>
          <w:tcPr>
            <w:tcW w:w="5793" w:type="dxa"/>
          </w:tcPr>
          <w:p w:rsidR="009721AF" w:rsidRPr="00B12B85" w:rsidRDefault="009721AF" w:rsidP="00EB1A96">
            <w:pPr>
              <w:spacing w:line="276" w:lineRule="auto"/>
              <w:rPr>
                <w:lang w:val="en-GB"/>
              </w:rPr>
            </w:pPr>
            <w:r w:rsidRPr="00B12B85">
              <w:rPr>
                <w:lang w:val="en-GB"/>
              </w:rPr>
              <w:t xml:space="preserve">Providing a curriculum which meets the young person’s entitlement to education which as far as possible meets National Curriculum requirements. </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2F1A03">
        <w:tc>
          <w:tcPr>
            <w:tcW w:w="5793" w:type="dxa"/>
          </w:tcPr>
          <w:p w:rsidR="009721AF" w:rsidRPr="00B12B85" w:rsidRDefault="009721AF" w:rsidP="00EB1A96">
            <w:pPr>
              <w:spacing w:line="276" w:lineRule="auto"/>
              <w:rPr>
                <w:lang w:val="en-GB"/>
              </w:rPr>
            </w:pPr>
            <w:r w:rsidRPr="00B12B85">
              <w:rPr>
                <w:lang w:val="en-GB"/>
              </w:rPr>
              <w:t>Providing an education which meets the child / young person’s individual needs.</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2F1A03">
        <w:tc>
          <w:tcPr>
            <w:tcW w:w="5793" w:type="dxa"/>
          </w:tcPr>
          <w:p w:rsidR="009721AF" w:rsidRPr="00B12B85" w:rsidRDefault="009721AF" w:rsidP="00EB1A96">
            <w:pPr>
              <w:spacing w:line="276" w:lineRule="auto"/>
              <w:rPr>
                <w:lang w:val="en-GB"/>
              </w:rPr>
            </w:pPr>
            <w:r w:rsidRPr="00B12B85">
              <w:rPr>
                <w:lang w:val="en-GB"/>
              </w:rPr>
              <w:t xml:space="preserve">Assessing, recording and reporting on children’s learning within school. </w:t>
            </w:r>
          </w:p>
        </w:tc>
        <w:tc>
          <w:tcPr>
            <w:tcW w:w="1275" w:type="dxa"/>
          </w:tcPr>
          <w:p w:rsidR="009721AF" w:rsidRPr="00B12B85" w:rsidRDefault="009721AF"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9721AF" w:rsidRPr="00B12B85" w:rsidRDefault="009721AF" w:rsidP="00EB1A96">
            <w:pPr>
              <w:spacing w:line="276" w:lineRule="auto"/>
              <w:rPr>
                <w:b/>
                <w:lang w:val="en-GB"/>
              </w:rPr>
            </w:pPr>
          </w:p>
        </w:tc>
        <w:tc>
          <w:tcPr>
            <w:tcW w:w="2692" w:type="dxa"/>
          </w:tcPr>
          <w:p w:rsidR="009721AF" w:rsidRPr="00B12B85" w:rsidRDefault="009721AF" w:rsidP="00EB1A96">
            <w:pPr>
              <w:spacing w:line="276" w:lineRule="auto"/>
              <w:rPr>
                <w:b/>
                <w:lang w:val="en-GB"/>
              </w:rPr>
            </w:pPr>
            <w:r w:rsidRPr="00B12B85">
              <w:rPr>
                <w:lang w:val="en-GB"/>
              </w:rPr>
              <w:t>Application and selection process.</w:t>
            </w:r>
          </w:p>
        </w:tc>
      </w:tr>
      <w:tr w:rsidR="009721AF" w:rsidRPr="00B12B85" w:rsidTr="007D7EA7">
        <w:tc>
          <w:tcPr>
            <w:tcW w:w="11057" w:type="dxa"/>
            <w:gridSpan w:val="4"/>
            <w:shd w:val="clear" w:color="auto" w:fill="9CC2E5" w:themeFill="accent1" w:themeFillTint="99"/>
          </w:tcPr>
          <w:p w:rsidR="009721AF" w:rsidRPr="00B12B85" w:rsidRDefault="009721AF" w:rsidP="00EB1A96">
            <w:pPr>
              <w:spacing w:line="276" w:lineRule="auto"/>
              <w:rPr>
                <w:b/>
                <w:lang w:val="en-GB"/>
              </w:rPr>
            </w:pPr>
            <w:r w:rsidRPr="00B12B85">
              <w:rPr>
                <w:b/>
                <w:lang w:val="en-GB"/>
              </w:rPr>
              <w:t>Skills and Ability.</w:t>
            </w:r>
          </w:p>
        </w:tc>
      </w:tr>
      <w:tr w:rsidR="00EB1A96" w:rsidRPr="00B12B85" w:rsidTr="002F1A03">
        <w:tc>
          <w:tcPr>
            <w:tcW w:w="5793" w:type="dxa"/>
          </w:tcPr>
          <w:p w:rsidR="00EB1A96" w:rsidRPr="00B12B85" w:rsidRDefault="00EB1A96" w:rsidP="00EB1A96">
            <w:pPr>
              <w:spacing w:line="276" w:lineRule="auto"/>
              <w:rPr>
                <w:lang w:val="en-GB"/>
              </w:rPr>
            </w:pPr>
            <w:r w:rsidRPr="00B12B85">
              <w:rPr>
                <w:lang w:val="en-GB"/>
              </w:rPr>
              <w:t xml:space="preserve">High level of written and oral communication. </w:t>
            </w:r>
          </w:p>
        </w:tc>
        <w:tc>
          <w:tcPr>
            <w:tcW w:w="1275" w:type="dxa"/>
          </w:tcPr>
          <w:p w:rsidR="00EB1A96" w:rsidRPr="00B12B85" w:rsidRDefault="00EB1A96"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EB1A96" w:rsidRPr="00B12B85" w:rsidRDefault="00EB1A96" w:rsidP="00EB1A96">
            <w:pPr>
              <w:spacing w:line="276" w:lineRule="auto"/>
              <w:rPr>
                <w:b/>
                <w:lang w:val="en-GB"/>
              </w:rPr>
            </w:pPr>
          </w:p>
        </w:tc>
        <w:tc>
          <w:tcPr>
            <w:tcW w:w="2692" w:type="dxa"/>
          </w:tcPr>
          <w:p w:rsidR="00EB1A96" w:rsidRPr="00B12B85" w:rsidRDefault="00EB1A96" w:rsidP="00EB1A96">
            <w:pPr>
              <w:spacing w:line="276" w:lineRule="auto"/>
              <w:rPr>
                <w:b/>
                <w:lang w:val="en-GB"/>
              </w:rPr>
            </w:pPr>
            <w:r w:rsidRPr="00B12B85">
              <w:rPr>
                <w:lang w:val="en-GB"/>
              </w:rPr>
              <w:t>Application and selection process.</w:t>
            </w:r>
          </w:p>
        </w:tc>
      </w:tr>
      <w:tr w:rsidR="00EB1A96" w:rsidRPr="00B12B85" w:rsidTr="002F1A03">
        <w:tc>
          <w:tcPr>
            <w:tcW w:w="5793" w:type="dxa"/>
          </w:tcPr>
          <w:p w:rsidR="00EB1A96" w:rsidRPr="00B12B85" w:rsidRDefault="00EB1A96" w:rsidP="00EB1A96">
            <w:pPr>
              <w:spacing w:line="276" w:lineRule="auto"/>
              <w:rPr>
                <w:lang w:val="en-GB"/>
              </w:rPr>
            </w:pPr>
            <w:r w:rsidRPr="00B12B85">
              <w:rPr>
                <w:lang w:val="en-GB"/>
              </w:rPr>
              <w:t xml:space="preserve">Organisational skills. </w:t>
            </w:r>
          </w:p>
        </w:tc>
        <w:tc>
          <w:tcPr>
            <w:tcW w:w="1275" w:type="dxa"/>
          </w:tcPr>
          <w:p w:rsidR="00EB1A96" w:rsidRPr="00B12B85" w:rsidRDefault="00EB1A96"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EB1A96" w:rsidRPr="00B12B85" w:rsidRDefault="00EB1A96" w:rsidP="00EB1A96">
            <w:pPr>
              <w:spacing w:line="276" w:lineRule="auto"/>
              <w:rPr>
                <w:b/>
                <w:lang w:val="en-GB"/>
              </w:rPr>
            </w:pPr>
          </w:p>
        </w:tc>
        <w:tc>
          <w:tcPr>
            <w:tcW w:w="2692" w:type="dxa"/>
          </w:tcPr>
          <w:p w:rsidR="00EB1A96" w:rsidRPr="00B12B85" w:rsidRDefault="00EB1A96" w:rsidP="00EB1A96">
            <w:pPr>
              <w:spacing w:line="276" w:lineRule="auto"/>
              <w:rPr>
                <w:b/>
                <w:lang w:val="en-GB"/>
              </w:rPr>
            </w:pPr>
            <w:r w:rsidRPr="00B12B85">
              <w:rPr>
                <w:lang w:val="en-GB"/>
              </w:rPr>
              <w:t>Application and selection process.</w:t>
            </w:r>
          </w:p>
        </w:tc>
      </w:tr>
      <w:tr w:rsidR="00EB1A96" w:rsidRPr="00B12B85" w:rsidTr="002F1A03">
        <w:tc>
          <w:tcPr>
            <w:tcW w:w="5793" w:type="dxa"/>
          </w:tcPr>
          <w:p w:rsidR="00EB1A96" w:rsidRPr="00B12B85" w:rsidRDefault="00EB1A96" w:rsidP="00EB1A96">
            <w:pPr>
              <w:spacing w:line="276" w:lineRule="auto"/>
              <w:rPr>
                <w:lang w:val="en-GB"/>
              </w:rPr>
            </w:pPr>
            <w:r w:rsidRPr="00B12B85">
              <w:rPr>
                <w:lang w:val="en-GB"/>
              </w:rPr>
              <w:t>Ability to relate effectively to pupils, school staff and parents/carers.</w:t>
            </w:r>
          </w:p>
        </w:tc>
        <w:tc>
          <w:tcPr>
            <w:tcW w:w="1275" w:type="dxa"/>
          </w:tcPr>
          <w:p w:rsidR="00EB1A96" w:rsidRPr="00B12B85" w:rsidRDefault="00EB1A96"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EB1A96" w:rsidRPr="00B12B85" w:rsidRDefault="00EB1A96" w:rsidP="00EB1A96">
            <w:pPr>
              <w:spacing w:line="276" w:lineRule="auto"/>
              <w:rPr>
                <w:b/>
                <w:lang w:val="en-GB"/>
              </w:rPr>
            </w:pPr>
          </w:p>
        </w:tc>
        <w:tc>
          <w:tcPr>
            <w:tcW w:w="2692" w:type="dxa"/>
          </w:tcPr>
          <w:p w:rsidR="00EB1A96" w:rsidRPr="00B12B85" w:rsidRDefault="00EB1A96" w:rsidP="00EB1A96">
            <w:pPr>
              <w:spacing w:line="276" w:lineRule="auto"/>
              <w:rPr>
                <w:b/>
                <w:lang w:val="en-GB"/>
              </w:rPr>
            </w:pPr>
            <w:r w:rsidRPr="00B12B85">
              <w:rPr>
                <w:lang w:val="en-GB"/>
              </w:rPr>
              <w:t>Application and selection process.</w:t>
            </w:r>
          </w:p>
        </w:tc>
      </w:tr>
      <w:tr w:rsidR="00B96A7F" w:rsidRPr="00B12B85" w:rsidTr="002F1A03">
        <w:tc>
          <w:tcPr>
            <w:tcW w:w="5793" w:type="dxa"/>
          </w:tcPr>
          <w:p w:rsidR="00B96A7F" w:rsidRPr="00B12B85" w:rsidRDefault="00B96A7F" w:rsidP="00EB1A96">
            <w:pPr>
              <w:spacing w:line="276" w:lineRule="auto"/>
              <w:rPr>
                <w:lang w:val="en-GB"/>
              </w:rPr>
            </w:pPr>
            <w:r>
              <w:rPr>
                <w:lang w:val="en-GB"/>
              </w:rPr>
              <w:t>To have a good level of physical fitness</w:t>
            </w:r>
            <w:r w:rsidR="004655B3">
              <w:rPr>
                <w:lang w:val="en-GB"/>
              </w:rPr>
              <w:t xml:space="preserve"> </w:t>
            </w:r>
            <w:r w:rsidR="009A1AB0">
              <w:rPr>
                <w:lang w:val="en-GB"/>
              </w:rPr>
              <w:t>and be prepared to take part in training relating to physical interventions (Team teach)</w:t>
            </w:r>
          </w:p>
        </w:tc>
        <w:tc>
          <w:tcPr>
            <w:tcW w:w="1275" w:type="dxa"/>
          </w:tcPr>
          <w:p w:rsidR="00B96A7F" w:rsidRPr="00B12B85" w:rsidRDefault="00B96A7F" w:rsidP="00EB1A9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297" w:type="dxa"/>
            <w:shd w:val="clear" w:color="auto" w:fill="A6A6A6" w:themeFill="background1" w:themeFillShade="A6"/>
          </w:tcPr>
          <w:p w:rsidR="00B96A7F" w:rsidRPr="00B12B85" w:rsidRDefault="00B96A7F" w:rsidP="00EB1A96">
            <w:pPr>
              <w:spacing w:line="276" w:lineRule="auto"/>
              <w:rPr>
                <w:b/>
                <w:lang w:val="en-GB"/>
              </w:rPr>
            </w:pPr>
          </w:p>
        </w:tc>
        <w:tc>
          <w:tcPr>
            <w:tcW w:w="2692" w:type="dxa"/>
          </w:tcPr>
          <w:p w:rsidR="00B96A7F" w:rsidRPr="00B12B85" w:rsidRDefault="00B96A7F" w:rsidP="00EB1A96">
            <w:pPr>
              <w:spacing w:line="276" w:lineRule="auto"/>
              <w:rPr>
                <w:lang w:val="en-GB"/>
              </w:rPr>
            </w:pPr>
            <w:r w:rsidRPr="00B12B85">
              <w:rPr>
                <w:lang w:val="en-GB"/>
              </w:rPr>
              <w:t>Application and selection process.</w:t>
            </w:r>
          </w:p>
        </w:tc>
      </w:tr>
    </w:tbl>
    <w:p w:rsidR="00B96A7F" w:rsidRDefault="00B96A7F">
      <w:r>
        <w:br w:type="page"/>
      </w:r>
    </w:p>
    <w:tbl>
      <w:tblPr>
        <w:tblStyle w:val="TableGrid"/>
        <w:tblW w:w="11057" w:type="dxa"/>
        <w:tblInd w:w="-856" w:type="dxa"/>
        <w:tblLook w:val="04A0" w:firstRow="1" w:lastRow="0" w:firstColumn="1" w:lastColumn="0" w:noHBand="0" w:noVBand="1"/>
      </w:tblPr>
      <w:tblGrid>
        <w:gridCol w:w="5793"/>
        <w:gridCol w:w="1275"/>
        <w:gridCol w:w="1297"/>
        <w:gridCol w:w="2692"/>
      </w:tblGrid>
      <w:tr w:rsidR="00530B60" w:rsidRPr="00530B60" w:rsidTr="00190EAE">
        <w:tc>
          <w:tcPr>
            <w:tcW w:w="5793" w:type="dxa"/>
            <w:shd w:val="clear" w:color="auto" w:fill="B4C6E7" w:themeFill="accent5" w:themeFillTint="66"/>
          </w:tcPr>
          <w:p w:rsidR="00190EAE" w:rsidRPr="00530B60" w:rsidRDefault="00190EAE" w:rsidP="00EB1A96">
            <w:pPr>
              <w:spacing w:line="276" w:lineRule="auto"/>
              <w:rPr>
                <w:b/>
                <w:lang w:val="en-GB"/>
              </w:rPr>
            </w:pPr>
            <w:r w:rsidRPr="00530B60">
              <w:rPr>
                <w:b/>
                <w:lang w:val="en-GB"/>
              </w:rPr>
              <w:lastRenderedPageBreak/>
              <w:t>Personal Attributes</w:t>
            </w:r>
          </w:p>
        </w:tc>
        <w:tc>
          <w:tcPr>
            <w:tcW w:w="1275" w:type="dxa"/>
            <w:shd w:val="clear" w:color="auto" w:fill="B4C6E7" w:themeFill="accent5" w:themeFillTint="66"/>
          </w:tcPr>
          <w:p w:rsidR="00190EAE" w:rsidRPr="00530B60" w:rsidRDefault="00190EAE" w:rsidP="00EB1A96">
            <w:pPr>
              <w:spacing w:line="276" w:lineRule="auto"/>
              <w:jc w:val="center"/>
              <w:rPr>
                <w:rFonts w:ascii="Wingdings" w:eastAsia="Wingdings" w:hAnsi="Wingdings" w:cs="Wingdings"/>
                <w:lang w:val="en-GB"/>
              </w:rPr>
            </w:pPr>
          </w:p>
        </w:tc>
        <w:tc>
          <w:tcPr>
            <w:tcW w:w="1297" w:type="dxa"/>
            <w:shd w:val="clear" w:color="auto" w:fill="B4C6E7" w:themeFill="accent5" w:themeFillTint="66"/>
          </w:tcPr>
          <w:p w:rsidR="00190EAE" w:rsidRPr="00530B60" w:rsidRDefault="00190EAE" w:rsidP="00EB1A96">
            <w:pPr>
              <w:spacing w:line="276" w:lineRule="auto"/>
              <w:rPr>
                <w:b/>
                <w:lang w:val="en-GB"/>
              </w:rPr>
            </w:pPr>
          </w:p>
        </w:tc>
        <w:tc>
          <w:tcPr>
            <w:tcW w:w="2692" w:type="dxa"/>
            <w:shd w:val="clear" w:color="auto" w:fill="B4C6E7" w:themeFill="accent5" w:themeFillTint="66"/>
          </w:tcPr>
          <w:p w:rsidR="00190EAE" w:rsidRPr="00530B60" w:rsidRDefault="00190EAE" w:rsidP="00EB1A96">
            <w:pPr>
              <w:spacing w:line="276" w:lineRule="auto"/>
              <w:rPr>
                <w:lang w:val="en-GB"/>
              </w:rPr>
            </w:pPr>
          </w:p>
        </w:tc>
      </w:tr>
      <w:tr w:rsidR="00530B60" w:rsidRPr="00530B60" w:rsidTr="002F1A03">
        <w:tc>
          <w:tcPr>
            <w:tcW w:w="5793" w:type="dxa"/>
          </w:tcPr>
          <w:p w:rsidR="00190EAE" w:rsidRPr="00530B60" w:rsidRDefault="00190EAE" w:rsidP="00190EAE">
            <w:pPr>
              <w:pStyle w:val="ColorfulList-Accent11"/>
              <w:rPr>
                <w:color w:val="auto"/>
              </w:rPr>
            </w:pPr>
            <w:r w:rsidRPr="00530B60">
              <w:rPr>
                <w:color w:val="auto"/>
              </w:rPr>
              <w:t>A commitment to getting the best outcomes for all pupils and promoting the ethos and values of the school</w:t>
            </w:r>
          </w:p>
        </w:tc>
        <w:tc>
          <w:tcPr>
            <w:tcW w:w="1275" w:type="dxa"/>
          </w:tcPr>
          <w:p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97" w:type="dxa"/>
            <w:shd w:val="clear" w:color="auto" w:fill="A6A6A6" w:themeFill="background1" w:themeFillShade="A6"/>
          </w:tcPr>
          <w:p w:rsidR="00190EAE" w:rsidRPr="00530B60" w:rsidRDefault="00190EAE" w:rsidP="00EB1A96">
            <w:pPr>
              <w:spacing w:line="276" w:lineRule="auto"/>
              <w:rPr>
                <w:b/>
                <w:lang w:val="en-GB"/>
              </w:rPr>
            </w:pPr>
          </w:p>
        </w:tc>
        <w:tc>
          <w:tcPr>
            <w:tcW w:w="2692" w:type="dxa"/>
          </w:tcPr>
          <w:p w:rsidR="00190EAE" w:rsidRPr="00530B60" w:rsidRDefault="00190EAE" w:rsidP="00EB1A96">
            <w:pPr>
              <w:spacing w:line="276" w:lineRule="auto"/>
              <w:rPr>
                <w:lang w:val="en-GB"/>
              </w:rPr>
            </w:pPr>
            <w:r w:rsidRPr="00530B60">
              <w:rPr>
                <w:lang w:val="en-GB"/>
              </w:rPr>
              <w:t>Application and selection process.</w:t>
            </w:r>
          </w:p>
        </w:tc>
      </w:tr>
      <w:tr w:rsidR="00530B60" w:rsidRPr="00530B60" w:rsidTr="002F1A03">
        <w:tc>
          <w:tcPr>
            <w:tcW w:w="5793" w:type="dxa"/>
          </w:tcPr>
          <w:p w:rsidR="00190EAE" w:rsidRPr="00530B60" w:rsidRDefault="00190EAE" w:rsidP="00190EAE">
            <w:pPr>
              <w:pStyle w:val="ColorfulList-Accent11"/>
              <w:rPr>
                <w:color w:val="auto"/>
              </w:rPr>
            </w:pPr>
            <w:r w:rsidRPr="00530B60">
              <w:rPr>
                <w:color w:val="auto"/>
              </w:rPr>
              <w:t>High expectations for children’s attainment and progress</w:t>
            </w:r>
          </w:p>
        </w:tc>
        <w:tc>
          <w:tcPr>
            <w:tcW w:w="1275" w:type="dxa"/>
          </w:tcPr>
          <w:p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97" w:type="dxa"/>
            <w:shd w:val="clear" w:color="auto" w:fill="A6A6A6" w:themeFill="background1" w:themeFillShade="A6"/>
          </w:tcPr>
          <w:p w:rsidR="00190EAE" w:rsidRPr="00530B60" w:rsidRDefault="00190EAE" w:rsidP="00EB1A96">
            <w:pPr>
              <w:spacing w:line="276" w:lineRule="auto"/>
              <w:rPr>
                <w:b/>
                <w:lang w:val="en-GB"/>
              </w:rPr>
            </w:pPr>
          </w:p>
        </w:tc>
        <w:tc>
          <w:tcPr>
            <w:tcW w:w="2692" w:type="dxa"/>
          </w:tcPr>
          <w:p w:rsidR="00190EAE" w:rsidRPr="00530B60" w:rsidRDefault="00190EAE" w:rsidP="00EB1A96">
            <w:pPr>
              <w:spacing w:line="276" w:lineRule="auto"/>
              <w:rPr>
                <w:lang w:val="en-GB"/>
              </w:rPr>
            </w:pPr>
            <w:r w:rsidRPr="00530B60">
              <w:rPr>
                <w:lang w:val="en-GB"/>
              </w:rPr>
              <w:t>Application and selection process</w:t>
            </w:r>
          </w:p>
        </w:tc>
      </w:tr>
      <w:tr w:rsidR="00530B60" w:rsidRPr="00530B60" w:rsidTr="002F1A03">
        <w:tc>
          <w:tcPr>
            <w:tcW w:w="5793" w:type="dxa"/>
          </w:tcPr>
          <w:p w:rsidR="00190EAE" w:rsidRPr="00530B60" w:rsidRDefault="00190EAE" w:rsidP="00190EAE">
            <w:pPr>
              <w:pStyle w:val="ColorfulList-Accent11"/>
              <w:rPr>
                <w:color w:val="auto"/>
              </w:rPr>
            </w:pPr>
            <w:r w:rsidRPr="00530B60">
              <w:rPr>
                <w:color w:val="auto"/>
              </w:rPr>
              <w:t>Ability to work under pressure and prioritise effectively</w:t>
            </w:r>
          </w:p>
        </w:tc>
        <w:tc>
          <w:tcPr>
            <w:tcW w:w="1275" w:type="dxa"/>
          </w:tcPr>
          <w:p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97" w:type="dxa"/>
            <w:shd w:val="clear" w:color="auto" w:fill="A6A6A6" w:themeFill="background1" w:themeFillShade="A6"/>
          </w:tcPr>
          <w:p w:rsidR="00190EAE" w:rsidRPr="00530B60" w:rsidRDefault="00190EAE" w:rsidP="00EB1A96">
            <w:pPr>
              <w:spacing w:line="276" w:lineRule="auto"/>
              <w:rPr>
                <w:b/>
                <w:lang w:val="en-GB"/>
              </w:rPr>
            </w:pPr>
          </w:p>
        </w:tc>
        <w:tc>
          <w:tcPr>
            <w:tcW w:w="2692" w:type="dxa"/>
          </w:tcPr>
          <w:p w:rsidR="00190EAE" w:rsidRPr="00530B60" w:rsidRDefault="00190EAE" w:rsidP="00EB1A96">
            <w:pPr>
              <w:spacing w:line="276" w:lineRule="auto"/>
              <w:rPr>
                <w:lang w:val="en-GB"/>
              </w:rPr>
            </w:pPr>
            <w:r w:rsidRPr="00530B60">
              <w:rPr>
                <w:lang w:val="en-GB"/>
              </w:rPr>
              <w:t>Application and selection process</w:t>
            </w:r>
          </w:p>
        </w:tc>
      </w:tr>
      <w:tr w:rsidR="00530B60" w:rsidRPr="00530B60" w:rsidTr="002F1A03">
        <w:tc>
          <w:tcPr>
            <w:tcW w:w="5793" w:type="dxa"/>
          </w:tcPr>
          <w:p w:rsidR="00190EAE" w:rsidRPr="00530B60" w:rsidRDefault="00190EAE" w:rsidP="00190EAE">
            <w:pPr>
              <w:pStyle w:val="ColorfulList-Accent11"/>
              <w:rPr>
                <w:color w:val="auto"/>
              </w:rPr>
            </w:pPr>
            <w:r w:rsidRPr="00530B60">
              <w:rPr>
                <w:color w:val="auto"/>
              </w:rPr>
              <w:t>Commitment to maintaining confidentiality at all times</w:t>
            </w:r>
          </w:p>
        </w:tc>
        <w:tc>
          <w:tcPr>
            <w:tcW w:w="1275" w:type="dxa"/>
          </w:tcPr>
          <w:p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97" w:type="dxa"/>
            <w:shd w:val="clear" w:color="auto" w:fill="A6A6A6" w:themeFill="background1" w:themeFillShade="A6"/>
          </w:tcPr>
          <w:p w:rsidR="00190EAE" w:rsidRPr="00530B60" w:rsidRDefault="00190EAE" w:rsidP="00EB1A96">
            <w:pPr>
              <w:spacing w:line="276" w:lineRule="auto"/>
              <w:rPr>
                <w:b/>
                <w:lang w:val="en-GB"/>
              </w:rPr>
            </w:pPr>
          </w:p>
        </w:tc>
        <w:tc>
          <w:tcPr>
            <w:tcW w:w="2692" w:type="dxa"/>
          </w:tcPr>
          <w:p w:rsidR="00190EAE" w:rsidRPr="00530B60" w:rsidRDefault="00190EAE" w:rsidP="00EB1A96">
            <w:pPr>
              <w:spacing w:line="276" w:lineRule="auto"/>
              <w:rPr>
                <w:lang w:val="en-GB"/>
              </w:rPr>
            </w:pPr>
            <w:r w:rsidRPr="00530B60">
              <w:rPr>
                <w:lang w:val="en-GB"/>
              </w:rPr>
              <w:t>Application and selection process</w:t>
            </w:r>
          </w:p>
        </w:tc>
      </w:tr>
      <w:tr w:rsidR="00530B60" w:rsidRPr="00530B60" w:rsidTr="002F1A03">
        <w:tc>
          <w:tcPr>
            <w:tcW w:w="5793" w:type="dxa"/>
          </w:tcPr>
          <w:p w:rsidR="00190EAE" w:rsidRPr="00530B60" w:rsidRDefault="00190EAE" w:rsidP="00190EAE">
            <w:pPr>
              <w:pStyle w:val="ColorfulList-Accent11"/>
              <w:rPr>
                <w:color w:val="auto"/>
              </w:rPr>
            </w:pPr>
            <w:r w:rsidRPr="00530B60">
              <w:rPr>
                <w:color w:val="auto"/>
              </w:rPr>
              <w:t>Commitment to safeguarding and equality</w:t>
            </w:r>
          </w:p>
        </w:tc>
        <w:tc>
          <w:tcPr>
            <w:tcW w:w="1275" w:type="dxa"/>
          </w:tcPr>
          <w:p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97" w:type="dxa"/>
            <w:shd w:val="clear" w:color="auto" w:fill="A6A6A6" w:themeFill="background1" w:themeFillShade="A6"/>
          </w:tcPr>
          <w:p w:rsidR="00190EAE" w:rsidRPr="00530B60" w:rsidRDefault="00190EAE" w:rsidP="00EB1A96">
            <w:pPr>
              <w:spacing w:line="276" w:lineRule="auto"/>
              <w:rPr>
                <w:b/>
                <w:lang w:val="en-GB"/>
              </w:rPr>
            </w:pPr>
          </w:p>
        </w:tc>
        <w:tc>
          <w:tcPr>
            <w:tcW w:w="2692" w:type="dxa"/>
          </w:tcPr>
          <w:p w:rsidR="00190EAE" w:rsidRPr="00530B60" w:rsidRDefault="00190EAE" w:rsidP="00EB1A96">
            <w:pPr>
              <w:spacing w:line="276" w:lineRule="auto"/>
              <w:rPr>
                <w:lang w:val="en-GB"/>
              </w:rPr>
            </w:pPr>
            <w:r w:rsidRPr="00530B60">
              <w:rPr>
                <w:lang w:val="en-GB"/>
              </w:rPr>
              <w:t>Application and selection process</w:t>
            </w:r>
          </w:p>
        </w:tc>
      </w:tr>
    </w:tbl>
    <w:p w:rsidR="004E6EB9" w:rsidRDefault="004E6EB9" w:rsidP="004E6EB9">
      <w:pPr>
        <w:spacing w:line="360" w:lineRule="auto"/>
        <w:rPr>
          <w:rFonts w:cs="Arial"/>
          <w:b/>
        </w:rPr>
      </w:pPr>
      <w:r>
        <w:rPr>
          <w:rFonts w:cs="Arial"/>
          <w:b/>
        </w:rPr>
        <w:t xml:space="preserve"> </w:t>
      </w:r>
      <w:bookmarkStart w:id="0" w:name="_GoBack"/>
      <w:bookmarkEnd w:id="0"/>
    </w:p>
    <w:p w:rsidR="004E6EB9" w:rsidRDefault="004E6EB9" w:rsidP="004E6EB9">
      <w:pPr>
        <w:rPr>
          <w:rFonts w:cs="Times New Roman"/>
        </w:rPr>
      </w:pPr>
      <w:r>
        <w:t xml:space="preserve">The East SILC is committed to safeguarding and promoting the welfare of children and young people and expects all staff and volunteers to share this commitment. Appointments are made subject to a satisfactory Disclosure and Barring Service check (DBS formally CRB) and medical clearance from Leeds City Council’s Occupational Health Service. </w:t>
      </w:r>
    </w:p>
    <w:p w:rsidR="004E6EB9" w:rsidRDefault="004E6EB9" w:rsidP="004E6EB9">
      <w:pPr>
        <w:rPr>
          <w:rFonts w:cs="Arial"/>
          <w:b/>
        </w:rPr>
      </w:pPr>
      <w:r>
        <w:rPr>
          <w:rFonts w:cs="Arial"/>
          <w:b/>
        </w:rPr>
        <w:t>It is illegal to apply if you are on the children’s barred list.</w:t>
      </w:r>
    </w:p>
    <w:p w:rsidR="0098455A" w:rsidRPr="00530B60" w:rsidRDefault="0098455A" w:rsidP="004E6EB9">
      <w:pPr>
        <w:rPr>
          <w:b/>
          <w:sz w:val="32"/>
          <w:szCs w:val="32"/>
        </w:rPr>
      </w:pPr>
    </w:p>
    <w:sectPr w:rsidR="0098455A" w:rsidRPr="00530B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5F1" w:rsidRDefault="007305F1" w:rsidP="003003F4">
      <w:pPr>
        <w:spacing w:after="0" w:line="240" w:lineRule="auto"/>
      </w:pPr>
      <w:r>
        <w:separator/>
      </w:r>
    </w:p>
  </w:endnote>
  <w:endnote w:type="continuationSeparator" w:id="0">
    <w:p w:rsidR="007305F1" w:rsidRDefault="007305F1"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362163"/>
      <w:docPartObj>
        <w:docPartGallery w:val="Page Numbers (Bottom of Page)"/>
        <w:docPartUnique/>
      </w:docPartObj>
    </w:sdtPr>
    <w:sdtEndPr>
      <w:rPr>
        <w:noProof/>
      </w:rPr>
    </w:sdtEndPr>
    <w:sdtContent>
      <w:p w:rsidR="003003F4" w:rsidRDefault="003003F4">
        <w:pPr>
          <w:pStyle w:val="Footer"/>
          <w:jc w:val="center"/>
        </w:pPr>
        <w:r>
          <w:fldChar w:fldCharType="begin"/>
        </w:r>
        <w:r>
          <w:instrText xml:space="preserve"> PAGE   \* MERGEFORMAT </w:instrText>
        </w:r>
        <w:r>
          <w:fldChar w:fldCharType="separate"/>
        </w:r>
        <w:r w:rsidR="005A4BC6">
          <w:rPr>
            <w:noProof/>
          </w:rPr>
          <w:t>1</w:t>
        </w:r>
        <w:r>
          <w:rPr>
            <w:noProof/>
          </w:rPr>
          <w:fldChar w:fldCharType="end"/>
        </w:r>
      </w:p>
    </w:sdtContent>
  </w:sdt>
  <w:p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5F1" w:rsidRDefault="007305F1" w:rsidP="003003F4">
      <w:pPr>
        <w:spacing w:after="0" w:line="240" w:lineRule="auto"/>
      </w:pPr>
      <w:r>
        <w:separator/>
      </w:r>
    </w:p>
  </w:footnote>
  <w:footnote w:type="continuationSeparator" w:id="0">
    <w:p w:rsidR="007305F1" w:rsidRDefault="007305F1"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190EAE"/>
    <w:rsid w:val="003003F4"/>
    <w:rsid w:val="00320B07"/>
    <w:rsid w:val="003656E6"/>
    <w:rsid w:val="004655B3"/>
    <w:rsid w:val="004E6EB9"/>
    <w:rsid w:val="00512128"/>
    <w:rsid w:val="00530B60"/>
    <w:rsid w:val="005A4BC6"/>
    <w:rsid w:val="005D7888"/>
    <w:rsid w:val="007010EA"/>
    <w:rsid w:val="007305F1"/>
    <w:rsid w:val="008A3145"/>
    <w:rsid w:val="00963763"/>
    <w:rsid w:val="009721AF"/>
    <w:rsid w:val="0098455A"/>
    <w:rsid w:val="009A1AB0"/>
    <w:rsid w:val="00A153D3"/>
    <w:rsid w:val="00B12B85"/>
    <w:rsid w:val="00B45E96"/>
    <w:rsid w:val="00B51BF9"/>
    <w:rsid w:val="00B96A7F"/>
    <w:rsid w:val="00BB6999"/>
    <w:rsid w:val="00D068E6"/>
    <w:rsid w:val="00DB3826"/>
    <w:rsid w:val="00DC443D"/>
    <w:rsid w:val="00E677E6"/>
    <w:rsid w:val="00EB1A96"/>
    <w:rsid w:val="00F3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EB9B"/>
  <w15:docId w15:val="{D3D8CDA9-9E0D-4671-BAF6-2E9123A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 w:id="9704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BBBF-685C-4E02-952C-9EBFC90D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Nicola Hewitson</cp:lastModifiedBy>
  <cp:revision>2</cp:revision>
  <dcterms:created xsi:type="dcterms:W3CDTF">2023-03-09T13:28:00Z</dcterms:created>
  <dcterms:modified xsi:type="dcterms:W3CDTF">2023-03-09T13:28:00Z</dcterms:modified>
</cp:coreProperties>
</file>