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BeeZee" w:cs="ABeeZee" w:eastAsia="ABeeZee" w:hAnsi="ABeeZee"/>
          <w:b w:val="1"/>
          <w:bCs w:val="1"/>
          <w:sz w:val="48"/>
          <w:szCs w:val="48"/>
        </w:rPr>
      </w:pPr>
      <w:r w:rsidDel="00000000" w:rsidR="00000000" w:rsidRPr="00000000">
        <w:rPr>
          <w:rtl w:val="0"/>
        </w:rPr>
      </w:r>
    </w:p>
    <w:p w:rsidR="00000000" w:rsidDel="00000000" w:rsidP="00000000" w:rsidRDefault="00000000" w:rsidRPr="00000000" w14:paraId="00000002">
      <w:pPr>
        <w:spacing w:after="280" w:line="240" w:lineRule="auto"/>
        <w:jc w:val="center"/>
        <w:rPr>
          <w:rFonts w:ascii="ABeeZee" w:cs="ABeeZee" w:eastAsia="ABeeZee" w:hAnsi="ABeeZee"/>
          <w:b w:val="1"/>
          <w:bCs w:val="1"/>
          <w:sz w:val="48"/>
          <w:szCs w:val="48"/>
        </w:rPr>
      </w:pPr>
      <w:r w:rsidDel="00000000" w:rsidR="00000000" w:rsidRPr="00000000">
        <w:rPr>
          <w:rFonts w:ascii="ABeeZee" w:cs="ABeeZee" w:eastAsia="ABeeZee" w:hAnsi="ABeeZee"/>
          <w:b w:val="1"/>
          <w:bCs w:val="1"/>
          <w:sz w:val="48"/>
          <w:szCs w:val="48"/>
          <w:rtl w:val="0"/>
        </w:rPr>
        <w:t xml:space="preserve">KS1 and KS2 Class Teachers</w:t>
      </w:r>
    </w:p>
    <w:p w:rsidR="00000000" w:rsidDel="00000000" w:rsidP="00000000" w:rsidRDefault="00000000" w:rsidRPr="00000000" w14:paraId="00000003">
      <w:pPr>
        <w:spacing w:after="280" w:line="240" w:lineRule="auto"/>
        <w:rPr>
          <w:rFonts w:ascii="ABeeZee" w:cs="ABeeZee" w:eastAsia="ABeeZee" w:hAnsi="ABeeZee"/>
          <w:i w:val="1"/>
          <w:iCs w:val="1"/>
          <w:sz w:val="36"/>
          <w:szCs w:val="36"/>
        </w:rPr>
      </w:pPr>
      <w:r w:rsidDel="00000000" w:rsidR="00000000" w:rsidRPr="00000000">
        <w:rPr>
          <w:rFonts w:ascii="ABeeZee" w:cs="ABeeZee" w:eastAsia="ABeeZee" w:hAnsi="ABeeZee"/>
          <w:i w:val="1"/>
          <w:iCs w:val="1"/>
          <w:sz w:val="36"/>
          <w:szCs w:val="36"/>
          <w:rtl w:val="0"/>
        </w:rPr>
        <w:t xml:space="preserve">There is also an opportunity for the right candidate to lead English and teach upper KS2 writing to Y5 and Y6 daily.</w:t>
      </w:r>
    </w:p>
    <w:p w:rsidR="00000000" w:rsidDel="00000000" w:rsidP="00000000" w:rsidRDefault="00000000" w:rsidRPr="00000000" w14:paraId="00000004">
      <w:pPr>
        <w:spacing w:after="280" w:line="240" w:lineRule="auto"/>
        <w:jc w:val="center"/>
        <w:rPr>
          <w:rFonts w:ascii="ABeeZee" w:cs="ABeeZee" w:eastAsia="ABeeZee" w:hAnsi="ABeeZee"/>
          <w:b w:val="1"/>
          <w:bCs w:val="1"/>
          <w:sz w:val="48"/>
          <w:szCs w:val="48"/>
        </w:rPr>
      </w:pPr>
      <w:r w:rsidDel="00000000" w:rsidR="00000000" w:rsidRPr="00000000">
        <w:rPr>
          <w:rFonts w:ascii="ABeeZee" w:cs="ABeeZee" w:eastAsia="ABeeZee" w:hAnsi="ABeeZee"/>
          <w:b w:val="1"/>
          <w:bCs w:val="1"/>
          <w:sz w:val="48"/>
          <w:szCs w:val="48"/>
          <w:rtl w:val="0"/>
        </w:rPr>
        <w:t xml:space="preserve">High Expectations, High Reward</w:t>
      </w:r>
    </w:p>
    <w:p w:rsidR="00000000" w:rsidDel="00000000" w:rsidP="00000000" w:rsidRDefault="00000000" w:rsidRPr="00000000" w14:paraId="00000005">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St. George’s CE Primary School</w:t>
      </w:r>
      <w:r w:rsidDel="00000000" w:rsidR="00000000" w:rsidRPr="00000000">
        <w:rPr>
          <w:rFonts w:ascii="ABeeZee" w:cs="ABeeZee" w:eastAsia="ABeeZee" w:hAnsi="ABeeZee"/>
          <w:sz w:val="24"/>
          <w:szCs w:val="24"/>
          <w:rtl w:val="0"/>
        </w:rPr>
        <w:t xml:space="preserve"> </w:t>
      </w:r>
      <w:r w:rsidDel="00000000" w:rsidR="00000000" w:rsidRPr="00000000">
        <w:rPr>
          <w:rFonts w:ascii="ABeeZee" w:cs="ABeeZee" w:eastAsia="ABeeZee" w:hAnsi="ABeeZee"/>
          <w:b w:val="1"/>
          <w:bCs w:val="1"/>
          <w:sz w:val="24"/>
          <w:szCs w:val="24"/>
          <w:rtl w:val="0"/>
        </w:rPr>
        <w:t xml:space="preserve">Salary:</w:t>
      </w:r>
      <w:r w:rsidDel="00000000" w:rsidR="00000000" w:rsidRPr="00000000">
        <w:rPr>
          <w:rFonts w:ascii="ABeeZee" w:cs="ABeeZee" w:eastAsia="ABeeZee" w:hAnsi="ABeeZee"/>
          <w:sz w:val="24"/>
          <w:szCs w:val="24"/>
          <w:rtl w:val="0"/>
        </w:rPr>
        <w:t xml:space="preserve"> Main Pay Scale / Upper Pay Scale </w:t>
      </w:r>
      <w:r w:rsidDel="00000000" w:rsidR="00000000" w:rsidRPr="00000000">
        <w:rPr>
          <w:rFonts w:ascii="ABeeZee" w:cs="ABeeZee" w:eastAsia="ABeeZee" w:hAnsi="ABeeZee"/>
          <w:b w:val="1"/>
          <w:bCs w:val="1"/>
          <w:sz w:val="24"/>
          <w:szCs w:val="24"/>
          <w:rtl w:val="0"/>
        </w:rPr>
        <w:t xml:space="preserve">Contract Type:</w:t>
      </w:r>
      <w:r w:rsidDel="00000000" w:rsidR="00000000" w:rsidRPr="00000000">
        <w:rPr>
          <w:rFonts w:ascii="ABeeZee" w:cs="ABeeZee" w:eastAsia="ABeeZee" w:hAnsi="ABeeZee"/>
          <w:sz w:val="24"/>
          <w:szCs w:val="24"/>
          <w:rtl w:val="0"/>
        </w:rPr>
        <w:t xml:space="preserve"> Full-time, Permanent</w:t>
      </w:r>
    </w:p>
    <w:p w:rsidR="00000000" w:rsidDel="00000000" w:rsidP="00000000" w:rsidRDefault="00000000" w:rsidRPr="00000000" w14:paraId="00000006">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Are you a resilient, evidence-informed teacher with high expectations of yourself and your pupils?</w:t>
      </w:r>
    </w:p>
    <w:p w:rsidR="00000000" w:rsidDel="00000000" w:rsidP="00000000" w:rsidRDefault="00000000" w:rsidRPr="00000000" w14:paraId="00000007">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At St. George’s CE Primary School, our vision is rooted in Jeremiah 29: we are fiercely committed to ensuring every child can </w:t>
      </w:r>
      <w:r w:rsidDel="00000000" w:rsidR="00000000" w:rsidRPr="00000000">
        <w:rPr>
          <w:rFonts w:ascii="ABeeZee" w:cs="ABeeZee" w:eastAsia="ABeeZee" w:hAnsi="ABeeZee"/>
          <w:i w:val="1"/>
          <w:iCs w:val="1"/>
          <w:sz w:val="24"/>
          <w:szCs w:val="24"/>
          <w:rtl w:val="0"/>
        </w:rPr>
        <w:t xml:space="preserve">“prosper and flourish in God’s wisdom.”</w:t>
      </w:r>
      <w:r w:rsidDel="00000000" w:rsidR="00000000" w:rsidRPr="00000000">
        <w:rPr>
          <w:rFonts w:ascii="ABeeZee" w:cs="ABeeZee" w:eastAsia="ABeeZee" w:hAnsi="ABeeZee"/>
          <w:sz w:val="24"/>
          <w:szCs w:val="24"/>
          <w:rtl w:val="0"/>
        </w:rPr>
        <w:t xml:space="preserve"> We serve a highly diverse, inner-city community representing over 42 languages and multiple faiths. Many of our children face complex societal challenges but we do not make excuses. We have high expectations, rigorous academics and radical inclusion.</w:t>
      </w:r>
    </w:p>
    <w:p w:rsidR="00000000" w:rsidDel="00000000" w:rsidP="00000000" w:rsidRDefault="00000000" w:rsidRPr="00000000" w14:paraId="00000008">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We are seeking a class teacher who embodies professional 'grit', consistently meets all UK Teachers' Standards, and has the pedagogical expertise to push our pupils not just to the National Average but to 'Greater Depth'.</w:t>
      </w:r>
    </w:p>
    <w:p w:rsidR="00000000" w:rsidDel="00000000" w:rsidP="00000000" w:rsidRDefault="00000000" w:rsidRPr="00000000" w14:paraId="00000009">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About the Role &amp; Our Pedagogy</w:t>
      </w:r>
    </w:p>
    <w:p w:rsidR="00000000" w:rsidDel="00000000" w:rsidP="00000000" w:rsidRDefault="00000000" w:rsidRPr="00000000" w14:paraId="0000000A">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At. St. George’s, we have a culture of sharing good practice, learning from one another and developing consistency across the school. Our classroom doors are always open. As a teacher here, you will:</w:t>
      </w:r>
    </w:p>
    <w:p w:rsidR="00000000" w:rsidDel="00000000" w:rsidP="00000000" w:rsidRDefault="00000000" w:rsidRPr="00000000" w14:paraId="0000000B">
      <w:pPr>
        <w:numPr>
          <w:ilvl w:val="0"/>
          <w:numId w:val="1"/>
        </w:numPr>
        <w:spacing w:after="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Deliver Academic Rigour (Standards 1-4):</w:t>
      </w:r>
      <w:r w:rsidDel="00000000" w:rsidR="00000000" w:rsidRPr="00000000">
        <w:rPr>
          <w:rFonts w:ascii="ABeeZee" w:cs="ABeeZee" w:eastAsia="ABeeZee" w:hAnsi="ABeeZee"/>
          <w:sz w:val="24"/>
          <w:szCs w:val="24"/>
          <w:rtl w:val="0"/>
        </w:rPr>
        <w:t xml:space="preserve"> Provide exceptional, evidence-informed instruction. We are an accredited 'Gold' training school for the Sounds-Write phonics programme and for Talk for Writing;</w:t>
      </w:r>
      <w:r w:rsidDel="00000000" w:rsidR="00000000" w:rsidRPr="00000000">
        <w:rPr>
          <w:rFonts w:ascii="ABeeZee" w:cs="ABeeZee" w:eastAsia="ABeeZee" w:hAnsi="ABeeZee"/>
          <w:sz w:val="24"/>
          <w:szCs w:val="24"/>
          <w:rtl w:val="0"/>
        </w:rPr>
        <w:t xml:space="preserve"> </w:t>
      </w:r>
      <w:r w:rsidDel="00000000" w:rsidR="00000000" w:rsidRPr="00000000">
        <w:rPr>
          <w:rFonts w:ascii="ABeeZee" w:cs="ABeeZee" w:eastAsia="ABeeZee" w:hAnsi="ABeeZee"/>
          <w:sz w:val="24"/>
          <w:szCs w:val="24"/>
          <w:rtl w:val="0"/>
        </w:rPr>
        <w:t xml:space="preserve">you will use cognitive science to make learning stick.</w:t>
      </w:r>
    </w:p>
    <w:p w:rsidR="00000000" w:rsidDel="00000000" w:rsidP="00000000" w:rsidRDefault="00000000" w:rsidRPr="00000000" w14:paraId="0000000C">
      <w:pPr>
        <w:numPr>
          <w:ilvl w:val="0"/>
          <w:numId w:val="1"/>
        </w:numPr>
        <w:spacing w:after="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Champion Inclusion (Standards 5 &amp; 6):</w:t>
      </w:r>
      <w:r w:rsidDel="00000000" w:rsidR="00000000" w:rsidRPr="00000000">
        <w:rPr>
          <w:rFonts w:ascii="ABeeZee" w:cs="ABeeZee" w:eastAsia="ABeeZee" w:hAnsi="ABeeZee"/>
          <w:sz w:val="24"/>
          <w:szCs w:val="24"/>
          <w:rtl w:val="0"/>
        </w:rPr>
        <w:t xml:space="preserve"> Deliver high-quality Ordinarily Available Provision (OAP). We believe in "Equity over Equality"—you will adapt your environment so that children with SEND, EAL or SEMH needs can access the same ambitious curriculum as their peers.</w:t>
      </w:r>
    </w:p>
    <w:p w:rsidR="00000000" w:rsidDel="00000000" w:rsidP="00000000" w:rsidRDefault="00000000" w:rsidRPr="00000000" w14:paraId="0000000D">
      <w:pPr>
        <w:numPr>
          <w:ilvl w:val="0"/>
          <w:numId w:val="1"/>
        </w:numPr>
        <w:spacing w:after="28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Master Trauma-Informed Behaviour (Standard 7):</w:t>
      </w:r>
      <w:r w:rsidDel="00000000" w:rsidR="00000000" w:rsidRPr="00000000">
        <w:rPr>
          <w:rFonts w:ascii="ABeeZee" w:cs="ABeeZee" w:eastAsia="ABeeZee" w:hAnsi="ABeeZee"/>
          <w:sz w:val="24"/>
          <w:szCs w:val="24"/>
          <w:rtl w:val="0"/>
        </w:rPr>
        <w:t xml:space="preserve"> We view behaviour as communication. You will use our "Calm School Code" </w:t>
      </w:r>
      <w:r w:rsidDel="00000000" w:rsidR="00000000" w:rsidRPr="00000000">
        <w:rPr>
          <w:rFonts w:ascii="ABeeZee" w:cs="ABeeZee" w:eastAsia="ABeeZee" w:hAnsi="ABeeZee"/>
          <w:i w:val="1"/>
          <w:iCs w:val="1"/>
          <w:sz w:val="24"/>
          <w:szCs w:val="24"/>
          <w:rtl w:val="0"/>
        </w:rPr>
        <w:t xml:space="preserve">(Speak nicely, Listen carefully, Act kindly, Move calmly)</w:t>
      </w:r>
      <w:r w:rsidDel="00000000" w:rsidR="00000000" w:rsidRPr="00000000">
        <w:rPr>
          <w:rFonts w:ascii="ABeeZee" w:cs="ABeeZee" w:eastAsia="ABeeZee" w:hAnsi="ABeeZee"/>
          <w:sz w:val="24"/>
          <w:szCs w:val="24"/>
          <w:rtl w:val="0"/>
        </w:rPr>
        <w:t xml:space="preserve"> and our consistent "Board Game" system to help children self-manage with dignity.</w:t>
      </w:r>
    </w:p>
    <w:p w:rsidR="00000000" w:rsidDel="00000000" w:rsidP="00000000" w:rsidRDefault="00000000" w:rsidRPr="00000000" w14:paraId="0000000E">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0F">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0">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1">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2">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About You (Our Staff Culture)</w:t>
      </w:r>
    </w:p>
    <w:p w:rsidR="00000000" w:rsidDel="00000000" w:rsidP="00000000" w:rsidRDefault="00000000" w:rsidRPr="00000000" w14:paraId="00000013">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Working at St. George’s is demanding but it is deeply rewarding for the right person. To thrive here, you must align with our </w:t>
      </w:r>
      <w:r w:rsidDel="00000000" w:rsidR="00000000" w:rsidRPr="00000000">
        <w:rPr>
          <w:rFonts w:ascii="ABeeZee" w:cs="ABeeZee" w:eastAsia="ABeeZee" w:hAnsi="ABeeZee"/>
          <w:b w:val="1"/>
          <w:bCs w:val="1"/>
          <w:sz w:val="24"/>
          <w:szCs w:val="24"/>
          <w:rtl w:val="0"/>
        </w:rPr>
        <w:t xml:space="preserve">"Power of 3"</w:t>
      </w:r>
      <w:r w:rsidDel="00000000" w:rsidR="00000000" w:rsidRPr="00000000">
        <w:rPr>
          <w:rFonts w:ascii="ABeeZee" w:cs="ABeeZee" w:eastAsia="ABeeZee" w:hAnsi="ABeeZee"/>
          <w:sz w:val="24"/>
          <w:szCs w:val="24"/>
          <w:rtl w:val="0"/>
        </w:rPr>
        <w:t xml:space="preserve"> staff culture:</w:t>
      </w:r>
    </w:p>
    <w:p w:rsidR="00000000" w:rsidDel="00000000" w:rsidP="00000000" w:rsidRDefault="00000000" w:rsidRPr="00000000" w14:paraId="00000014">
      <w:pPr>
        <w:numPr>
          <w:ilvl w:val="0"/>
          <w:numId w:val="2"/>
        </w:numPr>
        <w:spacing w:after="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Leave it at the gate:</w:t>
      </w:r>
      <w:r w:rsidDel="00000000" w:rsidR="00000000" w:rsidRPr="00000000">
        <w:rPr>
          <w:rFonts w:ascii="ABeeZee" w:cs="ABeeZee" w:eastAsia="ABeeZee" w:hAnsi="ABeeZee"/>
          <w:sz w:val="24"/>
          <w:szCs w:val="24"/>
          <w:rtl w:val="0"/>
        </w:rPr>
        <w:t xml:space="preserve"> We bring our best, most professional selves to the children every day.</w:t>
      </w:r>
    </w:p>
    <w:p w:rsidR="00000000" w:rsidDel="00000000" w:rsidP="00000000" w:rsidRDefault="00000000" w:rsidRPr="00000000" w14:paraId="00000015">
      <w:pPr>
        <w:numPr>
          <w:ilvl w:val="0"/>
          <w:numId w:val="2"/>
        </w:numPr>
        <w:spacing w:after="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Be solution-focused:</w:t>
      </w:r>
      <w:r w:rsidDel="00000000" w:rsidR="00000000" w:rsidRPr="00000000">
        <w:rPr>
          <w:rFonts w:ascii="ABeeZee" w:cs="ABeeZee" w:eastAsia="ABeeZee" w:hAnsi="ABeeZee"/>
          <w:sz w:val="24"/>
          <w:szCs w:val="24"/>
          <w:rtl w:val="0"/>
        </w:rPr>
        <w:t xml:space="preserve"> If something isn't working, we collaborate to fix it.</w:t>
      </w:r>
    </w:p>
    <w:p w:rsidR="00000000" w:rsidDel="00000000" w:rsidP="00000000" w:rsidRDefault="00000000" w:rsidRPr="00000000" w14:paraId="00000016">
      <w:pPr>
        <w:numPr>
          <w:ilvl w:val="0"/>
          <w:numId w:val="2"/>
        </w:numPr>
        <w:spacing w:after="28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Protect the culture:</w:t>
      </w:r>
      <w:r w:rsidDel="00000000" w:rsidR="00000000" w:rsidRPr="00000000">
        <w:rPr>
          <w:rFonts w:ascii="ABeeZee" w:cs="ABeeZee" w:eastAsia="ABeeZee" w:hAnsi="ABeeZee"/>
          <w:sz w:val="24"/>
          <w:szCs w:val="24"/>
          <w:rtl w:val="0"/>
        </w:rPr>
        <w:t xml:space="preserve"> We lift one another up, looking for solutions and support rather than moaning and blaming others. </w:t>
      </w:r>
    </w:p>
    <w:p w:rsidR="00000000" w:rsidDel="00000000" w:rsidP="00000000" w:rsidRDefault="00000000" w:rsidRPr="00000000" w14:paraId="00000017">
      <w:pPr>
        <w:spacing w:after="280" w:before="0" w:line="240" w:lineRule="auto"/>
        <w:ind w:left="0" w:firstLine="0"/>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You must be comfortable championing our Church of England ethos while ensuring that every child, regardless of their background or faith, feels "known, loved and valued." You must also possess the emotional regulation to speak "truth with love" when navigating challenging conversations with parents.</w:t>
      </w:r>
    </w:p>
    <w:p w:rsidR="00000000" w:rsidDel="00000000" w:rsidP="00000000" w:rsidRDefault="00000000" w:rsidRPr="00000000" w14:paraId="00000018">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What We Offer</w:t>
      </w:r>
    </w:p>
    <w:p w:rsidR="00000000" w:rsidDel="00000000" w:rsidP="00000000" w:rsidRDefault="00000000" w:rsidRPr="00000000" w14:paraId="00000019">
      <w:pPr>
        <w:numPr>
          <w:ilvl w:val="0"/>
          <w:numId w:val="3"/>
        </w:numPr>
        <w:spacing w:after="0" w:before="28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Exceptional CPD:</w:t>
      </w:r>
      <w:r w:rsidDel="00000000" w:rsidR="00000000" w:rsidRPr="00000000">
        <w:rPr>
          <w:rFonts w:ascii="ABeeZee" w:cs="ABeeZee" w:eastAsia="ABeeZee" w:hAnsi="ABeeZee"/>
          <w:sz w:val="24"/>
          <w:szCs w:val="24"/>
          <w:rtl w:val="0"/>
        </w:rPr>
        <w:t xml:space="preserve"> St. George’s is a great place to start your career. ECTs are encouraged to apply. You will find a great induction programme with UCL and our local Teaching School. All staff have access to cutting-edge, evidence-informed induction and training (including Sounds-Write).</w:t>
      </w:r>
      <w:r w:rsidDel="00000000" w:rsidR="00000000" w:rsidRPr="00000000">
        <w:rPr>
          <w:rFonts w:ascii="ABeeZee" w:cs="ABeeZee" w:eastAsia="ABeeZee" w:hAnsi="ABeeZee"/>
          <w:sz w:val="24"/>
          <w:szCs w:val="24"/>
          <w:rtl w:val="0"/>
        </w:rPr>
        <w:t xml:space="preserve"> </w:t>
      </w:r>
    </w:p>
    <w:p w:rsidR="00000000" w:rsidDel="00000000" w:rsidP="00000000" w:rsidRDefault="00000000" w:rsidRPr="00000000" w14:paraId="0000001A">
      <w:pPr>
        <w:numPr>
          <w:ilvl w:val="0"/>
          <w:numId w:val="3"/>
        </w:numPr>
        <w:spacing w:after="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Clear Systems:</w:t>
      </w:r>
      <w:r w:rsidDel="00000000" w:rsidR="00000000" w:rsidRPr="00000000">
        <w:rPr>
          <w:rFonts w:ascii="ABeeZee" w:cs="ABeeZee" w:eastAsia="ABeeZee" w:hAnsi="ABeeZee"/>
          <w:sz w:val="24"/>
          <w:szCs w:val="24"/>
          <w:rtl w:val="0"/>
        </w:rPr>
        <w:t xml:space="preserve"> Our Handbooks help you to know exactly what you need to do in all aspects of school life so you will never be left wondering. You will also never be left to manage behaviour alone. Our trauma-informed systems are clear, highly structured and consistently supported by leadership.</w:t>
      </w:r>
    </w:p>
    <w:p w:rsidR="00000000" w:rsidDel="00000000" w:rsidP="00000000" w:rsidRDefault="00000000" w:rsidRPr="00000000" w14:paraId="0000001B">
      <w:pPr>
        <w:numPr>
          <w:ilvl w:val="0"/>
          <w:numId w:val="3"/>
        </w:numPr>
        <w:spacing w:after="280" w:before="0" w:line="240" w:lineRule="auto"/>
        <w:ind w:left="720" w:hanging="360"/>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A Mission-Driven Team:</w:t>
      </w:r>
      <w:r w:rsidDel="00000000" w:rsidR="00000000" w:rsidRPr="00000000">
        <w:rPr>
          <w:rFonts w:ascii="ABeeZee" w:cs="ABeeZee" w:eastAsia="ABeeZee" w:hAnsi="ABeeZee"/>
          <w:sz w:val="24"/>
          <w:szCs w:val="24"/>
          <w:rtl w:val="0"/>
        </w:rPr>
        <w:t xml:space="preserve"> You will work alongside professionals who share your grit, resilience and unwavering belief in our children's potential.</w:t>
      </w:r>
    </w:p>
    <w:p w:rsidR="00000000" w:rsidDel="00000000" w:rsidP="00000000" w:rsidRDefault="00000000" w:rsidRPr="00000000" w14:paraId="0000001C">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D">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E">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1F">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20">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21">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22">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23">
      <w:pPr>
        <w:spacing w:after="280" w:before="280" w:line="240" w:lineRule="auto"/>
        <w:rPr>
          <w:rFonts w:ascii="ABeeZee" w:cs="ABeeZee" w:eastAsia="ABeeZee" w:hAnsi="ABeeZee"/>
          <w:b w:val="1"/>
          <w:bCs w:val="1"/>
          <w:sz w:val="27"/>
          <w:szCs w:val="27"/>
        </w:rPr>
      </w:pPr>
      <w:r w:rsidDel="00000000" w:rsidR="00000000" w:rsidRPr="00000000">
        <w:rPr>
          <w:rtl w:val="0"/>
        </w:rPr>
      </w:r>
    </w:p>
    <w:p w:rsidR="00000000" w:rsidDel="00000000" w:rsidP="00000000" w:rsidRDefault="00000000" w:rsidRPr="00000000" w14:paraId="00000024">
      <w:pPr>
        <w:spacing w:after="280" w:before="280" w:line="240" w:lineRule="auto"/>
        <w:rPr>
          <w:rFonts w:ascii="ABeeZee" w:cs="ABeeZee" w:eastAsia="ABeeZee" w:hAnsi="ABeeZee"/>
          <w:b w:val="1"/>
          <w:bCs w:val="1"/>
          <w:sz w:val="27"/>
          <w:szCs w:val="27"/>
        </w:rPr>
      </w:pPr>
      <w:r w:rsidDel="00000000" w:rsidR="00000000" w:rsidRPr="00000000">
        <w:rPr>
          <w:rFonts w:ascii="ABeeZee" w:cs="ABeeZee" w:eastAsia="ABeeZee" w:hAnsi="ABeeZee"/>
          <w:b w:val="1"/>
          <w:bCs w:val="1"/>
          <w:sz w:val="27"/>
          <w:szCs w:val="27"/>
          <w:rtl w:val="0"/>
        </w:rPr>
        <w:t xml:space="preserve">Safeguarding &amp; Safer Recruitment (Part 2 of Teachers' Standards)</w:t>
      </w:r>
    </w:p>
    <w:p w:rsidR="00000000" w:rsidDel="00000000" w:rsidP="00000000" w:rsidRDefault="00000000" w:rsidRPr="00000000" w14:paraId="00000025">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sz w:val="24"/>
          <w:szCs w:val="24"/>
          <w:rtl w:val="0"/>
        </w:rPr>
        <w:t xml:space="preserve">St. George’s CE Primary School is committed to safeguarding and promoting the welfare of children. All staff are expected to share this commitment and maintain hyper-vigilance. This post is subject to an enhanced DBS check, strict reference checks (including questions regarding past disciplinary actions and safeguarding concerns) and a review of your ability to meet Part 2 of the Teachers' Standards.</w:t>
      </w:r>
    </w:p>
    <w:p w:rsidR="00000000" w:rsidDel="00000000" w:rsidP="00000000" w:rsidRDefault="00000000" w:rsidRPr="00000000" w14:paraId="00000026">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b w:val="1"/>
          <w:bCs w:val="1"/>
          <w:sz w:val="24"/>
          <w:szCs w:val="24"/>
          <w:rtl w:val="0"/>
        </w:rPr>
        <w:t xml:space="preserve">How to Apply:</w:t>
      </w:r>
      <w:r w:rsidDel="00000000" w:rsidR="00000000" w:rsidRPr="00000000">
        <w:rPr>
          <w:rFonts w:ascii="ABeeZee" w:cs="ABeeZee" w:eastAsia="ABeeZee" w:hAnsi="ABeeZee"/>
          <w:sz w:val="24"/>
          <w:szCs w:val="24"/>
          <w:rtl w:val="0"/>
        </w:rPr>
        <w:t xml:space="preserve"> Visits to the school are strongly encouraged. If you have the professional grit and pedagogical skill to help our children flourish, please download the application pack below and return it to </w:t>
      </w:r>
      <w:hyperlink r:id="rId7">
        <w:r w:rsidDel="00000000" w:rsidR="00000000" w:rsidRPr="00000000">
          <w:rPr>
            <w:rFonts w:ascii="ABeeZee" w:cs="ABeeZee" w:eastAsia="ABeeZee" w:hAnsi="ABeeZee"/>
            <w:color w:val="0563c1"/>
            <w:sz w:val="24"/>
            <w:szCs w:val="24"/>
            <w:u w:val="single"/>
            <w:rtl w:val="0"/>
          </w:rPr>
          <w:t xml:space="preserve">admin@st-georges.wandsworth.sch.uk</w:t>
        </w:r>
      </w:hyperlink>
      <w:r w:rsidDel="00000000" w:rsidR="00000000" w:rsidRPr="00000000">
        <w:rPr>
          <w:rFonts w:ascii="ABeeZee" w:cs="ABeeZee" w:eastAsia="ABeeZee" w:hAnsi="ABeeZee"/>
          <w:sz w:val="24"/>
          <w:szCs w:val="24"/>
          <w:rtl w:val="0"/>
        </w:rPr>
        <w:t xml:space="preserve"> by Friday 22nd May 2026.</w:t>
      </w:r>
    </w:p>
    <w:p w:rsidR="00000000" w:rsidDel="00000000" w:rsidP="00000000" w:rsidRDefault="00000000" w:rsidRPr="00000000" w14:paraId="00000027">
      <w:pPr>
        <w:spacing w:after="280" w:before="280" w:line="240" w:lineRule="auto"/>
        <w:rPr>
          <w:rFonts w:ascii="ABeeZee" w:cs="ABeeZee" w:eastAsia="ABeeZee" w:hAnsi="ABeeZee"/>
          <w:sz w:val="24"/>
          <w:szCs w:val="24"/>
        </w:rPr>
      </w:pPr>
      <w:r w:rsidDel="00000000" w:rsidR="00000000" w:rsidRPr="00000000">
        <w:rPr>
          <w:rFonts w:ascii="ABeeZee" w:cs="ABeeZee" w:eastAsia="ABeeZee" w:hAnsi="ABeeZee"/>
          <w:i w:val="1"/>
          <w:iCs w:val="1"/>
          <w:sz w:val="24"/>
          <w:szCs w:val="24"/>
          <w:rtl w:val="0"/>
        </w:rPr>
        <w:t xml:space="preserve">Interviews will include a teaching observation, a Situational Judgement Test (SJT), and a panel interview.</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ABeeZee">
    <w:embedRegular w:fontKey="{00000000-0000-0000-0000-000000000000}" r:id="rId1" w:subsetted="0"/>
    <w:embe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-828674</wp:posOffset>
          </wp:positionH>
          <wp:positionV relativeFrom="paragraph">
            <wp:posOffset>-335279</wp:posOffset>
          </wp:positionV>
          <wp:extent cx="3981450" cy="12382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1450" cy="1238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st-georges.wandsworth.sch.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BeeZee-regular.ttf"/><Relationship Id="rId2" Type="http://schemas.openxmlformats.org/officeDocument/2006/relationships/font" Target="fonts/ABeeZee-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4lcYigaA5I9c96+8IvgvXnEbSg==">CgMxLjA4AGokChRzdWdnZXN0LjI2OGlsNmEwOGk1MxIMTmFvbWkgSGludG9uaiQKFHN1Z2dlc3QuYWx5cmJmcnMyZ3M4EgxOYW9taSBIaW50b25qJAoUc3VnZ2VzdC4zMnJsMDBubW85MHkSDE5hb21pIEhpbnRvbmokChRzdWdnZXN0LmJ2d2EzM215M3gxdBIMTmFvbWkgSGludG9uciExZFhQV2NveGN6WkprTkxqTHRzY2psYTROX0dGN3lNOXo=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