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B7A9" w14:textId="6995CE6E" w:rsidR="00F07D04" w:rsidRDefault="00F07D04" w:rsidP="00F07D04">
      <w:pPr>
        <w:rPr>
          <w:rFonts w:asciiTheme="majorHAnsi" w:hAnsiTheme="majorHAnsi" w:cstheme="majorHAnsi"/>
          <w:b/>
          <w:bCs/>
        </w:rPr>
      </w:pPr>
      <w:r w:rsidRPr="00DB4BFD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1D3398" wp14:editId="27221D3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33280" cy="1824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1528"/>
                    <a:stretch/>
                  </pic:blipFill>
                  <pic:spPr bwMode="auto">
                    <a:xfrm>
                      <a:off x="0" y="0"/>
                      <a:ext cx="1933280" cy="182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AAF56A" w14:textId="77777777" w:rsidR="00F07D04" w:rsidRDefault="00F07D04" w:rsidP="00F07D04">
      <w:pPr>
        <w:rPr>
          <w:rFonts w:asciiTheme="majorHAnsi" w:hAnsiTheme="majorHAnsi" w:cstheme="majorHAnsi"/>
          <w:b/>
          <w:bCs/>
        </w:rPr>
      </w:pPr>
    </w:p>
    <w:p w14:paraId="6952252B" w14:textId="77777777" w:rsidR="00F07D04" w:rsidRDefault="00F07D04" w:rsidP="00F07D04">
      <w:pPr>
        <w:rPr>
          <w:rFonts w:asciiTheme="majorHAnsi" w:hAnsiTheme="majorHAnsi" w:cstheme="majorHAnsi"/>
          <w:b/>
          <w:bCs/>
        </w:rPr>
      </w:pPr>
    </w:p>
    <w:p w14:paraId="45E3C98C" w14:textId="77777777" w:rsidR="00F07D04" w:rsidRDefault="00F07D04" w:rsidP="00F07D04">
      <w:pPr>
        <w:rPr>
          <w:rFonts w:asciiTheme="majorHAnsi" w:hAnsiTheme="majorHAnsi" w:cstheme="majorHAnsi"/>
          <w:b/>
          <w:bCs/>
        </w:rPr>
      </w:pPr>
    </w:p>
    <w:p w14:paraId="002162F1" w14:textId="77777777" w:rsidR="00F07D04" w:rsidRDefault="00F07D04" w:rsidP="00F07D04">
      <w:pPr>
        <w:rPr>
          <w:rFonts w:asciiTheme="majorHAnsi" w:hAnsiTheme="majorHAnsi" w:cstheme="majorHAnsi"/>
          <w:b/>
          <w:bCs/>
        </w:rPr>
      </w:pPr>
    </w:p>
    <w:p w14:paraId="18D877CA" w14:textId="77777777" w:rsidR="00F07D04" w:rsidRDefault="00F07D04" w:rsidP="00F07D04">
      <w:pPr>
        <w:rPr>
          <w:rFonts w:asciiTheme="majorHAnsi" w:hAnsiTheme="majorHAnsi" w:cstheme="majorHAnsi"/>
          <w:b/>
          <w:bCs/>
        </w:rPr>
      </w:pPr>
    </w:p>
    <w:p w14:paraId="5BCEA5C1" w14:textId="24171923" w:rsidR="00F07D04" w:rsidRPr="00F07D04" w:rsidRDefault="00F07D04" w:rsidP="00F07D0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H</w:t>
      </w:r>
      <w:r w:rsidRPr="00F07D04">
        <w:rPr>
          <w:rFonts w:asciiTheme="majorHAnsi" w:hAnsiTheme="majorHAnsi" w:cstheme="majorHAnsi"/>
          <w:b/>
          <w:bCs/>
        </w:rPr>
        <w:t>eathfield Primary and Nursery School</w:t>
      </w:r>
    </w:p>
    <w:p w14:paraId="21B9D72C" w14:textId="77777777" w:rsidR="00F07D04" w:rsidRPr="00F07D04" w:rsidRDefault="00F07D04" w:rsidP="00F07D04">
      <w:pPr>
        <w:rPr>
          <w:rFonts w:asciiTheme="majorHAnsi" w:hAnsiTheme="majorHAnsi" w:cstheme="majorHAnsi"/>
          <w:b/>
          <w:bCs/>
        </w:rPr>
      </w:pPr>
      <w:r w:rsidRPr="00F07D04">
        <w:rPr>
          <w:rFonts w:asciiTheme="majorHAnsi" w:hAnsiTheme="majorHAnsi" w:cstheme="majorHAnsi"/>
          <w:b/>
          <w:bCs/>
        </w:rPr>
        <w:t>Person Specification – SENDCo Element (to accompany Class Teacher specification)</w:t>
      </w:r>
    </w:p>
    <w:p w14:paraId="718088B3" w14:textId="4EB52C9D" w:rsidR="00F07D04" w:rsidRPr="00F07D04" w:rsidRDefault="00F07D04" w:rsidP="00F07D04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199"/>
        <w:gridCol w:w="6"/>
        <w:gridCol w:w="1194"/>
        <w:gridCol w:w="12"/>
        <w:gridCol w:w="1188"/>
        <w:gridCol w:w="17"/>
        <w:gridCol w:w="1183"/>
        <w:gridCol w:w="21"/>
        <w:gridCol w:w="9"/>
      </w:tblGrid>
      <w:tr w:rsidR="00F07D04" w:rsidRPr="00F07D04" w14:paraId="19E317EE" w14:textId="77777777" w:rsidTr="00F07D04">
        <w:trPr>
          <w:trHeight w:val="777"/>
        </w:trPr>
        <w:tc>
          <w:tcPr>
            <w:tcW w:w="5920" w:type="dxa"/>
          </w:tcPr>
          <w:p w14:paraId="6B09336F" w14:textId="177D505D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  <w:b/>
                <w:bCs/>
              </w:rPr>
              <w:t>EDUCATION AND TRAINING</w:t>
            </w:r>
          </w:p>
        </w:tc>
        <w:tc>
          <w:tcPr>
            <w:tcW w:w="1205" w:type="dxa"/>
            <w:gridSpan w:val="2"/>
          </w:tcPr>
          <w:p w14:paraId="5B0725A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07D04">
              <w:rPr>
                <w:rFonts w:asciiTheme="majorHAnsi" w:hAnsiTheme="majorHAnsi" w:cstheme="majorHAnsi"/>
                <w:sz w:val="20"/>
                <w:szCs w:val="20"/>
              </w:rPr>
              <w:t>Essential</w:t>
            </w:r>
          </w:p>
        </w:tc>
        <w:tc>
          <w:tcPr>
            <w:tcW w:w="1206" w:type="dxa"/>
            <w:gridSpan w:val="2"/>
          </w:tcPr>
          <w:p w14:paraId="3C3B788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07D04">
              <w:rPr>
                <w:rFonts w:asciiTheme="majorHAnsi" w:hAnsiTheme="majorHAnsi" w:cstheme="majorHAnsi"/>
                <w:sz w:val="20"/>
                <w:szCs w:val="20"/>
              </w:rPr>
              <w:t>Desirable</w:t>
            </w:r>
          </w:p>
        </w:tc>
        <w:tc>
          <w:tcPr>
            <w:tcW w:w="1205" w:type="dxa"/>
            <w:gridSpan w:val="2"/>
          </w:tcPr>
          <w:p w14:paraId="508B306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07D04">
              <w:rPr>
                <w:rFonts w:asciiTheme="majorHAnsi" w:hAnsiTheme="majorHAnsi" w:cstheme="majorHAnsi"/>
                <w:sz w:val="20"/>
                <w:szCs w:val="20"/>
              </w:rPr>
              <w:t>Letter of Application</w:t>
            </w:r>
          </w:p>
        </w:tc>
        <w:tc>
          <w:tcPr>
            <w:tcW w:w="1206" w:type="dxa"/>
            <w:gridSpan w:val="3"/>
          </w:tcPr>
          <w:p w14:paraId="06CDA296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07D04">
              <w:rPr>
                <w:rFonts w:asciiTheme="majorHAnsi" w:hAnsiTheme="majorHAnsi" w:cstheme="majorHAnsi"/>
                <w:sz w:val="20"/>
                <w:szCs w:val="20"/>
              </w:rPr>
              <w:t>Interview and Tasks</w:t>
            </w:r>
          </w:p>
        </w:tc>
      </w:tr>
      <w:tr w:rsidR="00F07D04" w:rsidRPr="00F07D04" w14:paraId="5594305D" w14:textId="77777777" w:rsidTr="00F07D04">
        <w:trPr>
          <w:trHeight w:val="20"/>
        </w:trPr>
        <w:tc>
          <w:tcPr>
            <w:tcW w:w="5920" w:type="dxa"/>
          </w:tcPr>
          <w:p w14:paraId="3819CB38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Qualified Teacher Status (QTS)</w:t>
            </w:r>
          </w:p>
        </w:tc>
        <w:tc>
          <w:tcPr>
            <w:tcW w:w="1205" w:type="dxa"/>
            <w:gridSpan w:val="2"/>
          </w:tcPr>
          <w:p w14:paraId="5096014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2"/>
          </w:tcPr>
          <w:p w14:paraId="25BCDEA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</w:tcPr>
          <w:p w14:paraId="59B5C9C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2E0A20AC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22719F32" w14:textId="77777777" w:rsidTr="00F07D04">
        <w:trPr>
          <w:trHeight w:val="20"/>
        </w:trPr>
        <w:tc>
          <w:tcPr>
            <w:tcW w:w="5920" w:type="dxa"/>
          </w:tcPr>
          <w:p w14:paraId="31103D5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Evidence of commitment to ongoing professional development in SEND and inclusion</w:t>
            </w:r>
          </w:p>
        </w:tc>
        <w:tc>
          <w:tcPr>
            <w:tcW w:w="1205" w:type="dxa"/>
            <w:gridSpan w:val="2"/>
          </w:tcPr>
          <w:p w14:paraId="570F3A5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2"/>
          </w:tcPr>
          <w:p w14:paraId="7E3D9A07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</w:tcPr>
          <w:p w14:paraId="1C4B05D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052CCAE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55983B7B" w14:textId="77777777" w:rsidTr="00F07D04">
        <w:trPr>
          <w:trHeight w:val="20"/>
        </w:trPr>
        <w:tc>
          <w:tcPr>
            <w:tcW w:w="5920" w:type="dxa"/>
          </w:tcPr>
          <w:p w14:paraId="7BF5045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National SENDCo Award or SEND NPQ</w:t>
            </w:r>
          </w:p>
        </w:tc>
        <w:tc>
          <w:tcPr>
            <w:tcW w:w="1205" w:type="dxa"/>
            <w:gridSpan w:val="2"/>
          </w:tcPr>
          <w:p w14:paraId="01B5AE18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</w:tcPr>
          <w:p w14:paraId="31E492A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5" w:type="dxa"/>
            <w:gridSpan w:val="2"/>
          </w:tcPr>
          <w:p w14:paraId="28DBED6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182EC715" w14:textId="3D80C4A5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2E2A38B5" w14:textId="77777777" w:rsidTr="00F07D04">
        <w:trPr>
          <w:trHeight w:val="20"/>
        </w:trPr>
        <w:tc>
          <w:tcPr>
            <w:tcW w:w="5920" w:type="dxa"/>
            <w:shd w:val="clear" w:color="auto" w:fill="D9D9D9" w:themeFill="background1" w:themeFillShade="D9"/>
          </w:tcPr>
          <w:p w14:paraId="39E6E2F6" w14:textId="3969EED1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  <w:b/>
                <w:bCs/>
              </w:rPr>
              <w:t>EXPERIENCE AND KNOWLEDGE</w:t>
            </w:r>
          </w:p>
        </w:tc>
        <w:tc>
          <w:tcPr>
            <w:tcW w:w="1205" w:type="dxa"/>
            <w:gridSpan w:val="2"/>
            <w:shd w:val="clear" w:color="auto" w:fill="D9D9D9" w:themeFill="background1" w:themeFillShade="D9"/>
          </w:tcPr>
          <w:p w14:paraId="699DC763" w14:textId="714CCDAE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64F720DE" w14:textId="18618C3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  <w:shd w:val="clear" w:color="auto" w:fill="D9D9D9" w:themeFill="background1" w:themeFillShade="D9"/>
          </w:tcPr>
          <w:p w14:paraId="77B4C0CF" w14:textId="04E3207A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14:paraId="6C55AF12" w14:textId="4635469F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4A9FDFD5" w14:textId="77777777" w:rsidTr="00F07D04">
        <w:trPr>
          <w:trHeight w:val="20"/>
        </w:trPr>
        <w:tc>
          <w:tcPr>
            <w:tcW w:w="5920" w:type="dxa"/>
          </w:tcPr>
          <w:p w14:paraId="24CE3246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Experience of supporting pupils with a range of SEND needs in a mainstream setting</w:t>
            </w:r>
          </w:p>
        </w:tc>
        <w:tc>
          <w:tcPr>
            <w:tcW w:w="1205" w:type="dxa"/>
            <w:gridSpan w:val="2"/>
          </w:tcPr>
          <w:p w14:paraId="156B7BF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2"/>
          </w:tcPr>
          <w:p w14:paraId="577EEEEB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</w:tcPr>
          <w:p w14:paraId="3BA09ED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1BF96B8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6CC2C01B" w14:textId="77777777" w:rsidTr="00F07D04">
        <w:trPr>
          <w:trHeight w:val="20"/>
        </w:trPr>
        <w:tc>
          <w:tcPr>
            <w:tcW w:w="5920" w:type="dxa"/>
          </w:tcPr>
          <w:p w14:paraId="725ABF86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Understanding of the SEND Code of Practice (2015) and graduated approach</w:t>
            </w:r>
          </w:p>
        </w:tc>
        <w:tc>
          <w:tcPr>
            <w:tcW w:w="1205" w:type="dxa"/>
            <w:gridSpan w:val="2"/>
          </w:tcPr>
          <w:p w14:paraId="1E726D05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2"/>
          </w:tcPr>
          <w:p w14:paraId="26CD1DA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</w:tcPr>
          <w:p w14:paraId="25F84CEB" w14:textId="4560A838" w:rsidR="00F07D04" w:rsidRPr="00F07D04" w:rsidRDefault="00503120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41AB8965" w14:textId="27AD7B51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57D502F6" w14:textId="77777777" w:rsidTr="00F07D04">
        <w:trPr>
          <w:trHeight w:val="20"/>
        </w:trPr>
        <w:tc>
          <w:tcPr>
            <w:tcW w:w="5920" w:type="dxa"/>
          </w:tcPr>
          <w:p w14:paraId="0650B28A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Experience of developing and reviewing pupil support plans or provision maps</w:t>
            </w:r>
          </w:p>
        </w:tc>
        <w:tc>
          <w:tcPr>
            <w:tcW w:w="1205" w:type="dxa"/>
            <w:gridSpan w:val="2"/>
          </w:tcPr>
          <w:p w14:paraId="60DE0CCE" w14:textId="03D6A35A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</w:tcPr>
          <w:p w14:paraId="419E2F46" w14:textId="5C456419" w:rsidR="00F07D04" w:rsidRPr="00F07D04" w:rsidRDefault="00132028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5" w:type="dxa"/>
            <w:gridSpan w:val="2"/>
          </w:tcPr>
          <w:p w14:paraId="6C88749B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49EE58E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3890B1EC" w14:textId="77777777" w:rsidTr="00F07D04">
        <w:trPr>
          <w:trHeight w:val="20"/>
        </w:trPr>
        <w:tc>
          <w:tcPr>
            <w:tcW w:w="5920" w:type="dxa"/>
          </w:tcPr>
          <w:p w14:paraId="21DF72E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Experience of contributing to EHCP applications, reviews, or HLN funding processes</w:t>
            </w:r>
          </w:p>
        </w:tc>
        <w:tc>
          <w:tcPr>
            <w:tcW w:w="1205" w:type="dxa"/>
            <w:gridSpan w:val="2"/>
          </w:tcPr>
          <w:p w14:paraId="1448ECF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</w:tcPr>
          <w:p w14:paraId="4CB713F9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5" w:type="dxa"/>
            <w:gridSpan w:val="2"/>
          </w:tcPr>
          <w:p w14:paraId="26860E4D" w14:textId="2822455C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</w:tcPr>
          <w:p w14:paraId="7FDF677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66888A1A" w14:textId="77777777" w:rsidTr="00F07D04">
        <w:trPr>
          <w:trHeight w:val="20"/>
        </w:trPr>
        <w:tc>
          <w:tcPr>
            <w:tcW w:w="5920" w:type="dxa"/>
          </w:tcPr>
          <w:p w14:paraId="22066A0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Experience of liaising with parents, carers and external professionals to support pupil needs</w:t>
            </w:r>
          </w:p>
        </w:tc>
        <w:tc>
          <w:tcPr>
            <w:tcW w:w="1205" w:type="dxa"/>
            <w:gridSpan w:val="2"/>
          </w:tcPr>
          <w:p w14:paraId="6B1F3ADA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2"/>
          </w:tcPr>
          <w:p w14:paraId="2821BE0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</w:tcPr>
          <w:p w14:paraId="3182C2C5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</w:tcPr>
          <w:p w14:paraId="0076BEF6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5A665CE2" w14:textId="77777777" w:rsidTr="00F07D04">
        <w:trPr>
          <w:trHeight w:val="20"/>
        </w:trPr>
        <w:tc>
          <w:tcPr>
            <w:tcW w:w="5920" w:type="dxa"/>
            <w:shd w:val="clear" w:color="auto" w:fill="D9D9D9" w:themeFill="background1" w:themeFillShade="D9"/>
          </w:tcPr>
          <w:p w14:paraId="36D62E85" w14:textId="01708B1B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  <w:b/>
                <w:bCs/>
              </w:rPr>
              <w:t>LEADERSHIP AND MANAGEMENT</w:t>
            </w:r>
          </w:p>
        </w:tc>
        <w:tc>
          <w:tcPr>
            <w:tcW w:w="1205" w:type="dxa"/>
            <w:gridSpan w:val="2"/>
            <w:shd w:val="clear" w:color="auto" w:fill="D9D9D9" w:themeFill="background1" w:themeFillShade="D9"/>
          </w:tcPr>
          <w:p w14:paraId="51C37790" w14:textId="7E48ED82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52CEA195" w14:textId="10D9601D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  <w:shd w:val="clear" w:color="auto" w:fill="D9D9D9" w:themeFill="background1" w:themeFillShade="D9"/>
          </w:tcPr>
          <w:p w14:paraId="5C19BBE6" w14:textId="666D7975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14:paraId="624A6089" w14:textId="1C28DB30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7CAB68B3" w14:textId="77777777" w:rsidTr="00F07D04">
        <w:trPr>
          <w:trHeight w:val="20"/>
        </w:trPr>
        <w:tc>
          <w:tcPr>
            <w:tcW w:w="5920" w:type="dxa"/>
          </w:tcPr>
          <w:p w14:paraId="24062045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Ability to work strategically under the direction of the Deputy Headteacher for Inclusion</w:t>
            </w:r>
          </w:p>
        </w:tc>
        <w:tc>
          <w:tcPr>
            <w:tcW w:w="1205" w:type="dxa"/>
            <w:gridSpan w:val="2"/>
          </w:tcPr>
          <w:p w14:paraId="1A10CC9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2"/>
          </w:tcPr>
          <w:p w14:paraId="11846D75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5" w:type="dxa"/>
            <w:gridSpan w:val="2"/>
          </w:tcPr>
          <w:p w14:paraId="2067DD6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</w:tcPr>
          <w:p w14:paraId="4BA4645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03F307A4" w14:textId="77777777" w:rsidTr="00F07D04">
        <w:trPr>
          <w:trHeight w:val="20"/>
        </w:trPr>
        <w:tc>
          <w:tcPr>
            <w:tcW w:w="5920" w:type="dxa"/>
          </w:tcPr>
          <w:p w14:paraId="56DC9336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Ability to coach, guide and support staff to deliver inclusive classroom practice</w:t>
            </w:r>
          </w:p>
        </w:tc>
        <w:tc>
          <w:tcPr>
            <w:tcW w:w="1205" w:type="dxa"/>
            <w:gridSpan w:val="2"/>
          </w:tcPr>
          <w:p w14:paraId="670865F1" w14:textId="418323A1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</w:tcPr>
          <w:p w14:paraId="483BBAE6" w14:textId="5EFA9E38" w:rsidR="00F07D04" w:rsidRPr="00F07D04" w:rsidRDefault="00503120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5" w:type="dxa"/>
            <w:gridSpan w:val="2"/>
          </w:tcPr>
          <w:p w14:paraId="367DD60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</w:tcPr>
          <w:p w14:paraId="1489C26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439936EE" w14:textId="77777777" w:rsidTr="00F07D04">
        <w:trPr>
          <w:trHeight w:val="20"/>
        </w:trPr>
        <w:tc>
          <w:tcPr>
            <w:tcW w:w="5920" w:type="dxa"/>
          </w:tcPr>
          <w:p w14:paraId="1D78D07C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lastRenderedPageBreak/>
              <w:t>Experience of leading aspects of SEND provision or contributing to school improvement</w:t>
            </w:r>
          </w:p>
        </w:tc>
        <w:tc>
          <w:tcPr>
            <w:tcW w:w="1205" w:type="dxa"/>
            <w:gridSpan w:val="2"/>
          </w:tcPr>
          <w:p w14:paraId="3EE2D779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</w:tcPr>
          <w:p w14:paraId="1F71202A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5" w:type="dxa"/>
            <w:gridSpan w:val="2"/>
          </w:tcPr>
          <w:p w14:paraId="51EBB19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6" w:type="dxa"/>
            <w:gridSpan w:val="3"/>
          </w:tcPr>
          <w:p w14:paraId="5A09C36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2FF66DB6" w14:textId="77777777" w:rsidTr="00F07D04">
        <w:trPr>
          <w:trHeight w:val="20"/>
        </w:trPr>
        <w:tc>
          <w:tcPr>
            <w:tcW w:w="5920" w:type="dxa"/>
          </w:tcPr>
          <w:p w14:paraId="67DD285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Experience of evaluating impact and contributing to SEND development planning</w:t>
            </w:r>
          </w:p>
        </w:tc>
        <w:tc>
          <w:tcPr>
            <w:tcW w:w="1205" w:type="dxa"/>
            <w:gridSpan w:val="2"/>
          </w:tcPr>
          <w:p w14:paraId="2A628B2C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2"/>
          </w:tcPr>
          <w:p w14:paraId="2181D57A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5" w:type="dxa"/>
            <w:gridSpan w:val="2"/>
          </w:tcPr>
          <w:p w14:paraId="0CE76F88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gridSpan w:val="3"/>
          </w:tcPr>
          <w:p w14:paraId="25AE6F7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60997323" w14:textId="77777777" w:rsidTr="00F07D04">
        <w:trPr>
          <w:gridAfter w:val="1"/>
          <w:wAfter w:w="9" w:type="dxa"/>
          <w:trHeight w:val="20"/>
        </w:trPr>
        <w:tc>
          <w:tcPr>
            <w:tcW w:w="5920" w:type="dxa"/>
            <w:shd w:val="clear" w:color="auto" w:fill="D9D9D9" w:themeFill="background1" w:themeFillShade="D9"/>
          </w:tcPr>
          <w:p w14:paraId="581F777E" w14:textId="29E0FBA1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  <w:b/>
                <w:bCs/>
              </w:rPr>
              <w:t>SKILLS AND ABILITIES</w:t>
            </w:r>
          </w:p>
        </w:tc>
        <w:tc>
          <w:tcPr>
            <w:tcW w:w="1203" w:type="dxa"/>
            <w:gridSpan w:val="2"/>
            <w:shd w:val="clear" w:color="auto" w:fill="D9D9D9" w:themeFill="background1" w:themeFillShade="D9"/>
          </w:tcPr>
          <w:p w14:paraId="4A380479" w14:textId="3BCFD94F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gridSpan w:val="2"/>
            <w:shd w:val="clear" w:color="auto" w:fill="D9D9D9" w:themeFill="background1" w:themeFillShade="D9"/>
          </w:tcPr>
          <w:p w14:paraId="62107EC8" w14:textId="32713375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gridSpan w:val="2"/>
            <w:shd w:val="clear" w:color="auto" w:fill="D9D9D9" w:themeFill="background1" w:themeFillShade="D9"/>
          </w:tcPr>
          <w:p w14:paraId="2DDC9CEB" w14:textId="16115832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gridSpan w:val="2"/>
            <w:shd w:val="clear" w:color="auto" w:fill="D9D9D9" w:themeFill="background1" w:themeFillShade="D9"/>
          </w:tcPr>
          <w:p w14:paraId="037CAA2F" w14:textId="4ECC7E2D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6F9A6AC5" w14:textId="77777777" w:rsidTr="00F07D04">
        <w:trPr>
          <w:gridAfter w:val="1"/>
          <w:wAfter w:w="9" w:type="dxa"/>
          <w:trHeight w:val="20"/>
        </w:trPr>
        <w:tc>
          <w:tcPr>
            <w:tcW w:w="5920" w:type="dxa"/>
          </w:tcPr>
          <w:p w14:paraId="79E2EA0A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Ability to use assessment data to track progress and identify barriers to learning</w:t>
            </w:r>
          </w:p>
        </w:tc>
        <w:tc>
          <w:tcPr>
            <w:tcW w:w="1203" w:type="dxa"/>
            <w:gridSpan w:val="2"/>
          </w:tcPr>
          <w:p w14:paraId="11398A28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3" w:type="dxa"/>
            <w:gridSpan w:val="2"/>
          </w:tcPr>
          <w:p w14:paraId="6775D235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gridSpan w:val="2"/>
          </w:tcPr>
          <w:p w14:paraId="2E0E258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4" w:type="dxa"/>
            <w:gridSpan w:val="2"/>
          </w:tcPr>
          <w:p w14:paraId="6FC18F1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3EB0898B" w14:textId="77777777" w:rsidTr="00F07D04">
        <w:trPr>
          <w:gridAfter w:val="1"/>
          <w:wAfter w:w="9" w:type="dxa"/>
          <w:trHeight w:val="20"/>
        </w:trPr>
        <w:tc>
          <w:tcPr>
            <w:tcW w:w="5920" w:type="dxa"/>
          </w:tcPr>
          <w:p w14:paraId="11FF017A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Excellent organisational and record-keeping skills, including use of digital systems for SEND monitoring</w:t>
            </w:r>
          </w:p>
        </w:tc>
        <w:tc>
          <w:tcPr>
            <w:tcW w:w="1203" w:type="dxa"/>
            <w:gridSpan w:val="2"/>
          </w:tcPr>
          <w:p w14:paraId="7EE86D2C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3" w:type="dxa"/>
            <w:gridSpan w:val="2"/>
          </w:tcPr>
          <w:p w14:paraId="35B1389B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gridSpan w:val="2"/>
          </w:tcPr>
          <w:p w14:paraId="6AD5637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gridSpan w:val="2"/>
          </w:tcPr>
          <w:p w14:paraId="17554E7B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50CB3815" w14:textId="77777777" w:rsidTr="00F07D04">
        <w:trPr>
          <w:gridAfter w:val="1"/>
          <w:wAfter w:w="9" w:type="dxa"/>
          <w:trHeight w:val="20"/>
        </w:trPr>
        <w:tc>
          <w:tcPr>
            <w:tcW w:w="5920" w:type="dxa"/>
          </w:tcPr>
          <w:p w14:paraId="1599709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Strong interpersonal and communication skills to build positive relationships with staff, parents and external partners</w:t>
            </w:r>
          </w:p>
        </w:tc>
        <w:tc>
          <w:tcPr>
            <w:tcW w:w="1203" w:type="dxa"/>
            <w:gridSpan w:val="2"/>
          </w:tcPr>
          <w:p w14:paraId="3A8020B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3" w:type="dxa"/>
            <w:gridSpan w:val="2"/>
          </w:tcPr>
          <w:p w14:paraId="60734B7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gridSpan w:val="2"/>
          </w:tcPr>
          <w:p w14:paraId="422214C7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gridSpan w:val="2"/>
          </w:tcPr>
          <w:p w14:paraId="3083F142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74CB5FE9" w14:textId="77777777" w:rsidTr="00F07D04">
        <w:trPr>
          <w:gridAfter w:val="1"/>
          <w:wAfter w:w="9" w:type="dxa"/>
          <w:trHeight w:val="20"/>
        </w:trPr>
        <w:tc>
          <w:tcPr>
            <w:tcW w:w="5920" w:type="dxa"/>
          </w:tcPr>
          <w:p w14:paraId="1F3365E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Ability to manage competing priorities and maintain confidentiality at all times</w:t>
            </w:r>
          </w:p>
        </w:tc>
        <w:tc>
          <w:tcPr>
            <w:tcW w:w="1203" w:type="dxa"/>
            <w:gridSpan w:val="2"/>
          </w:tcPr>
          <w:p w14:paraId="11DA2F4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3" w:type="dxa"/>
            <w:gridSpan w:val="2"/>
          </w:tcPr>
          <w:p w14:paraId="7A55A6F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gridSpan w:val="2"/>
          </w:tcPr>
          <w:p w14:paraId="42F42814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gridSpan w:val="2"/>
          </w:tcPr>
          <w:p w14:paraId="2BB25DF6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3BB42DCE" w14:textId="77777777" w:rsidTr="00F07D04">
        <w:trPr>
          <w:gridAfter w:val="2"/>
          <w:wAfter w:w="23" w:type="dxa"/>
          <w:trHeight w:val="20"/>
        </w:trPr>
        <w:tc>
          <w:tcPr>
            <w:tcW w:w="5920" w:type="dxa"/>
            <w:shd w:val="clear" w:color="auto" w:fill="D9D9D9" w:themeFill="background1" w:themeFillShade="D9"/>
          </w:tcPr>
          <w:p w14:paraId="4F4210B0" w14:textId="0DE285D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  <w:b/>
                <w:bCs/>
              </w:rPr>
              <w:t>PERSONAL QUALITIES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3486FD1D" w14:textId="28802EBA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  <w:shd w:val="clear" w:color="auto" w:fill="D9D9D9" w:themeFill="background1" w:themeFillShade="D9"/>
          </w:tcPr>
          <w:p w14:paraId="39A91ED2" w14:textId="21467EEE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  <w:shd w:val="clear" w:color="auto" w:fill="D9D9D9" w:themeFill="background1" w:themeFillShade="D9"/>
          </w:tcPr>
          <w:p w14:paraId="28103D9A" w14:textId="6D24365D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  <w:shd w:val="clear" w:color="auto" w:fill="D9D9D9" w:themeFill="background1" w:themeFillShade="D9"/>
          </w:tcPr>
          <w:p w14:paraId="1217F239" w14:textId="2FD08251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  <w:tr w:rsidR="00F07D04" w:rsidRPr="00F07D04" w14:paraId="32D6DA50" w14:textId="77777777" w:rsidTr="00F07D04">
        <w:trPr>
          <w:gridAfter w:val="2"/>
          <w:wAfter w:w="23" w:type="dxa"/>
          <w:trHeight w:val="20"/>
        </w:trPr>
        <w:tc>
          <w:tcPr>
            <w:tcW w:w="5920" w:type="dxa"/>
          </w:tcPr>
          <w:p w14:paraId="0A4DFB0D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Empathetic, patient and solution-focused approach</w:t>
            </w:r>
          </w:p>
        </w:tc>
        <w:tc>
          <w:tcPr>
            <w:tcW w:w="1199" w:type="dxa"/>
          </w:tcPr>
          <w:p w14:paraId="6CA4D29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0A2F3BBB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51131ED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6592265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2D8FF048" w14:textId="77777777" w:rsidTr="00F07D04">
        <w:trPr>
          <w:gridAfter w:val="2"/>
          <w:wAfter w:w="23" w:type="dxa"/>
          <w:trHeight w:val="20"/>
        </w:trPr>
        <w:tc>
          <w:tcPr>
            <w:tcW w:w="5920" w:type="dxa"/>
          </w:tcPr>
          <w:p w14:paraId="7781F3B2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Reflective and self-motivated with a commitment to inclusion</w:t>
            </w:r>
          </w:p>
        </w:tc>
        <w:tc>
          <w:tcPr>
            <w:tcW w:w="1199" w:type="dxa"/>
          </w:tcPr>
          <w:p w14:paraId="4F6EDC3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6B020643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47B71699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55EAD8E7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17101317" w14:textId="77777777" w:rsidTr="00F07D04">
        <w:trPr>
          <w:gridAfter w:val="2"/>
          <w:wAfter w:w="23" w:type="dxa"/>
          <w:trHeight w:val="20"/>
        </w:trPr>
        <w:tc>
          <w:tcPr>
            <w:tcW w:w="5920" w:type="dxa"/>
          </w:tcPr>
          <w:p w14:paraId="0601D63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Demonstrates resilience, integrity and discretion when handling sensitive issues</w:t>
            </w:r>
          </w:p>
        </w:tc>
        <w:tc>
          <w:tcPr>
            <w:tcW w:w="1199" w:type="dxa"/>
          </w:tcPr>
          <w:p w14:paraId="0F84EB6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7948ABC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73F3FDA9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72573819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0E604286" w14:textId="77777777" w:rsidTr="00F07D04">
        <w:trPr>
          <w:gridAfter w:val="2"/>
          <w:wAfter w:w="23" w:type="dxa"/>
          <w:trHeight w:val="20"/>
        </w:trPr>
        <w:tc>
          <w:tcPr>
            <w:tcW w:w="5920" w:type="dxa"/>
          </w:tcPr>
          <w:p w14:paraId="5EB92482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Evidence of contribution to whole-school ethos and alignment with the school’s motto of ‘Thriving Together’</w:t>
            </w:r>
          </w:p>
        </w:tc>
        <w:tc>
          <w:tcPr>
            <w:tcW w:w="1199" w:type="dxa"/>
          </w:tcPr>
          <w:p w14:paraId="7FBA702E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2E6E969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6392E3E8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153E3412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  <w:tr w:rsidR="00F07D04" w:rsidRPr="00F07D04" w14:paraId="5F567330" w14:textId="77777777" w:rsidTr="00F07D04">
        <w:trPr>
          <w:gridAfter w:val="2"/>
          <w:wAfter w:w="23" w:type="dxa"/>
          <w:trHeight w:val="20"/>
        </w:trPr>
        <w:tc>
          <w:tcPr>
            <w:tcW w:w="5920" w:type="dxa"/>
          </w:tcPr>
          <w:p w14:paraId="1DE4DA0F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Experience of leading professional development or staff training in inclusion</w:t>
            </w:r>
          </w:p>
        </w:tc>
        <w:tc>
          <w:tcPr>
            <w:tcW w:w="1199" w:type="dxa"/>
          </w:tcPr>
          <w:p w14:paraId="6F8E40F2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gridSpan w:val="2"/>
          </w:tcPr>
          <w:p w14:paraId="3F5E7967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26643711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200" w:type="dxa"/>
            <w:gridSpan w:val="2"/>
          </w:tcPr>
          <w:p w14:paraId="6DA14810" w14:textId="77777777" w:rsidR="00F07D04" w:rsidRPr="00F07D04" w:rsidRDefault="00F07D04" w:rsidP="00F07D04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F07D04">
              <w:rPr>
                <w:rFonts w:asciiTheme="majorHAnsi" w:hAnsiTheme="majorHAnsi" w:cstheme="majorHAnsi"/>
              </w:rPr>
              <w:t>X</w:t>
            </w:r>
          </w:p>
        </w:tc>
      </w:tr>
    </w:tbl>
    <w:p w14:paraId="2206BA1E" w14:textId="77777777" w:rsidR="00F07D04" w:rsidRDefault="00F07D04" w:rsidP="00F07D04">
      <w:pPr>
        <w:rPr>
          <w:rFonts w:asciiTheme="majorHAnsi" w:hAnsiTheme="majorHAnsi" w:cstheme="majorHAnsi"/>
        </w:rPr>
      </w:pPr>
    </w:p>
    <w:p w14:paraId="128DEF80" w14:textId="1004C503" w:rsidR="00F07D04" w:rsidRPr="00F07D04" w:rsidRDefault="00F07D04" w:rsidP="00F07D04">
      <w:pPr>
        <w:rPr>
          <w:rFonts w:asciiTheme="majorHAnsi" w:hAnsiTheme="majorHAnsi" w:cstheme="majorHAnsi"/>
        </w:rPr>
      </w:pPr>
      <w:r w:rsidRPr="00F07D04">
        <w:rPr>
          <w:rFonts w:asciiTheme="majorHAnsi" w:hAnsiTheme="majorHAnsi" w:cstheme="majorHAnsi"/>
        </w:rPr>
        <w:t>Please note that all elements of this person specification may be tested via a task, an interview question or both during the selection process.</w:t>
      </w:r>
    </w:p>
    <w:p w14:paraId="6A29CD07" w14:textId="77777777" w:rsidR="00F07D04" w:rsidRPr="00F07D04" w:rsidRDefault="00F07D04" w:rsidP="00F07D04">
      <w:pPr>
        <w:rPr>
          <w:rFonts w:asciiTheme="majorHAnsi" w:hAnsiTheme="majorHAnsi" w:cstheme="majorHAnsi"/>
        </w:rPr>
      </w:pPr>
      <w:r w:rsidRPr="00F07D04">
        <w:rPr>
          <w:rFonts w:asciiTheme="majorHAnsi" w:hAnsiTheme="majorHAnsi" w:cstheme="majorHAnsi"/>
        </w:rPr>
        <w:t>This school is committed to safeguarding and promoting the welfare of children and young people and expects all staff and volunteers to share this commitment.</w:t>
      </w:r>
    </w:p>
    <w:p w14:paraId="0FFF1D06" w14:textId="415801F3" w:rsidR="003B44A5" w:rsidRPr="00F07D04" w:rsidRDefault="003B44A5" w:rsidP="00F07D04">
      <w:pPr>
        <w:rPr>
          <w:rFonts w:asciiTheme="majorHAnsi" w:hAnsiTheme="majorHAnsi" w:cstheme="majorHAnsi"/>
        </w:rPr>
      </w:pPr>
    </w:p>
    <w:sectPr w:rsidR="003B44A5" w:rsidRPr="00F07D04" w:rsidSect="00F07D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9286233">
    <w:abstractNumId w:val="8"/>
  </w:num>
  <w:num w:numId="2" w16cid:durableId="791248584">
    <w:abstractNumId w:val="6"/>
  </w:num>
  <w:num w:numId="3" w16cid:durableId="36124681">
    <w:abstractNumId w:val="5"/>
  </w:num>
  <w:num w:numId="4" w16cid:durableId="1825316720">
    <w:abstractNumId w:val="4"/>
  </w:num>
  <w:num w:numId="5" w16cid:durableId="993408321">
    <w:abstractNumId w:val="7"/>
  </w:num>
  <w:num w:numId="6" w16cid:durableId="1772116670">
    <w:abstractNumId w:val="3"/>
  </w:num>
  <w:num w:numId="7" w16cid:durableId="666790947">
    <w:abstractNumId w:val="2"/>
  </w:num>
  <w:num w:numId="8" w16cid:durableId="127475417">
    <w:abstractNumId w:val="1"/>
  </w:num>
  <w:num w:numId="9" w16cid:durableId="17396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028"/>
    <w:rsid w:val="0015074B"/>
    <w:rsid w:val="0029639D"/>
    <w:rsid w:val="00326F90"/>
    <w:rsid w:val="003B0E21"/>
    <w:rsid w:val="003B44A5"/>
    <w:rsid w:val="00503120"/>
    <w:rsid w:val="00875DD8"/>
    <w:rsid w:val="008912FA"/>
    <w:rsid w:val="00AA1D8D"/>
    <w:rsid w:val="00B47730"/>
    <w:rsid w:val="00CA5C35"/>
    <w:rsid w:val="00CB0664"/>
    <w:rsid w:val="00F07D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751B9"/>
  <w14:defaultImageDpi w14:val="300"/>
  <w15:docId w15:val="{B13CC256-149A-4D7C-8024-78104B15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Gray</cp:lastModifiedBy>
  <cp:revision>2</cp:revision>
  <dcterms:created xsi:type="dcterms:W3CDTF">2025-10-16T12:16:00Z</dcterms:created>
  <dcterms:modified xsi:type="dcterms:W3CDTF">2025-10-16T12:16:00Z</dcterms:modified>
  <cp:category/>
</cp:coreProperties>
</file>