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33B2" w14:textId="07EDC5A0" w:rsidR="00DB4BFD" w:rsidRDefault="00DB4BFD" w:rsidP="00DB4BFD">
      <w:pPr>
        <w:pStyle w:val="NoSpacing"/>
        <w:rPr>
          <w:rFonts w:asciiTheme="majorHAnsi" w:hAnsiTheme="majorHAnsi" w:cstheme="majorHAnsi"/>
          <w:b/>
          <w:bCs/>
        </w:rPr>
      </w:pPr>
      <w:r w:rsidRPr="00DB4BFD">
        <w:rPr>
          <w:rFonts w:asciiTheme="majorHAnsi" w:hAnsiTheme="majorHAnsi" w:cstheme="majorHAnsi"/>
          <w:b/>
          <w:bCs/>
          <w:noProof/>
        </w:rPr>
        <w:drawing>
          <wp:anchor distT="0" distB="0" distL="114300" distR="114300" simplePos="0" relativeHeight="251658240" behindDoc="0" locked="0" layoutInCell="1" allowOverlap="1" wp14:anchorId="47C3322A" wp14:editId="23C3648A">
            <wp:simplePos x="0" y="0"/>
            <wp:positionH relativeFrom="margin">
              <wp:posOffset>2462530</wp:posOffset>
            </wp:positionH>
            <wp:positionV relativeFrom="margin">
              <wp:posOffset>-161925</wp:posOffset>
            </wp:positionV>
            <wp:extent cx="1933280" cy="1824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21528"/>
                    <a:stretch/>
                  </pic:blipFill>
                  <pic:spPr bwMode="auto">
                    <a:xfrm>
                      <a:off x="0" y="0"/>
                      <a:ext cx="1933280" cy="1824355"/>
                    </a:xfrm>
                    <a:prstGeom prst="rect">
                      <a:avLst/>
                    </a:prstGeom>
                    <a:ln>
                      <a:noFill/>
                    </a:ln>
                    <a:extLst>
                      <a:ext uri="{53640926-AAD7-44D8-BBD7-CCE9431645EC}">
                        <a14:shadowObscured xmlns:a14="http://schemas.microsoft.com/office/drawing/2010/main"/>
                      </a:ext>
                    </a:extLst>
                  </pic:spPr>
                </pic:pic>
              </a:graphicData>
            </a:graphic>
          </wp:anchor>
        </w:drawing>
      </w:r>
    </w:p>
    <w:p w14:paraId="772B40E6" w14:textId="77777777" w:rsidR="00DB4BFD" w:rsidRDefault="00DB4BFD" w:rsidP="00DB4BFD">
      <w:pPr>
        <w:pStyle w:val="NoSpacing"/>
        <w:rPr>
          <w:rFonts w:asciiTheme="majorHAnsi" w:hAnsiTheme="majorHAnsi" w:cstheme="majorHAnsi"/>
          <w:b/>
          <w:bCs/>
        </w:rPr>
      </w:pPr>
    </w:p>
    <w:p w14:paraId="3631041C" w14:textId="77777777" w:rsidR="00DB4BFD" w:rsidRDefault="00DB4BFD" w:rsidP="00DB4BFD">
      <w:pPr>
        <w:pStyle w:val="NoSpacing"/>
        <w:rPr>
          <w:rFonts w:asciiTheme="majorHAnsi" w:hAnsiTheme="majorHAnsi" w:cstheme="majorHAnsi"/>
          <w:b/>
          <w:bCs/>
        </w:rPr>
      </w:pPr>
    </w:p>
    <w:p w14:paraId="2CBC6FB3" w14:textId="77777777" w:rsidR="00DB4BFD" w:rsidRDefault="00DB4BFD" w:rsidP="00DB4BFD">
      <w:pPr>
        <w:pStyle w:val="NoSpacing"/>
        <w:rPr>
          <w:rFonts w:asciiTheme="majorHAnsi" w:hAnsiTheme="majorHAnsi" w:cstheme="majorHAnsi"/>
          <w:b/>
          <w:bCs/>
        </w:rPr>
      </w:pPr>
    </w:p>
    <w:p w14:paraId="69061057" w14:textId="77777777" w:rsidR="00DB4BFD" w:rsidRDefault="00DB4BFD" w:rsidP="00DB4BFD">
      <w:pPr>
        <w:pStyle w:val="NoSpacing"/>
        <w:rPr>
          <w:rFonts w:asciiTheme="majorHAnsi" w:hAnsiTheme="majorHAnsi" w:cstheme="majorHAnsi"/>
          <w:b/>
          <w:bCs/>
        </w:rPr>
      </w:pPr>
    </w:p>
    <w:p w14:paraId="2B6AE6D8" w14:textId="77777777" w:rsidR="00DB4BFD" w:rsidRDefault="00DB4BFD" w:rsidP="00DB4BFD">
      <w:pPr>
        <w:pStyle w:val="NoSpacing"/>
        <w:rPr>
          <w:rFonts w:asciiTheme="majorHAnsi" w:hAnsiTheme="majorHAnsi" w:cstheme="majorHAnsi"/>
          <w:b/>
          <w:bCs/>
        </w:rPr>
      </w:pPr>
    </w:p>
    <w:p w14:paraId="4D6A582E" w14:textId="77777777" w:rsidR="00DB4BFD" w:rsidRDefault="00DB4BFD" w:rsidP="00DB4BFD">
      <w:pPr>
        <w:pStyle w:val="NoSpacing"/>
        <w:rPr>
          <w:rFonts w:asciiTheme="majorHAnsi" w:hAnsiTheme="majorHAnsi" w:cstheme="majorHAnsi"/>
          <w:b/>
          <w:bCs/>
        </w:rPr>
      </w:pPr>
    </w:p>
    <w:p w14:paraId="55CD704E" w14:textId="77777777" w:rsidR="00DB4BFD" w:rsidRDefault="00DB4BFD" w:rsidP="00DB4BFD">
      <w:pPr>
        <w:pStyle w:val="NoSpacing"/>
        <w:rPr>
          <w:rFonts w:asciiTheme="majorHAnsi" w:hAnsiTheme="majorHAnsi" w:cstheme="majorHAnsi"/>
          <w:b/>
          <w:bCs/>
        </w:rPr>
      </w:pPr>
    </w:p>
    <w:p w14:paraId="30FDE774" w14:textId="77777777" w:rsidR="00DB4BFD" w:rsidRDefault="00DB4BFD" w:rsidP="00DB4BFD">
      <w:pPr>
        <w:pStyle w:val="NoSpacing"/>
        <w:rPr>
          <w:rFonts w:asciiTheme="majorHAnsi" w:hAnsiTheme="majorHAnsi" w:cstheme="majorHAnsi"/>
          <w:b/>
          <w:bCs/>
        </w:rPr>
      </w:pPr>
    </w:p>
    <w:p w14:paraId="32F55DF7" w14:textId="77777777" w:rsidR="00DB4BFD" w:rsidRDefault="00DB4BFD" w:rsidP="00DB4BFD">
      <w:pPr>
        <w:pStyle w:val="NoSpacing"/>
        <w:rPr>
          <w:rFonts w:asciiTheme="majorHAnsi" w:hAnsiTheme="majorHAnsi" w:cstheme="majorHAnsi"/>
          <w:b/>
          <w:bCs/>
        </w:rPr>
      </w:pPr>
    </w:p>
    <w:p w14:paraId="6B6BE298" w14:textId="77777777" w:rsidR="00DB4BFD" w:rsidRDefault="00DB4BFD" w:rsidP="00DB4BFD">
      <w:pPr>
        <w:pStyle w:val="NoSpacing"/>
        <w:rPr>
          <w:rFonts w:asciiTheme="majorHAnsi" w:hAnsiTheme="majorHAnsi" w:cstheme="majorHAnsi"/>
          <w:b/>
          <w:bCs/>
        </w:rPr>
      </w:pPr>
    </w:p>
    <w:p w14:paraId="461DDA7C" w14:textId="0A2292F1" w:rsidR="00DB4BFD" w:rsidRPr="00DB4BFD" w:rsidRDefault="00DB4BFD" w:rsidP="00DB4BFD">
      <w:pPr>
        <w:pStyle w:val="NoSpacing"/>
        <w:rPr>
          <w:rFonts w:asciiTheme="majorHAnsi" w:hAnsiTheme="majorHAnsi" w:cstheme="majorHAnsi"/>
          <w:b/>
          <w:bCs/>
        </w:rPr>
      </w:pPr>
      <w:r w:rsidRPr="00DB4BFD">
        <w:rPr>
          <w:rFonts w:asciiTheme="majorHAnsi" w:hAnsiTheme="majorHAnsi" w:cstheme="majorHAnsi"/>
          <w:b/>
          <w:bCs/>
        </w:rPr>
        <w:t>Heathfield Primary and Nursery School</w:t>
      </w:r>
    </w:p>
    <w:p w14:paraId="28C12C13" w14:textId="77777777" w:rsidR="00DC4709" w:rsidRDefault="00DC4709" w:rsidP="00DB4BFD">
      <w:pPr>
        <w:pStyle w:val="NoSpacing"/>
        <w:rPr>
          <w:rFonts w:asciiTheme="majorHAnsi" w:hAnsiTheme="majorHAnsi" w:cstheme="majorHAnsi"/>
          <w:b/>
          <w:bCs/>
        </w:rPr>
      </w:pPr>
    </w:p>
    <w:p w14:paraId="0253A742" w14:textId="55048077" w:rsidR="00DB4BFD" w:rsidRPr="00DB4BFD" w:rsidRDefault="00DB4BFD" w:rsidP="00DB4BFD">
      <w:pPr>
        <w:pStyle w:val="NoSpacing"/>
        <w:rPr>
          <w:rFonts w:asciiTheme="majorHAnsi" w:hAnsiTheme="majorHAnsi" w:cstheme="majorHAnsi"/>
        </w:rPr>
      </w:pPr>
      <w:bookmarkStart w:id="0" w:name="_Hlk211344159"/>
      <w:r w:rsidRPr="00DB4BFD">
        <w:rPr>
          <w:rFonts w:asciiTheme="majorHAnsi" w:hAnsiTheme="majorHAnsi" w:cstheme="majorHAnsi"/>
          <w:b/>
          <w:bCs/>
        </w:rPr>
        <w:t>Job Description:</w:t>
      </w:r>
      <w:r w:rsidRPr="00DB4BFD">
        <w:rPr>
          <w:rFonts w:asciiTheme="majorHAnsi" w:hAnsiTheme="majorHAnsi" w:cstheme="majorHAnsi"/>
        </w:rPr>
        <w:t xml:space="preserve"> Class Teacher with Responsibility for SEND (SENDCo)</w:t>
      </w:r>
    </w:p>
    <w:p w14:paraId="5E444B24" w14:textId="108C2EEF" w:rsidR="00DB4BFD" w:rsidRPr="00DB4BFD" w:rsidRDefault="00DB4BFD" w:rsidP="00DB4BFD">
      <w:pPr>
        <w:pStyle w:val="NoSpacing"/>
        <w:rPr>
          <w:rFonts w:asciiTheme="majorHAnsi" w:hAnsiTheme="majorHAnsi" w:cstheme="majorHAnsi"/>
        </w:rPr>
      </w:pPr>
      <w:r w:rsidRPr="00DB4BFD">
        <w:rPr>
          <w:rFonts w:asciiTheme="majorHAnsi" w:hAnsiTheme="majorHAnsi" w:cstheme="majorHAnsi"/>
          <w:b/>
          <w:bCs/>
        </w:rPr>
        <w:t>Start Date:</w:t>
      </w:r>
      <w:r w:rsidRPr="00DB4BFD">
        <w:rPr>
          <w:rFonts w:asciiTheme="majorHAnsi" w:hAnsiTheme="majorHAnsi" w:cstheme="majorHAnsi"/>
        </w:rPr>
        <w:t xml:space="preserve"> </w:t>
      </w:r>
      <w:bookmarkStart w:id="1" w:name="_Hlk211518146"/>
      <w:r w:rsidR="009E25B6">
        <w:rPr>
          <w:rFonts w:asciiTheme="majorHAnsi" w:hAnsiTheme="majorHAnsi" w:cstheme="majorHAnsi"/>
        </w:rPr>
        <w:t xml:space="preserve">As soon as possible but can be flexible </w:t>
      </w:r>
      <w:bookmarkEnd w:id="1"/>
    </w:p>
    <w:p w14:paraId="7D039ECF" w14:textId="48CDC292" w:rsidR="00DB4BFD" w:rsidRPr="00DB4BFD" w:rsidRDefault="00DB4BFD" w:rsidP="00DB4BFD">
      <w:pPr>
        <w:pStyle w:val="NoSpacing"/>
        <w:rPr>
          <w:rFonts w:asciiTheme="majorHAnsi" w:hAnsiTheme="majorHAnsi" w:cstheme="majorHAnsi"/>
        </w:rPr>
      </w:pPr>
      <w:r w:rsidRPr="00DB4BFD">
        <w:rPr>
          <w:rFonts w:asciiTheme="majorHAnsi" w:hAnsiTheme="majorHAnsi" w:cstheme="majorHAnsi"/>
          <w:b/>
          <w:bCs/>
        </w:rPr>
        <w:t>Salary:</w:t>
      </w:r>
      <w:r w:rsidRPr="00DB4BFD">
        <w:rPr>
          <w:rFonts w:asciiTheme="majorHAnsi" w:hAnsiTheme="majorHAnsi" w:cstheme="majorHAnsi"/>
        </w:rPr>
        <w:t xml:space="preserve"> Main or Upper Pay Scale + </w:t>
      </w:r>
      <w:r w:rsidR="00DC4709">
        <w:rPr>
          <w:rFonts w:asciiTheme="majorHAnsi" w:hAnsiTheme="majorHAnsi" w:cstheme="majorHAnsi"/>
        </w:rPr>
        <w:t xml:space="preserve">SEND </w:t>
      </w:r>
      <w:r w:rsidR="009E25B6">
        <w:rPr>
          <w:rFonts w:asciiTheme="majorHAnsi" w:hAnsiTheme="majorHAnsi" w:cstheme="majorHAnsi"/>
        </w:rPr>
        <w:t>Allowance of</w:t>
      </w:r>
      <w:r w:rsidR="00DC4709">
        <w:rPr>
          <w:rFonts w:asciiTheme="majorHAnsi" w:hAnsiTheme="majorHAnsi" w:cstheme="majorHAnsi"/>
        </w:rPr>
        <w:t xml:space="preserve"> £2787 to £5497 per year dependent on experience</w:t>
      </w:r>
    </w:p>
    <w:p w14:paraId="0EF07046" w14:textId="77777777" w:rsidR="00DB4BFD" w:rsidRPr="00DB4BFD" w:rsidRDefault="00DB4BFD" w:rsidP="00DB4BFD">
      <w:pPr>
        <w:pStyle w:val="NoSpacing"/>
        <w:rPr>
          <w:rFonts w:asciiTheme="majorHAnsi" w:hAnsiTheme="majorHAnsi" w:cstheme="majorHAnsi"/>
        </w:rPr>
      </w:pPr>
      <w:r w:rsidRPr="00DB4BFD">
        <w:rPr>
          <w:rFonts w:asciiTheme="majorHAnsi" w:hAnsiTheme="majorHAnsi" w:cstheme="majorHAnsi"/>
          <w:b/>
          <w:bCs/>
        </w:rPr>
        <w:t xml:space="preserve">Responsible to: </w:t>
      </w:r>
      <w:r w:rsidRPr="00DB4BFD">
        <w:rPr>
          <w:rFonts w:asciiTheme="majorHAnsi" w:hAnsiTheme="majorHAnsi" w:cstheme="majorHAnsi"/>
        </w:rPr>
        <w:t>Deputy Headteacher for Inclusion</w:t>
      </w:r>
    </w:p>
    <w:p w14:paraId="390FF7AF" w14:textId="7B89DF43" w:rsidR="00DB4BFD" w:rsidRPr="00DB4BFD" w:rsidRDefault="00DB4BFD" w:rsidP="00DB4BFD">
      <w:pPr>
        <w:pStyle w:val="NoSpacing"/>
        <w:rPr>
          <w:rFonts w:asciiTheme="majorHAnsi" w:hAnsiTheme="majorHAnsi" w:cstheme="majorHAnsi"/>
        </w:rPr>
      </w:pPr>
      <w:r w:rsidRPr="00DB4BFD">
        <w:rPr>
          <w:rFonts w:asciiTheme="majorHAnsi" w:hAnsiTheme="majorHAnsi" w:cstheme="majorHAnsi"/>
          <w:b/>
          <w:bCs/>
        </w:rPr>
        <w:t>Contract:</w:t>
      </w:r>
      <w:r w:rsidRPr="00DB4BFD">
        <w:rPr>
          <w:rFonts w:asciiTheme="majorHAnsi" w:hAnsiTheme="majorHAnsi" w:cstheme="majorHAnsi"/>
        </w:rPr>
        <w:t xml:space="preserve"> Permanent, Full-Time (</w:t>
      </w:r>
      <w:r w:rsidR="00DC4709">
        <w:rPr>
          <w:rFonts w:asciiTheme="majorHAnsi" w:hAnsiTheme="majorHAnsi" w:cstheme="majorHAnsi"/>
        </w:rPr>
        <w:t xml:space="preserve">Initial </w:t>
      </w:r>
      <w:r w:rsidRPr="00DB4BFD">
        <w:rPr>
          <w:rFonts w:asciiTheme="majorHAnsi" w:hAnsiTheme="majorHAnsi" w:cstheme="majorHAnsi"/>
        </w:rPr>
        <w:t>0.3 FTE teaching commitment)</w:t>
      </w:r>
    </w:p>
    <w:bookmarkEnd w:id="0"/>
    <w:p w14:paraId="6100F54F" w14:textId="77777777" w:rsidR="00DB4BFD" w:rsidRPr="00DB4BFD" w:rsidRDefault="00DB4BFD" w:rsidP="00DB4BFD">
      <w:pPr>
        <w:rPr>
          <w:rFonts w:asciiTheme="majorHAnsi" w:hAnsiTheme="majorHAnsi" w:cstheme="majorHAnsi"/>
          <w:b/>
          <w:bCs/>
        </w:rPr>
      </w:pPr>
    </w:p>
    <w:p w14:paraId="250D29CB"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Class Teacher Job Description Main Scale</w:t>
      </w:r>
    </w:p>
    <w:p w14:paraId="05091DC7" w14:textId="47B822D9" w:rsidR="00DB4BFD" w:rsidRPr="00DB4BFD" w:rsidRDefault="00DB4BFD" w:rsidP="00DB4BFD">
      <w:pPr>
        <w:rPr>
          <w:rFonts w:asciiTheme="majorHAnsi" w:hAnsiTheme="majorHAnsi" w:cstheme="majorHAnsi"/>
        </w:rPr>
      </w:pPr>
      <w:r w:rsidRPr="00DB4BFD">
        <w:rPr>
          <w:rFonts w:asciiTheme="majorHAnsi" w:hAnsiTheme="majorHAnsi" w:cstheme="majorHAnsi"/>
        </w:rPr>
        <w:t>The duties outlined in this job description are to compliment the Conditions of School Teachers, as specified in the ‘School Teachers Pay and Conditions Document’ and National Teacher Standards.</w:t>
      </w:r>
    </w:p>
    <w:p w14:paraId="49C80447"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Planning, teaching and class management</w:t>
      </w:r>
    </w:p>
    <w:p w14:paraId="1958FF59" w14:textId="77777777" w:rsidR="00DB4BFD" w:rsidRPr="00DB4BFD" w:rsidRDefault="00DB4BFD" w:rsidP="00DB4BFD">
      <w:pPr>
        <w:rPr>
          <w:rFonts w:asciiTheme="majorHAnsi" w:hAnsiTheme="majorHAnsi" w:cstheme="majorHAnsi"/>
          <w:b/>
          <w:bCs/>
          <w:i/>
          <w:iCs/>
        </w:rPr>
      </w:pPr>
      <w:r w:rsidRPr="00DB4BFD">
        <w:rPr>
          <w:rFonts w:asciiTheme="majorHAnsi" w:hAnsiTheme="majorHAnsi" w:cstheme="majorHAnsi"/>
          <w:b/>
          <w:bCs/>
          <w:i/>
          <w:iCs/>
        </w:rPr>
        <w:t>Planning</w:t>
      </w:r>
    </w:p>
    <w:p w14:paraId="0648ADDC" w14:textId="77777777" w:rsidR="00DB4BFD" w:rsidRPr="00DB4BFD" w:rsidRDefault="00DB4BFD" w:rsidP="00DB4BFD">
      <w:pPr>
        <w:rPr>
          <w:rFonts w:asciiTheme="majorHAnsi" w:hAnsiTheme="majorHAnsi" w:cstheme="majorHAnsi"/>
        </w:rPr>
      </w:pPr>
      <w:r w:rsidRPr="00DB4BFD">
        <w:rPr>
          <w:rFonts w:asciiTheme="majorHAnsi" w:hAnsiTheme="majorHAnsi" w:cstheme="majorHAnsi"/>
        </w:rPr>
        <w:t>Plan teaching to achieve progression in all pupils’ learning through:</w:t>
      </w:r>
    </w:p>
    <w:p w14:paraId="2D429110" w14:textId="68CE5023"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Identifying clear teaching objectives and content, appropriate to the subject matter and the pupils being taught, and specifying how these will be taught and assessed. (ST1.4)</w:t>
      </w:r>
    </w:p>
    <w:p w14:paraId="6DC3D8DE" w14:textId="7A02EBD1"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Setting tasks for whole class, individual and group work, including homework, which are differentiated appropriately and challenge pupils and ensure high levels of pupil interest and engagement. (ST1.4 &amp; ST1.5)</w:t>
      </w:r>
    </w:p>
    <w:p w14:paraId="0D63B67C" w14:textId="3038CC87"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Set appropriate and demanding expectations for pupils’ learning, motivation and presentation of work. (ST1.1)</w:t>
      </w:r>
    </w:p>
    <w:p w14:paraId="455C7402" w14:textId="1635EEA1"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Setting clear targets for pupils’ learning, building on prior attainment, and ensuring that pupils are aware of the purpose of what they are asked to do. (ST1.6)</w:t>
      </w:r>
    </w:p>
    <w:p w14:paraId="06DB5D14" w14:textId="377C2CF7"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Provide clear structure for all lessons, and for sequences of lessons, in the short, medium and longer term, which maintain pace, motivation and challenge for pupils. (ST1.4)</w:t>
      </w:r>
    </w:p>
    <w:p w14:paraId="288E6E68" w14:textId="7C607ED2"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Make effective use of assessment information on pupils’ attainment and progress in their teaching and in planning future lessons and sequences of lessons appropriately. (ST1.6)</w:t>
      </w:r>
    </w:p>
    <w:p w14:paraId="7B2E50B6" w14:textId="36F150A7"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Plan opportunities to contribute to pupils’ personal, spiritual, moral social and cultural development (SMSC). (ST1.1, ST1.5 &amp; ST1.7)</w:t>
      </w:r>
    </w:p>
    <w:p w14:paraId="3ADB5A84" w14:textId="77777777" w:rsidR="00DB4BFD" w:rsidRPr="00DB4BFD" w:rsidRDefault="00DB4BFD" w:rsidP="00DB4BFD">
      <w:pPr>
        <w:rPr>
          <w:rFonts w:asciiTheme="majorHAnsi" w:hAnsiTheme="majorHAnsi" w:cstheme="majorHAnsi"/>
          <w:b/>
          <w:bCs/>
          <w:i/>
          <w:iCs/>
        </w:rPr>
      </w:pPr>
      <w:r w:rsidRPr="00DB4BFD">
        <w:rPr>
          <w:rFonts w:asciiTheme="majorHAnsi" w:hAnsiTheme="majorHAnsi" w:cstheme="majorHAnsi"/>
          <w:b/>
          <w:bCs/>
          <w:i/>
          <w:iCs/>
        </w:rPr>
        <w:t>Teaching and class management</w:t>
      </w:r>
    </w:p>
    <w:p w14:paraId="0C2C524C" w14:textId="20C2D9AA"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Ensure effective teaching of the whole class, groups and individuals, so that teaching objectives are met, and best use is made of available teaching time. (ST1.4)</w:t>
      </w:r>
    </w:p>
    <w:p w14:paraId="1B5DE702" w14:textId="41C8D526"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Follow and adhere to all school policies. (ST1.7 &amp; ST2)</w:t>
      </w:r>
    </w:p>
    <w:p w14:paraId="7C73F072" w14:textId="2C673145"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Establish and maintain a positive purposeful working atmosphere. (ST1.1 &amp; ST2)</w:t>
      </w:r>
    </w:p>
    <w:p w14:paraId="06DC3283" w14:textId="05062782"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lastRenderedPageBreak/>
        <w:t xml:space="preserve">Set high expectations for pupil’s </w:t>
      </w:r>
      <w:proofErr w:type="spellStart"/>
      <w:r w:rsidRPr="00DB4BFD">
        <w:rPr>
          <w:rFonts w:asciiTheme="majorHAnsi" w:hAnsiTheme="majorHAnsi" w:cstheme="majorHAnsi"/>
        </w:rPr>
        <w:t>behaviour</w:t>
      </w:r>
      <w:proofErr w:type="spellEnd"/>
      <w:r w:rsidRPr="00DB4BFD">
        <w:rPr>
          <w:rFonts w:asciiTheme="majorHAnsi" w:hAnsiTheme="majorHAnsi" w:cstheme="majorHAnsi"/>
        </w:rPr>
        <w:t>, establishing and maintaining a good standard of discipline throughout well-focused teaching and through positive and productive relationships. (ST1.7 &amp; ST2)</w:t>
      </w:r>
    </w:p>
    <w:p w14:paraId="488A910C" w14:textId="3559F0E0"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Establish and maintain a safe environment which supports learning and in which pupils feel safe, secure and confident. (ST1.1)</w:t>
      </w:r>
    </w:p>
    <w:p w14:paraId="06EB61D0" w14:textId="7D449E4C"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Match pedagogy to the subject matter and the pupils being taught. (ST1.3)</w:t>
      </w:r>
    </w:p>
    <w:p w14:paraId="0F1423FC" w14:textId="66E3D646"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Structure information well, including lesson objectives and appropriate subject-specific vocabulary relevant to the age and ability of the pupils been taught. (ST1.4)</w:t>
      </w:r>
    </w:p>
    <w:p w14:paraId="12B52F99" w14:textId="11FC1A8E"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Provide clear concise instruction and effective questioning. (ST1.1 &amp; ST1.2)</w:t>
      </w:r>
    </w:p>
    <w:p w14:paraId="4BEFCB23" w14:textId="7B86E600"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Pay careful attention to pupils’ errors and misconceptions and helping to remedy them by following the agreed marking policy. (ST1.6 &amp; ST2)</w:t>
      </w:r>
    </w:p>
    <w:p w14:paraId="4950CD4A" w14:textId="2D15BC28"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Select and make effective use of ICT and other learning resources, which enable teaching objectives to be met. (ST1.3 &amp; ST1.4)</w:t>
      </w:r>
    </w:p>
    <w:p w14:paraId="3BE065FA" w14:textId="58B5E00C"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Set high expectations for all pupils notwithstanding individual differences, in line with the Equality Act and Policy. (ST1.1)</w:t>
      </w:r>
    </w:p>
    <w:p w14:paraId="2AB4F659" w14:textId="6FF588D2"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 xml:space="preserve">Provide opportunities to develop pupils’ wider understanding by relating their learning to real and </w:t>
      </w:r>
      <w:proofErr w:type="gramStart"/>
      <w:r w:rsidRPr="00DB4BFD">
        <w:rPr>
          <w:rFonts w:asciiTheme="majorHAnsi" w:hAnsiTheme="majorHAnsi" w:cstheme="majorHAnsi"/>
        </w:rPr>
        <w:t>work related</w:t>
      </w:r>
      <w:proofErr w:type="gramEnd"/>
      <w:r w:rsidRPr="00DB4BFD">
        <w:rPr>
          <w:rFonts w:asciiTheme="majorHAnsi" w:hAnsiTheme="majorHAnsi" w:cstheme="majorHAnsi"/>
        </w:rPr>
        <w:t xml:space="preserve"> examples. (ST1.3)</w:t>
      </w:r>
    </w:p>
    <w:p w14:paraId="7B5B7597" w14:textId="322D7755"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Ensure that pupils acquire and consolidate knowledge, skills and understanding in each subject. (ST1.3)</w:t>
      </w:r>
    </w:p>
    <w:p w14:paraId="7EBB2A12" w14:textId="4E59A260"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Evaluate and reflect on own teaching critically and use this to improve their effectiveness. (ST1.8)</w:t>
      </w:r>
    </w:p>
    <w:p w14:paraId="6D49FD6E" w14:textId="3DB5F29E"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Plan activities which take account of all pupils’ needs and their developing physical, intellectual, emotional and social abilities, to engage their interests. (ST1.4)</w:t>
      </w:r>
    </w:p>
    <w:p w14:paraId="4A8C5FC5" w14:textId="4682C1C5"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Use teaching approaches and activities which develop pupils’ language effectively. (ST1.3)</w:t>
      </w:r>
    </w:p>
    <w:p w14:paraId="0642D752" w14:textId="226427EB"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Use teaching approaches and activities which develop pupils English and mathematical understanding. (ST1.3)</w:t>
      </w:r>
    </w:p>
    <w:p w14:paraId="4D4B1498" w14:textId="14B09CC6"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 xml:space="preserve">Encourage pupils to think and talk about their learning and to develop good </w:t>
      </w:r>
      <w:proofErr w:type="spellStart"/>
      <w:r w:rsidRPr="00DB4BFD">
        <w:rPr>
          <w:rFonts w:asciiTheme="majorHAnsi" w:hAnsiTheme="majorHAnsi" w:cstheme="majorHAnsi"/>
        </w:rPr>
        <w:t>behaviour</w:t>
      </w:r>
      <w:proofErr w:type="spellEnd"/>
      <w:r w:rsidRPr="00DB4BFD">
        <w:rPr>
          <w:rFonts w:asciiTheme="majorHAnsi" w:hAnsiTheme="majorHAnsi" w:cstheme="majorHAnsi"/>
        </w:rPr>
        <w:t>, self-control and independence. (ST1.7)</w:t>
      </w:r>
    </w:p>
    <w:p w14:paraId="5461E0B6"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Monitoring, assessment, recording, reporting and accountability</w:t>
      </w:r>
    </w:p>
    <w:p w14:paraId="49F6899F" w14:textId="7FC5C948"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Assess how well learning objectives have been achieved and use this assessment to improve specific aspects of teaching and pupils’ future learning. (ST1.6)</w:t>
      </w:r>
    </w:p>
    <w:p w14:paraId="120A7AFF" w14:textId="2E5F13B7"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Mark and monitor pupils’ classwork and homework, providing constructive oral and written feedback, and setting targets for pupils’ progress in line with the marking policy. (ST1.6)</w:t>
      </w:r>
    </w:p>
    <w:p w14:paraId="371D4122" w14:textId="2EC71858"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Assess and record each pupil’s progress systematically. (ST1.6)</w:t>
      </w:r>
    </w:p>
    <w:p w14:paraId="78588D8A" w14:textId="195F1287"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Check that pupils have understood and completed the work set. (ST1.2 &amp; ST1.6)</w:t>
      </w:r>
    </w:p>
    <w:p w14:paraId="783ADF51" w14:textId="38BE75BB"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Monitor strengths and weaknesses, using information gained as a basis for purposeful intervention in pupils’ learning. (ST1.6)</w:t>
      </w:r>
    </w:p>
    <w:p w14:paraId="05960DC1" w14:textId="67ED2389"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 xml:space="preserve">Inform planning based on learning outcomes of </w:t>
      </w:r>
      <w:proofErr w:type="gramStart"/>
      <w:r w:rsidRPr="00DB4BFD">
        <w:rPr>
          <w:rFonts w:asciiTheme="majorHAnsi" w:hAnsiTheme="majorHAnsi" w:cstheme="majorHAnsi"/>
        </w:rPr>
        <w:t>pupils’</w:t>
      </w:r>
      <w:proofErr w:type="gramEnd"/>
      <w:r w:rsidRPr="00DB4BFD">
        <w:rPr>
          <w:rFonts w:asciiTheme="majorHAnsi" w:hAnsiTheme="majorHAnsi" w:cstheme="majorHAnsi"/>
        </w:rPr>
        <w:t xml:space="preserve"> to pitch work correctly. (ST1.4 &amp; ST1.6)</w:t>
      </w:r>
    </w:p>
    <w:p w14:paraId="689A6B2B" w14:textId="3F9816C4"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Check that pupils continue to make demonstrable progress in their acquisition of the knowledge, skills and understanding of the curriculum. (ST1.2)</w:t>
      </w:r>
    </w:p>
    <w:p w14:paraId="070E4A75" w14:textId="68C3C262"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Have a good understanding of school assessment data and how local, national and comparative data, where applicable, can be used to set targets for pupils’ attainment and achievement. (ST1.6)</w:t>
      </w:r>
    </w:p>
    <w:p w14:paraId="4A4B2B51"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Other professional requirements</w:t>
      </w:r>
    </w:p>
    <w:p w14:paraId="40C9A0D6" w14:textId="7781526E"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Understand professional responsibilities in relation to adhering to school policies and practices. (ST1.7 &amp; ST2)</w:t>
      </w:r>
    </w:p>
    <w:p w14:paraId="122C067D" w14:textId="48FCD502"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Lead a subject area designated by the school. (ST1.8)</w:t>
      </w:r>
    </w:p>
    <w:p w14:paraId="3E01AD98" w14:textId="2B231CF9" w:rsidR="00DB4BFD" w:rsidRPr="00DB4BFD" w:rsidRDefault="00DB4BFD" w:rsidP="00DB4BFD">
      <w:pPr>
        <w:pStyle w:val="ListParagraph"/>
        <w:numPr>
          <w:ilvl w:val="0"/>
          <w:numId w:val="12"/>
        </w:numPr>
        <w:rPr>
          <w:rFonts w:asciiTheme="majorHAnsi" w:hAnsiTheme="majorHAnsi" w:cstheme="majorHAnsi"/>
        </w:rPr>
      </w:pPr>
      <w:proofErr w:type="spellStart"/>
      <w:r w:rsidRPr="00DB4BFD">
        <w:rPr>
          <w:rFonts w:asciiTheme="majorHAnsi" w:hAnsiTheme="majorHAnsi" w:cstheme="majorHAnsi"/>
        </w:rPr>
        <w:t>Recognise</w:t>
      </w:r>
      <w:proofErr w:type="spellEnd"/>
      <w:r w:rsidRPr="00DB4BFD">
        <w:rPr>
          <w:rFonts w:asciiTheme="majorHAnsi" w:hAnsiTheme="majorHAnsi" w:cstheme="majorHAnsi"/>
        </w:rPr>
        <w:t xml:space="preserve"> that learning takes place inside and outside the school context, and understand the need to liaise effectively with parents and other carers and with agencies with responsibility for pupils’ education and welfare. (ST1.8 &amp; ST2)</w:t>
      </w:r>
    </w:p>
    <w:p w14:paraId="616D854C" w14:textId="753F243F"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lastRenderedPageBreak/>
        <w:t>Set a good example in terms of dress, punctuality and attendance. (ST1.2)</w:t>
      </w:r>
    </w:p>
    <w:p w14:paraId="419F8FB9" w14:textId="79F2DE98"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Attend and participate in open evenings and student performances (ST1.8 &amp; ST2)</w:t>
      </w:r>
    </w:p>
    <w:p w14:paraId="21598141" w14:textId="7B993CE4"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Participate in staff training (ST1.8 &amp; ST2)</w:t>
      </w:r>
    </w:p>
    <w:p w14:paraId="01C05450" w14:textId="6E4937F6" w:rsidR="00DB4BFD" w:rsidRPr="00DB4BFD" w:rsidRDefault="00DB4BFD" w:rsidP="00DB4BFD">
      <w:pPr>
        <w:pStyle w:val="ListParagraph"/>
        <w:numPr>
          <w:ilvl w:val="0"/>
          <w:numId w:val="12"/>
        </w:numPr>
        <w:rPr>
          <w:rFonts w:asciiTheme="majorHAnsi" w:hAnsiTheme="majorHAnsi" w:cstheme="majorHAnsi"/>
        </w:rPr>
      </w:pPr>
      <w:r w:rsidRPr="00DB4BFD">
        <w:rPr>
          <w:rFonts w:asciiTheme="majorHAnsi" w:hAnsiTheme="majorHAnsi" w:cstheme="majorHAnsi"/>
        </w:rPr>
        <w:t>Attend team and staff development meetings. (ST1.8 &amp; ST2)</w:t>
      </w:r>
    </w:p>
    <w:p w14:paraId="390EFE78" w14:textId="77777777" w:rsidR="00DB4BFD" w:rsidRPr="00DB4BFD" w:rsidRDefault="00DB4BFD" w:rsidP="00DB4BFD">
      <w:pPr>
        <w:rPr>
          <w:rFonts w:asciiTheme="majorHAnsi" w:hAnsiTheme="majorHAnsi" w:cstheme="majorHAnsi"/>
          <w:b/>
          <w:bCs/>
        </w:rPr>
      </w:pPr>
    </w:p>
    <w:p w14:paraId="4A6F2F4B" w14:textId="45314D1F"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Additional Responsibility (</w:t>
      </w:r>
      <w:r w:rsidR="00DC4709">
        <w:rPr>
          <w:rFonts w:asciiTheme="majorHAnsi" w:hAnsiTheme="majorHAnsi" w:cstheme="majorHAnsi"/>
          <w:b/>
          <w:bCs/>
        </w:rPr>
        <w:t>SEN Allowance</w:t>
      </w:r>
      <w:r w:rsidRPr="00DB4BFD">
        <w:rPr>
          <w:rFonts w:asciiTheme="majorHAnsi" w:hAnsiTheme="majorHAnsi" w:cstheme="majorHAnsi"/>
          <w:b/>
          <w:bCs/>
        </w:rPr>
        <w:t>): Special Educational Needs Co-</w:t>
      </w:r>
      <w:proofErr w:type="spellStart"/>
      <w:r w:rsidRPr="00DB4BFD">
        <w:rPr>
          <w:rFonts w:asciiTheme="majorHAnsi" w:hAnsiTheme="majorHAnsi" w:cstheme="majorHAnsi"/>
          <w:b/>
          <w:bCs/>
        </w:rPr>
        <w:t>ordinator</w:t>
      </w:r>
      <w:proofErr w:type="spellEnd"/>
      <w:r w:rsidRPr="00DB4BFD">
        <w:rPr>
          <w:rFonts w:asciiTheme="majorHAnsi" w:hAnsiTheme="majorHAnsi" w:cstheme="majorHAnsi"/>
          <w:b/>
          <w:bCs/>
        </w:rPr>
        <w:t xml:space="preserve"> (SENDCo)</w:t>
      </w:r>
    </w:p>
    <w:p w14:paraId="26762CDD"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Core Purpose</w:t>
      </w:r>
    </w:p>
    <w:p w14:paraId="1EA3D1E2" w14:textId="77777777" w:rsidR="00DB4BFD" w:rsidRPr="00DB4BFD" w:rsidRDefault="00DB4BFD" w:rsidP="00DB4BFD">
      <w:pPr>
        <w:rPr>
          <w:rFonts w:asciiTheme="majorHAnsi" w:hAnsiTheme="majorHAnsi" w:cstheme="majorHAnsi"/>
        </w:rPr>
      </w:pPr>
      <w:r w:rsidRPr="00DB4BFD">
        <w:rPr>
          <w:rFonts w:asciiTheme="majorHAnsi" w:hAnsiTheme="majorHAnsi" w:cstheme="majorHAnsi"/>
        </w:rPr>
        <w:t>To co-ordinate and lead the provision for pupils with Special Educational Needs and Disabilities (SEND) across both Heathfield campuses, ensuring every child is supported to achieve and ‘Thrive Together’.</w:t>
      </w:r>
    </w:p>
    <w:p w14:paraId="0DB79C67"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Strategic Leadership and Management</w:t>
      </w:r>
    </w:p>
    <w:p w14:paraId="57F7D1F7"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 xml:space="preserve">Lead the day-to-day operation of the school’s SEND provision across the Scotland Road and </w:t>
      </w:r>
      <w:proofErr w:type="spellStart"/>
      <w:r w:rsidRPr="00DB4BFD">
        <w:rPr>
          <w:rFonts w:asciiTheme="majorHAnsi" w:hAnsiTheme="majorHAnsi" w:cstheme="majorHAnsi"/>
        </w:rPr>
        <w:t>Kersall</w:t>
      </w:r>
      <w:proofErr w:type="spellEnd"/>
      <w:r w:rsidRPr="00DB4BFD">
        <w:rPr>
          <w:rFonts w:asciiTheme="majorHAnsi" w:hAnsiTheme="majorHAnsi" w:cstheme="majorHAnsi"/>
        </w:rPr>
        <w:t xml:space="preserve"> Drive sites.</w:t>
      </w:r>
    </w:p>
    <w:p w14:paraId="593ED38F"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Work with the Deputy Headteacher for Inclusion to review, implement, and evaluate the SEND Policy and Inclusion Strategy.</w:t>
      </w:r>
    </w:p>
    <w:p w14:paraId="5A470531"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Ensure the graduated response to SEND is embedded within classroom practice and whole-school systems.</w:t>
      </w:r>
    </w:p>
    <w:p w14:paraId="719F0662"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Monitor and evaluate the progress of pupils with SEND, using assessment information to inform planning and intervention.</w:t>
      </w:r>
    </w:p>
    <w:p w14:paraId="7CC4D8C8"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Contribute to the School Development Plan and self-evaluation, ensuring SEND priorities drive improvement.</w:t>
      </w:r>
    </w:p>
    <w:p w14:paraId="26BD622D" w14:textId="77777777" w:rsidR="00DB4BFD" w:rsidRPr="00DB4BFD" w:rsidRDefault="00DB4BFD" w:rsidP="00DB4BFD">
      <w:pPr>
        <w:pStyle w:val="ListParagraph"/>
        <w:numPr>
          <w:ilvl w:val="0"/>
          <w:numId w:val="16"/>
        </w:numPr>
        <w:rPr>
          <w:rFonts w:asciiTheme="majorHAnsi" w:hAnsiTheme="majorHAnsi" w:cstheme="majorHAnsi"/>
        </w:rPr>
      </w:pPr>
      <w:r w:rsidRPr="00DB4BFD">
        <w:rPr>
          <w:rFonts w:asciiTheme="majorHAnsi" w:hAnsiTheme="majorHAnsi" w:cstheme="majorHAnsi"/>
        </w:rPr>
        <w:t>Keep up to date with current legislation, guidance, and research relating to SEND.</w:t>
      </w:r>
    </w:p>
    <w:p w14:paraId="4A6C1304"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Pupil Support and Family Partnership</w:t>
      </w:r>
    </w:p>
    <w:p w14:paraId="2F2262E9" w14:textId="77777777" w:rsidR="00DB4BFD" w:rsidRPr="00DB4BFD" w:rsidRDefault="00DB4BFD" w:rsidP="00DB4BFD">
      <w:pPr>
        <w:pStyle w:val="ListParagraph"/>
        <w:numPr>
          <w:ilvl w:val="0"/>
          <w:numId w:val="17"/>
        </w:numPr>
        <w:rPr>
          <w:rFonts w:asciiTheme="majorHAnsi" w:hAnsiTheme="majorHAnsi" w:cstheme="majorHAnsi"/>
        </w:rPr>
      </w:pPr>
      <w:r w:rsidRPr="00DB4BFD">
        <w:rPr>
          <w:rFonts w:asciiTheme="majorHAnsi" w:hAnsiTheme="majorHAnsi" w:cstheme="majorHAnsi"/>
        </w:rPr>
        <w:t>Build positive relationships with pupils and families, ensuring their voices shape support plans.</w:t>
      </w:r>
    </w:p>
    <w:p w14:paraId="5539520B" w14:textId="77777777" w:rsidR="00DB4BFD" w:rsidRPr="00DB4BFD" w:rsidRDefault="00DB4BFD" w:rsidP="00DB4BFD">
      <w:pPr>
        <w:pStyle w:val="ListParagraph"/>
        <w:numPr>
          <w:ilvl w:val="0"/>
          <w:numId w:val="17"/>
        </w:numPr>
        <w:rPr>
          <w:rFonts w:asciiTheme="majorHAnsi" w:hAnsiTheme="majorHAnsi" w:cstheme="majorHAnsi"/>
        </w:rPr>
      </w:pPr>
      <w:r w:rsidRPr="00DB4BFD">
        <w:rPr>
          <w:rFonts w:asciiTheme="majorHAnsi" w:hAnsiTheme="majorHAnsi" w:cstheme="majorHAnsi"/>
        </w:rPr>
        <w:t>Co-ordinate and review Support Plans, Pupil Profiles, and EHCP targets.</w:t>
      </w:r>
    </w:p>
    <w:p w14:paraId="130D6231" w14:textId="77777777" w:rsidR="00DB4BFD" w:rsidRPr="00DB4BFD" w:rsidRDefault="00DB4BFD" w:rsidP="00DB4BFD">
      <w:pPr>
        <w:pStyle w:val="ListParagraph"/>
        <w:numPr>
          <w:ilvl w:val="0"/>
          <w:numId w:val="17"/>
        </w:numPr>
        <w:rPr>
          <w:rFonts w:asciiTheme="majorHAnsi" w:hAnsiTheme="majorHAnsi" w:cstheme="majorHAnsi"/>
        </w:rPr>
      </w:pPr>
      <w:r w:rsidRPr="00DB4BFD">
        <w:rPr>
          <w:rFonts w:asciiTheme="majorHAnsi" w:hAnsiTheme="majorHAnsi" w:cstheme="majorHAnsi"/>
        </w:rPr>
        <w:t>Liaise effectively with external professionals and agencies to secure timely and appropriate support.</w:t>
      </w:r>
    </w:p>
    <w:p w14:paraId="037C9E63" w14:textId="77777777" w:rsidR="00DB4BFD" w:rsidRPr="00DB4BFD" w:rsidRDefault="00DB4BFD" w:rsidP="00DB4BFD">
      <w:pPr>
        <w:pStyle w:val="ListParagraph"/>
        <w:numPr>
          <w:ilvl w:val="0"/>
          <w:numId w:val="17"/>
        </w:numPr>
        <w:rPr>
          <w:rFonts w:asciiTheme="majorHAnsi" w:hAnsiTheme="majorHAnsi" w:cstheme="majorHAnsi"/>
        </w:rPr>
      </w:pPr>
      <w:r w:rsidRPr="00DB4BFD">
        <w:rPr>
          <w:rFonts w:asciiTheme="majorHAnsi" w:hAnsiTheme="majorHAnsi" w:cstheme="majorHAnsi"/>
        </w:rPr>
        <w:t>Support transitions for pupils with SEND between classes, key stages, and settings.</w:t>
      </w:r>
    </w:p>
    <w:p w14:paraId="5ED4F25C"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Staff Support and Professional Development</w:t>
      </w:r>
    </w:p>
    <w:p w14:paraId="2A62AEAE" w14:textId="77777777" w:rsidR="00DB4BFD" w:rsidRPr="00DB4BFD" w:rsidRDefault="00DB4BFD" w:rsidP="00DB4BFD">
      <w:pPr>
        <w:pStyle w:val="ListParagraph"/>
        <w:numPr>
          <w:ilvl w:val="0"/>
          <w:numId w:val="18"/>
        </w:numPr>
        <w:rPr>
          <w:rFonts w:asciiTheme="majorHAnsi" w:hAnsiTheme="majorHAnsi" w:cstheme="majorHAnsi"/>
        </w:rPr>
      </w:pPr>
      <w:r w:rsidRPr="00DB4BFD">
        <w:rPr>
          <w:rFonts w:asciiTheme="majorHAnsi" w:hAnsiTheme="majorHAnsi" w:cstheme="majorHAnsi"/>
        </w:rPr>
        <w:t>Provide professional guidance, coaching, and training for staff to enhance inclusive classroom practice.</w:t>
      </w:r>
    </w:p>
    <w:p w14:paraId="26D41B56" w14:textId="77777777" w:rsidR="00DB4BFD" w:rsidRPr="00DB4BFD" w:rsidRDefault="00DB4BFD" w:rsidP="00DB4BFD">
      <w:pPr>
        <w:pStyle w:val="ListParagraph"/>
        <w:numPr>
          <w:ilvl w:val="0"/>
          <w:numId w:val="18"/>
        </w:numPr>
        <w:rPr>
          <w:rFonts w:asciiTheme="majorHAnsi" w:hAnsiTheme="majorHAnsi" w:cstheme="majorHAnsi"/>
        </w:rPr>
      </w:pPr>
      <w:r w:rsidRPr="00DB4BFD">
        <w:rPr>
          <w:rFonts w:asciiTheme="majorHAnsi" w:hAnsiTheme="majorHAnsi" w:cstheme="majorHAnsi"/>
        </w:rPr>
        <w:t>Model high-quality adaptive teaching and help teachers differentiate effectively.</w:t>
      </w:r>
    </w:p>
    <w:p w14:paraId="322968B7" w14:textId="77777777" w:rsidR="00DB4BFD" w:rsidRPr="00DB4BFD" w:rsidRDefault="00DB4BFD" w:rsidP="00DB4BFD">
      <w:pPr>
        <w:pStyle w:val="ListParagraph"/>
        <w:numPr>
          <w:ilvl w:val="0"/>
          <w:numId w:val="18"/>
        </w:numPr>
        <w:rPr>
          <w:rFonts w:asciiTheme="majorHAnsi" w:hAnsiTheme="majorHAnsi" w:cstheme="majorHAnsi"/>
        </w:rPr>
      </w:pPr>
      <w:r w:rsidRPr="00DB4BFD">
        <w:rPr>
          <w:rFonts w:asciiTheme="majorHAnsi" w:hAnsiTheme="majorHAnsi" w:cstheme="majorHAnsi"/>
        </w:rPr>
        <w:t>Work collaboratively with the Deputy Headteacher for Inclusion to align SEND with wider pastoral and safeguarding priorities.</w:t>
      </w:r>
    </w:p>
    <w:p w14:paraId="79A31057" w14:textId="77777777" w:rsidR="00DB4BFD" w:rsidRPr="00DB4BFD" w:rsidRDefault="00DB4BFD" w:rsidP="00DB4BFD">
      <w:pPr>
        <w:pStyle w:val="ListParagraph"/>
        <w:numPr>
          <w:ilvl w:val="0"/>
          <w:numId w:val="18"/>
        </w:numPr>
        <w:rPr>
          <w:rFonts w:asciiTheme="majorHAnsi" w:hAnsiTheme="majorHAnsi" w:cstheme="majorHAnsi"/>
        </w:rPr>
      </w:pPr>
      <w:r w:rsidRPr="00DB4BFD">
        <w:rPr>
          <w:rFonts w:asciiTheme="majorHAnsi" w:hAnsiTheme="majorHAnsi" w:cstheme="majorHAnsi"/>
        </w:rPr>
        <w:t>Lead and contribute to CPD, promoting evidence-based inclusive practice.</w:t>
      </w:r>
    </w:p>
    <w:p w14:paraId="7FB6CDF7"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Monitoring, Evaluation, and Compliance</w:t>
      </w:r>
    </w:p>
    <w:p w14:paraId="23088062" w14:textId="77777777" w:rsidR="00DB4BFD" w:rsidRPr="00DB4BFD" w:rsidRDefault="00DB4BFD" w:rsidP="00DB4BFD">
      <w:pPr>
        <w:pStyle w:val="ListParagraph"/>
        <w:numPr>
          <w:ilvl w:val="0"/>
          <w:numId w:val="19"/>
        </w:numPr>
        <w:rPr>
          <w:rFonts w:asciiTheme="majorHAnsi" w:hAnsiTheme="majorHAnsi" w:cstheme="majorHAnsi"/>
        </w:rPr>
      </w:pPr>
      <w:r w:rsidRPr="00DB4BFD">
        <w:rPr>
          <w:rFonts w:asciiTheme="majorHAnsi" w:hAnsiTheme="majorHAnsi" w:cstheme="majorHAnsi"/>
        </w:rPr>
        <w:t>Maintain accurate and compliant SEND records.</w:t>
      </w:r>
    </w:p>
    <w:p w14:paraId="1831E8A0" w14:textId="77777777" w:rsidR="00DB4BFD" w:rsidRPr="00DB4BFD" w:rsidRDefault="00DB4BFD" w:rsidP="00DB4BFD">
      <w:pPr>
        <w:pStyle w:val="ListParagraph"/>
        <w:numPr>
          <w:ilvl w:val="0"/>
          <w:numId w:val="19"/>
        </w:numPr>
        <w:rPr>
          <w:rFonts w:asciiTheme="majorHAnsi" w:hAnsiTheme="majorHAnsi" w:cstheme="majorHAnsi"/>
        </w:rPr>
      </w:pPr>
      <w:r w:rsidRPr="00DB4BFD">
        <w:rPr>
          <w:rFonts w:asciiTheme="majorHAnsi" w:hAnsiTheme="majorHAnsi" w:cstheme="majorHAnsi"/>
        </w:rPr>
        <w:t>Track progress and evaluate the impact of interventions.</w:t>
      </w:r>
    </w:p>
    <w:p w14:paraId="4DB5FE5E" w14:textId="77777777" w:rsidR="00DB4BFD" w:rsidRPr="00DB4BFD" w:rsidRDefault="00DB4BFD" w:rsidP="00DB4BFD">
      <w:pPr>
        <w:pStyle w:val="ListParagraph"/>
        <w:numPr>
          <w:ilvl w:val="0"/>
          <w:numId w:val="19"/>
        </w:numPr>
        <w:rPr>
          <w:rFonts w:asciiTheme="majorHAnsi" w:hAnsiTheme="majorHAnsi" w:cstheme="majorHAnsi"/>
        </w:rPr>
      </w:pPr>
      <w:r w:rsidRPr="00DB4BFD">
        <w:rPr>
          <w:rFonts w:asciiTheme="majorHAnsi" w:hAnsiTheme="majorHAnsi" w:cstheme="majorHAnsi"/>
        </w:rPr>
        <w:t>Prepare reports for the Deputy Headteacher for Inclusion and Governing Body on SEND outcomes.</w:t>
      </w:r>
    </w:p>
    <w:p w14:paraId="59EC377C" w14:textId="77777777" w:rsidR="00DB4BFD" w:rsidRPr="00DB4BFD" w:rsidRDefault="00DB4BFD" w:rsidP="00DB4BFD">
      <w:pPr>
        <w:pStyle w:val="ListParagraph"/>
        <w:numPr>
          <w:ilvl w:val="0"/>
          <w:numId w:val="19"/>
        </w:numPr>
        <w:rPr>
          <w:rFonts w:asciiTheme="majorHAnsi" w:hAnsiTheme="majorHAnsi" w:cstheme="majorHAnsi"/>
        </w:rPr>
      </w:pPr>
      <w:r w:rsidRPr="00DB4BFD">
        <w:rPr>
          <w:rFonts w:asciiTheme="majorHAnsi" w:hAnsiTheme="majorHAnsi" w:cstheme="majorHAnsi"/>
        </w:rPr>
        <w:t>Support statutory processes including EHCP applications, annual reviews, and HLN funding bids.</w:t>
      </w:r>
    </w:p>
    <w:p w14:paraId="561979FF"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Resource and Budget Management</w:t>
      </w:r>
    </w:p>
    <w:p w14:paraId="2A69FF55" w14:textId="77777777" w:rsidR="00DB4BFD" w:rsidRPr="00DB4BFD" w:rsidRDefault="00DB4BFD" w:rsidP="00DB4BFD">
      <w:pPr>
        <w:pStyle w:val="ListParagraph"/>
        <w:numPr>
          <w:ilvl w:val="0"/>
          <w:numId w:val="20"/>
        </w:numPr>
        <w:rPr>
          <w:rFonts w:asciiTheme="majorHAnsi" w:hAnsiTheme="majorHAnsi" w:cstheme="majorHAnsi"/>
        </w:rPr>
      </w:pPr>
      <w:r w:rsidRPr="00DB4BFD">
        <w:rPr>
          <w:rFonts w:asciiTheme="majorHAnsi" w:hAnsiTheme="majorHAnsi" w:cstheme="majorHAnsi"/>
        </w:rPr>
        <w:t>Advise on the effective use of resources to meet pupils’ needs.</w:t>
      </w:r>
    </w:p>
    <w:p w14:paraId="3F753599" w14:textId="77777777" w:rsidR="00DB4BFD" w:rsidRPr="00DB4BFD" w:rsidRDefault="00DB4BFD" w:rsidP="00DB4BFD">
      <w:pPr>
        <w:pStyle w:val="ListParagraph"/>
        <w:numPr>
          <w:ilvl w:val="0"/>
          <w:numId w:val="20"/>
        </w:numPr>
        <w:rPr>
          <w:rFonts w:asciiTheme="majorHAnsi" w:hAnsiTheme="majorHAnsi" w:cstheme="majorHAnsi"/>
        </w:rPr>
      </w:pPr>
      <w:r w:rsidRPr="00DB4BFD">
        <w:rPr>
          <w:rFonts w:asciiTheme="majorHAnsi" w:hAnsiTheme="majorHAnsi" w:cstheme="majorHAnsi"/>
        </w:rPr>
        <w:t>Ensure SEND resources are maintained and accessible to staff.</w:t>
      </w:r>
    </w:p>
    <w:p w14:paraId="0E9600A2"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lastRenderedPageBreak/>
        <w:t>Professional Development</w:t>
      </w:r>
    </w:p>
    <w:p w14:paraId="2BA2F65C" w14:textId="77777777" w:rsidR="00DB4BFD" w:rsidRPr="00DB4BFD" w:rsidRDefault="00DB4BFD" w:rsidP="00DB4BFD">
      <w:pPr>
        <w:pStyle w:val="ListParagraph"/>
        <w:numPr>
          <w:ilvl w:val="0"/>
          <w:numId w:val="22"/>
        </w:numPr>
        <w:rPr>
          <w:rFonts w:asciiTheme="majorHAnsi" w:hAnsiTheme="majorHAnsi" w:cstheme="majorHAnsi"/>
        </w:rPr>
      </w:pPr>
      <w:r w:rsidRPr="00DB4BFD">
        <w:rPr>
          <w:rFonts w:asciiTheme="majorHAnsi" w:hAnsiTheme="majorHAnsi" w:cstheme="majorHAnsi"/>
        </w:rPr>
        <w:t>Engage actively in professional learning and networks, including Nottingham Schools Trust and Local Authority SEND forums.</w:t>
      </w:r>
    </w:p>
    <w:p w14:paraId="25D1E10B" w14:textId="70EE5220" w:rsidR="00DB4BFD" w:rsidRPr="00DB4BFD" w:rsidRDefault="00DB4BFD" w:rsidP="00DB4BFD">
      <w:pPr>
        <w:pStyle w:val="ListParagraph"/>
        <w:numPr>
          <w:ilvl w:val="0"/>
          <w:numId w:val="22"/>
        </w:numPr>
        <w:rPr>
          <w:rFonts w:asciiTheme="majorHAnsi" w:hAnsiTheme="majorHAnsi" w:cstheme="majorHAnsi"/>
        </w:rPr>
      </w:pPr>
      <w:r w:rsidRPr="00DB4BFD">
        <w:rPr>
          <w:rFonts w:asciiTheme="majorHAnsi" w:hAnsiTheme="majorHAnsi" w:cstheme="majorHAnsi"/>
        </w:rPr>
        <w:t>Undertake the National Award for SENDCo or SEND NPQ at the earliest opportunity if not already held.</w:t>
      </w:r>
    </w:p>
    <w:p w14:paraId="7FB3309E"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Safeguarding</w:t>
      </w:r>
    </w:p>
    <w:p w14:paraId="185D247F" w14:textId="77777777" w:rsidR="00DB4BFD" w:rsidRPr="00DB4BFD" w:rsidRDefault="00DB4BFD" w:rsidP="00DB4BFD">
      <w:pPr>
        <w:rPr>
          <w:rFonts w:asciiTheme="majorHAnsi" w:hAnsiTheme="majorHAnsi" w:cstheme="majorHAnsi"/>
        </w:rPr>
      </w:pPr>
      <w:r w:rsidRPr="00DB4BFD">
        <w:rPr>
          <w:rFonts w:asciiTheme="majorHAnsi" w:hAnsiTheme="majorHAnsi" w:cstheme="majorHAnsi"/>
        </w:rPr>
        <w:t>The postholder will share responsibility for safeguarding and promoting the welfare of all pupils, following school policy and statutory guidance (KCSIE 2025).</w:t>
      </w:r>
    </w:p>
    <w:p w14:paraId="484DE2CB" w14:textId="77777777" w:rsidR="00DB4BFD" w:rsidRPr="00DB4BFD" w:rsidRDefault="00DB4BFD" w:rsidP="00DB4BFD">
      <w:pPr>
        <w:rPr>
          <w:rFonts w:asciiTheme="majorHAnsi" w:hAnsiTheme="majorHAnsi" w:cstheme="majorHAnsi"/>
          <w:b/>
          <w:bCs/>
        </w:rPr>
      </w:pPr>
      <w:r w:rsidRPr="00DB4BFD">
        <w:rPr>
          <w:rFonts w:asciiTheme="majorHAnsi" w:hAnsiTheme="majorHAnsi" w:cstheme="majorHAnsi"/>
          <w:b/>
          <w:bCs/>
        </w:rPr>
        <w:t>Notes</w:t>
      </w:r>
    </w:p>
    <w:p w14:paraId="4AC05C27" w14:textId="77777777" w:rsidR="00DB4BFD" w:rsidRPr="00DB4BFD" w:rsidRDefault="00DB4BFD" w:rsidP="00DB4BFD">
      <w:pPr>
        <w:rPr>
          <w:rFonts w:asciiTheme="majorHAnsi" w:hAnsiTheme="majorHAnsi" w:cstheme="majorHAnsi"/>
        </w:rPr>
      </w:pPr>
      <w:r w:rsidRPr="00DB4BFD">
        <w:rPr>
          <w:rFonts w:asciiTheme="majorHAnsi" w:hAnsiTheme="majorHAnsi" w:cstheme="majorHAnsi"/>
        </w:rPr>
        <w:t>This job description will be reviewed annually in consultation with the postholder to reflect the evolving needs of the school.</w:t>
      </w:r>
    </w:p>
    <w:p w14:paraId="0DBEB42A" w14:textId="77777777" w:rsidR="00DB4BFD" w:rsidRPr="00DB4BFD" w:rsidRDefault="00DB4BFD" w:rsidP="00DB4BFD">
      <w:pPr>
        <w:rPr>
          <w:rFonts w:asciiTheme="majorHAnsi" w:hAnsiTheme="majorHAnsi" w:cstheme="majorHAnsi"/>
        </w:rPr>
      </w:pPr>
    </w:p>
    <w:sectPr w:rsidR="00DB4BFD" w:rsidRPr="00DB4BFD" w:rsidSect="00DB4B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91C76"/>
    <w:multiLevelType w:val="hybridMultilevel"/>
    <w:tmpl w:val="33CEDBEA"/>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C75AAA"/>
    <w:multiLevelType w:val="hybridMultilevel"/>
    <w:tmpl w:val="D1100558"/>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F663E"/>
    <w:multiLevelType w:val="hybridMultilevel"/>
    <w:tmpl w:val="399EE4A0"/>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0129E"/>
    <w:multiLevelType w:val="hybridMultilevel"/>
    <w:tmpl w:val="EEE6A922"/>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A6845"/>
    <w:multiLevelType w:val="hybridMultilevel"/>
    <w:tmpl w:val="D0E4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557CE"/>
    <w:multiLevelType w:val="hybridMultilevel"/>
    <w:tmpl w:val="2976F112"/>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B77BC"/>
    <w:multiLevelType w:val="hybridMultilevel"/>
    <w:tmpl w:val="899E01FE"/>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E1463"/>
    <w:multiLevelType w:val="hybridMultilevel"/>
    <w:tmpl w:val="83969132"/>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64543"/>
    <w:multiLevelType w:val="hybridMultilevel"/>
    <w:tmpl w:val="B220234E"/>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50CBE"/>
    <w:multiLevelType w:val="hybridMultilevel"/>
    <w:tmpl w:val="28EC60A6"/>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92350"/>
    <w:multiLevelType w:val="hybridMultilevel"/>
    <w:tmpl w:val="C4EA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26C03"/>
    <w:multiLevelType w:val="hybridMultilevel"/>
    <w:tmpl w:val="13A89084"/>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D76C5"/>
    <w:multiLevelType w:val="hybridMultilevel"/>
    <w:tmpl w:val="56BA8C62"/>
    <w:lvl w:ilvl="0" w:tplc="A3FA285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538905">
    <w:abstractNumId w:val="8"/>
  </w:num>
  <w:num w:numId="2" w16cid:durableId="2099133002">
    <w:abstractNumId w:val="6"/>
  </w:num>
  <w:num w:numId="3" w16cid:durableId="656736494">
    <w:abstractNumId w:val="5"/>
  </w:num>
  <w:num w:numId="4" w16cid:durableId="187375332">
    <w:abstractNumId w:val="4"/>
  </w:num>
  <w:num w:numId="5" w16cid:durableId="1633631146">
    <w:abstractNumId w:val="7"/>
  </w:num>
  <w:num w:numId="6" w16cid:durableId="1173229102">
    <w:abstractNumId w:val="3"/>
  </w:num>
  <w:num w:numId="7" w16cid:durableId="447773111">
    <w:abstractNumId w:val="2"/>
  </w:num>
  <w:num w:numId="8" w16cid:durableId="1983149495">
    <w:abstractNumId w:val="1"/>
  </w:num>
  <w:num w:numId="9" w16cid:durableId="490367715">
    <w:abstractNumId w:val="0"/>
  </w:num>
  <w:num w:numId="10" w16cid:durableId="319584318">
    <w:abstractNumId w:val="13"/>
  </w:num>
  <w:num w:numId="11" w16cid:durableId="1776707390">
    <w:abstractNumId w:val="19"/>
  </w:num>
  <w:num w:numId="12" w16cid:durableId="794301072">
    <w:abstractNumId w:val="14"/>
  </w:num>
  <w:num w:numId="13" w16cid:durableId="464084017">
    <w:abstractNumId w:val="21"/>
  </w:num>
  <w:num w:numId="14" w16cid:durableId="1852330550">
    <w:abstractNumId w:val="12"/>
  </w:num>
  <w:num w:numId="15" w16cid:durableId="867136982">
    <w:abstractNumId w:val="17"/>
  </w:num>
  <w:num w:numId="16" w16cid:durableId="495418025">
    <w:abstractNumId w:val="20"/>
  </w:num>
  <w:num w:numId="17" w16cid:durableId="505174414">
    <w:abstractNumId w:val="16"/>
  </w:num>
  <w:num w:numId="18" w16cid:durableId="456535775">
    <w:abstractNumId w:val="18"/>
  </w:num>
  <w:num w:numId="19" w16cid:durableId="666248073">
    <w:abstractNumId w:val="10"/>
  </w:num>
  <w:num w:numId="20" w16cid:durableId="1649935263">
    <w:abstractNumId w:val="11"/>
  </w:num>
  <w:num w:numId="21" w16cid:durableId="1580822103">
    <w:abstractNumId w:val="15"/>
  </w:num>
  <w:num w:numId="22" w16cid:durableId="261568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2A23"/>
    <w:rsid w:val="0029639D"/>
    <w:rsid w:val="00326F90"/>
    <w:rsid w:val="003B0E21"/>
    <w:rsid w:val="005F3796"/>
    <w:rsid w:val="00661C1D"/>
    <w:rsid w:val="009E25B6"/>
    <w:rsid w:val="00AA1D8D"/>
    <w:rsid w:val="00B47730"/>
    <w:rsid w:val="00CB0664"/>
    <w:rsid w:val="00DB4BFD"/>
    <w:rsid w:val="00DC4709"/>
    <w:rsid w:val="00EC0830"/>
    <w:rsid w:val="00F319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94ED4"/>
  <w14:defaultImageDpi w14:val="300"/>
  <w15:docId w15:val="{23269696-A603-4C4B-A994-144B144D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104">
      <w:bodyDiv w:val="1"/>
      <w:marLeft w:val="0"/>
      <w:marRight w:val="0"/>
      <w:marTop w:val="0"/>
      <w:marBottom w:val="0"/>
      <w:divBdr>
        <w:top w:val="none" w:sz="0" w:space="0" w:color="auto"/>
        <w:left w:val="none" w:sz="0" w:space="0" w:color="auto"/>
        <w:bottom w:val="none" w:sz="0" w:space="0" w:color="auto"/>
        <w:right w:val="none" w:sz="0" w:space="0" w:color="auto"/>
      </w:divBdr>
    </w:div>
    <w:div w:id="24727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Whitehead</cp:lastModifiedBy>
  <cp:revision>3</cp:revision>
  <dcterms:created xsi:type="dcterms:W3CDTF">2025-10-16T12:16:00Z</dcterms:created>
  <dcterms:modified xsi:type="dcterms:W3CDTF">2025-10-16T13:42:00Z</dcterms:modified>
  <cp:category/>
</cp:coreProperties>
</file>