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lastRenderedPageBreak/>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782E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19"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971C4" w:rsidRDefault="00EF6C6E" w:rsidP="00EF6C6E">
      <w:pPr>
        <w:widowControl w:val="0"/>
        <w:autoSpaceDE w:val="0"/>
        <w:autoSpaceDN w:val="0"/>
        <w:adjustRightInd w:val="0"/>
        <w:ind w:left="-680"/>
        <w:rPr>
          <w:rFonts w:ascii="Arial" w:hAnsi="Arial" w:cs="Arial"/>
          <w:bCs/>
          <w:sz w:val="22"/>
          <w:szCs w:val="22"/>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971C4" w:rsidRDefault="00EF6C6E" w:rsidP="00EF6C6E">
      <w:pPr>
        <w:widowControl w:val="0"/>
        <w:autoSpaceDE w:val="0"/>
        <w:autoSpaceDN w:val="0"/>
        <w:adjustRightInd w:val="0"/>
        <w:ind w:left="-680"/>
        <w:rPr>
          <w:rFonts w:ascii="Arial" w:hAnsi="Arial" w:cs="Arial"/>
          <w:bCs/>
          <w:sz w:val="22"/>
          <w:szCs w:val="22"/>
        </w:rPr>
      </w:pPr>
    </w:p>
    <w:p w14:paraId="4987814F" w14:textId="77777777" w:rsidR="00EF6C6E" w:rsidRPr="00E971C4" w:rsidRDefault="0071255C" w:rsidP="00EF6C6E">
      <w:pPr>
        <w:widowControl w:val="0"/>
        <w:autoSpaceDE w:val="0"/>
        <w:autoSpaceDN w:val="0"/>
        <w:adjustRightInd w:val="0"/>
        <w:ind w:left="-680"/>
        <w:rPr>
          <w:rFonts w:ascii="Arial" w:hAnsi="Arial" w:cs="Arial"/>
          <w:bCs/>
          <w:sz w:val="22"/>
          <w:szCs w:val="22"/>
        </w:rPr>
      </w:pPr>
      <w:hyperlink r:id="rId20"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Please return your form by email or by hard copy to HR Connect, see address listed below. If you have not been contacted within four </w:t>
      </w:r>
      <w:r w:rsidRPr="00E971C4">
        <w:rPr>
          <w:rFonts w:ascii="Arial" w:hAnsi="Arial" w:cs="Arial"/>
          <w:sz w:val="22"/>
          <w:szCs w:val="22"/>
          <w:lang w:val="en-US"/>
        </w:rPr>
        <w:lastRenderedPageBreak/>
        <w:t>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lastRenderedPageBreak/>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1"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6903D4E6"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r>
        <w:rPr>
          <w:rFonts w:ascii="Arial" w:hAnsi="Arial" w:cs="Arial"/>
          <w:bCs/>
          <w:sz w:val="22"/>
          <w:szCs w:val="22"/>
          <w:lang w:val="en-US"/>
        </w:rPr>
        <w:t>Head teacher of the recruiting school</w:t>
      </w:r>
    </w:p>
    <w:p w14:paraId="4987817E" w14:textId="77777777" w:rsidR="00EF6C6E" w:rsidRPr="00E971C4" w:rsidRDefault="00EF6C6E" w:rsidP="00EF6C6E">
      <w:pPr>
        <w:widowControl w:val="0"/>
        <w:autoSpaceDE w:val="0"/>
        <w:autoSpaceDN w:val="0"/>
        <w:spacing w:after="36"/>
        <w:ind w:left="-567" w:right="144"/>
        <w:rPr>
          <w:rFonts w:ascii="Arial" w:hAnsi="Arial" w:cs="Arial"/>
          <w:sz w:val="20"/>
          <w:szCs w:val="20"/>
          <w:lang w:val="en-US"/>
        </w:rPr>
        <w:sectPr w:rsidR="00EF6C6E" w:rsidRPr="00E971C4" w:rsidSect="00EF6C6E">
          <w:pgSz w:w="11906" w:h="16838"/>
          <w:pgMar w:top="720" w:right="720" w:bottom="720" w:left="1134" w:header="709" w:footer="709" w:gutter="0"/>
          <w:cols w:num="2" w:space="1415"/>
          <w:docGrid w:linePitch="360"/>
        </w:sectPr>
      </w:pP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lastRenderedPageBreak/>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77777777"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bookmarkStart w:id="19" w:name="_GoBack"/>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bookmarkEnd w:id="19"/>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DF" w14:textId="77777777" w:rsidR="009A1DC7" w:rsidRDefault="009A1DC7"/>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DEF3ACA" w:rsidR="00EF6C6E" w:rsidRPr="00B15CDE" w:rsidRDefault="00EF6C6E" w:rsidP="00993304">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00993304">
              <w:rPr>
                <w:rFonts w:ascii="Arial" w:hAnsi="Arial" w:cs="Arial"/>
              </w:rPr>
              <w:t> </w:t>
            </w:r>
            <w:r w:rsidR="00993304">
              <w:rPr>
                <w:rFonts w:ascii="Arial" w:hAnsi="Arial" w:cs="Arial"/>
              </w:rPr>
              <w:t> </w:t>
            </w:r>
            <w:r w:rsidR="00993304">
              <w:rPr>
                <w:rFonts w:ascii="Arial" w:hAnsi="Arial" w:cs="Arial"/>
              </w:rPr>
              <w:t> </w:t>
            </w:r>
            <w:r w:rsidR="00993304">
              <w:rPr>
                <w:rFonts w:ascii="Arial" w:hAnsi="Arial" w:cs="Arial"/>
              </w:rPr>
              <w:t> </w:t>
            </w:r>
            <w:r w:rsidR="00993304">
              <w:rPr>
                <w:rFonts w:ascii="Arial" w:hAnsi="Arial" w:cs="Arial"/>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lastRenderedPageBreak/>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A" w14:textId="77777777" w:rsidR="003165AD" w:rsidRDefault="003165AD">
      <w:pPr>
        <w:rPr>
          <w:rFonts w:ascii="Arial" w:hAnsi="Arial" w:cs="Arial"/>
        </w:rPr>
      </w:pPr>
    </w:p>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77777777"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7777777"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77777777"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77777777"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77777777"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lastRenderedPageBreak/>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348"/>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Pr="00B15CDE">
                  <w:rPr>
                    <w:rFonts w:ascii="MS Gothic" w:eastAsia="MS Gothic" w:hAnsi="MS Gothic" w:cs="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2"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lastRenderedPageBreak/>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498782BC" w14:textId="77777777" w:rsidR="00522AEA" w:rsidRDefault="00522AEA">
      <w:pPr>
        <w:rPr>
          <w:rFonts w:ascii="Arial" w:hAnsi="Arial" w:cs="Arial"/>
        </w:rPr>
      </w:pPr>
    </w:p>
    <w:p w14:paraId="498782BD"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w:t>
            </w:r>
            <w:r w:rsidRPr="00B15CDE">
              <w:rPr>
                <w:rFonts w:ascii="Arial" w:eastAsia="Times New Roman" w:hAnsi="Arial" w:cs="Arial"/>
                <w:bCs/>
                <w:color w:val="231E1F"/>
                <w:spacing w:val="7"/>
                <w:lang w:val="en-US" w:eastAsia="en-GB"/>
              </w:rPr>
              <w:lastRenderedPageBreak/>
              <w:t>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lastRenderedPageBreak/>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498782E8" w14:textId="77777777" w:rsidR="00522AEA" w:rsidRDefault="00522AEA">
      <w:pPr>
        <w:rPr>
          <w:rFonts w:ascii="Arial" w:hAnsi="Arial" w:cs="Arial"/>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71255C">
          <w:rPr>
            <w:noProof/>
          </w:rPr>
          <w:t>4</w:t>
        </w:r>
        <w:r>
          <w:rPr>
            <w:noProof/>
          </w:rPr>
          <w:fldChar w:fldCharType="end"/>
        </w:r>
      </w:p>
    </w:sdtContent>
  </w:sdt>
  <w:p w14:paraId="498782F5" w14:textId="77777777" w:rsidR="00EF6C6E" w:rsidRPr="005C04EB" w:rsidRDefault="00EF6C6E">
    <w:pPr>
      <w:pStyle w:val="Footer"/>
      <w:rPr>
        <w:rFonts w:ascii="Arial" w:hAnsi="Arial" w:cs="Arial"/>
        <w:sz w:val="16"/>
        <w:szCs w:val="16"/>
      </w:rPr>
    </w:pPr>
    <w:r w:rsidRPr="005C04EB">
      <w:rPr>
        <w:rFonts w:ascii="Arial" w:hAnsi="Arial" w:cs="Arial"/>
        <w:sz w:val="16"/>
        <w:szCs w:val="16"/>
      </w:rPr>
      <w:t>SCC</w:t>
    </w:r>
    <w:r>
      <w:rPr>
        <w:rFonts w:ascii="Arial" w:hAnsi="Arial" w:cs="Arial"/>
        <w:sz w:val="16"/>
        <w:szCs w:val="16"/>
      </w:rPr>
      <w:t xml:space="preserve"> HR Service 15 09</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993304">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cryptProviderType="rsaFull" w:cryptAlgorithmClass="hash" w:cryptAlgorithmType="typeAny" w:cryptAlgorithmSid="4" w:cryptSpinCount="100000" w:hash="eUoHe9zkvZji83mNaqmw5epH+UU=" w:salt="s0j59Uz2r/xpInIUpEWc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A65ED"/>
    <w:rsid w:val="003165AD"/>
    <w:rsid w:val="003E1CAB"/>
    <w:rsid w:val="00414DA8"/>
    <w:rsid w:val="00516EA7"/>
    <w:rsid w:val="00522AEA"/>
    <w:rsid w:val="00536D19"/>
    <w:rsid w:val="00553B4C"/>
    <w:rsid w:val="005D0DFA"/>
    <w:rsid w:val="00606D2F"/>
    <w:rsid w:val="006A3479"/>
    <w:rsid w:val="006A6AF6"/>
    <w:rsid w:val="0071255C"/>
    <w:rsid w:val="00774923"/>
    <w:rsid w:val="007A3C40"/>
    <w:rsid w:val="00820F3A"/>
    <w:rsid w:val="00900557"/>
    <w:rsid w:val="00993304"/>
    <w:rsid w:val="009A1DC7"/>
    <w:rsid w:val="00AC6945"/>
    <w:rsid w:val="00B40D2E"/>
    <w:rsid w:val="00BD7753"/>
    <w:rsid w:val="00CB7970"/>
    <w:rsid w:val="00CB7FF7"/>
    <w:rsid w:val="00CC32CC"/>
    <w:rsid w:val="00D067CB"/>
    <w:rsid w:val="00D257D2"/>
    <w:rsid w:val="00D37AF1"/>
    <w:rsid w:val="00D5109C"/>
    <w:rsid w:val="00EF6C6E"/>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FDF855E0-7461-4BE1-9594-EB2CF14D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hyperlink" Target="mailto:HRAdvisoryService@sheffield.gov.uk"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0.jpeg"/><Relationship Id="rId20" Type="http://schemas.openxmlformats.org/officeDocument/2006/relationships/hyperlink" Target="https://www.sheffield.gov.uk/whats-new/job-vacancies/working-for-u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heffield.gov.uk/your-city-council/policy--performance/what-we-want-to-achieve/corporate-pla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hyperlink" Target="https://www.sheffield.gov.uk/whats-new/job-vacancies/working-for-us/dbs/decla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F1FF-7C27-45DD-8838-5224087279F1}">
  <ds:schemaRefs>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cf749f9a-f86f-47f7-ba2e-21a9609f1b4a"/>
    <ds:schemaRef ds:uri="http://schemas.microsoft.com/office/2006/metadata/properties"/>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C1ED0082-A6A8-4C3C-B942-89CA18BE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AABCE-A951-4DB1-BA0E-3276EA09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Taylor, K (Bents Green School - Staff)</cp:lastModifiedBy>
  <cp:revision>3</cp:revision>
  <cp:lastPrinted>2015-08-27T09:16:00Z</cp:lastPrinted>
  <dcterms:created xsi:type="dcterms:W3CDTF">2016-01-04T09:38:00Z</dcterms:created>
  <dcterms:modified xsi:type="dcterms:W3CDTF">2016-05-06T08:27:00Z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