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6AA1" w14:textId="77777777" w:rsidR="009A26C6" w:rsidRPr="00757A24" w:rsidRDefault="009A26C6" w:rsidP="00D91207">
      <w:pPr>
        <w:jc w:val="center"/>
        <w:rPr>
          <w:rFonts w:ascii="Calibri" w:hAnsi="Calibri"/>
          <w:b/>
          <w:bCs/>
          <w:smallCaps/>
          <w:color w:val="ED7D31"/>
          <w:sz w:val="28"/>
          <w:szCs w:val="28"/>
          <w:u w:color="ED7D31"/>
        </w:rPr>
      </w:pPr>
      <w:r w:rsidRPr="00757A24">
        <w:rPr>
          <w:rFonts w:ascii="Calibri" w:hAnsi="Calibri"/>
          <w:b/>
          <w:bCs/>
          <w:smallCaps/>
          <w:color w:val="ED7D31"/>
          <w:sz w:val="28"/>
          <w:szCs w:val="28"/>
          <w:u w:color="ED7D31"/>
        </w:rPr>
        <w:t>INFORMATION PACK</w:t>
      </w:r>
    </w:p>
    <w:p w14:paraId="02E08420" w14:textId="2B7E0B24" w:rsidR="009A26C6" w:rsidRPr="00757A24" w:rsidRDefault="009A26C6" w:rsidP="009A26C6">
      <w:pPr>
        <w:jc w:val="center"/>
        <w:rPr>
          <w:rFonts w:asciiTheme="minorHAnsi" w:hAnsiTheme="minorHAnsi" w:cstheme="minorHAnsi"/>
          <w:b/>
          <w:color w:val="FF0000"/>
          <w:sz w:val="28"/>
          <w:szCs w:val="28"/>
        </w:rPr>
      </w:pPr>
      <w:r w:rsidRPr="00757A24">
        <w:rPr>
          <w:rFonts w:asciiTheme="minorHAnsi" w:hAnsiTheme="minorHAnsi" w:cstheme="minorHAnsi"/>
          <w:b/>
          <w:smallCaps/>
          <w:color w:val="auto"/>
          <w:sz w:val="22"/>
          <w:u w:color="ED7D31"/>
        </w:rPr>
        <w:t>Altrincham Grammar School for girls</w:t>
      </w:r>
      <w:r w:rsidRPr="00757A24">
        <w:rPr>
          <w:rFonts w:ascii="Calibri" w:hAnsi="Calibri"/>
          <w:b/>
          <w:smallCaps/>
          <w:color w:val="ED7D31"/>
          <w:u w:color="ED7D31"/>
        </w:rPr>
        <w:br/>
      </w:r>
      <w:r w:rsidR="00503759" w:rsidRPr="00757A24">
        <w:rPr>
          <w:rFonts w:asciiTheme="minorHAnsi" w:hAnsiTheme="minorHAnsi" w:cstheme="minorHAnsi"/>
          <w:b/>
          <w:color w:val="E36C0A" w:themeColor="accent6" w:themeShade="BF"/>
          <w:sz w:val="28"/>
          <w:szCs w:val="28"/>
        </w:rPr>
        <w:t>Cover Supervisor</w:t>
      </w:r>
    </w:p>
    <w:p w14:paraId="31B8C494" w14:textId="0D543293" w:rsidR="00141ABC" w:rsidRPr="00757A24" w:rsidRDefault="00D17E6E" w:rsidP="00141ABC">
      <w:pPr>
        <w:jc w:val="center"/>
        <w:rPr>
          <w:rFonts w:asciiTheme="minorHAnsi" w:hAnsiTheme="minorHAnsi" w:cstheme="minorHAnsi"/>
          <w:sz w:val="22"/>
          <w:szCs w:val="22"/>
        </w:rPr>
      </w:pPr>
      <w:r>
        <w:rPr>
          <w:rFonts w:asciiTheme="minorHAnsi" w:hAnsiTheme="minorHAnsi" w:cstheme="minorHAnsi"/>
          <w:sz w:val="22"/>
          <w:szCs w:val="22"/>
        </w:rPr>
        <w:t>Three</w:t>
      </w:r>
      <w:r w:rsidR="00141ABC">
        <w:rPr>
          <w:rFonts w:asciiTheme="minorHAnsi" w:hAnsiTheme="minorHAnsi" w:cstheme="minorHAnsi"/>
          <w:sz w:val="22"/>
          <w:szCs w:val="22"/>
        </w:rPr>
        <w:t xml:space="preserve"> days a week</w:t>
      </w:r>
      <w:r w:rsidR="00141ABC" w:rsidRPr="00757A24">
        <w:rPr>
          <w:rFonts w:asciiTheme="minorHAnsi" w:hAnsiTheme="minorHAnsi" w:cstheme="minorHAnsi"/>
          <w:sz w:val="22"/>
          <w:szCs w:val="22"/>
        </w:rPr>
        <w:t>, Permanent</w:t>
      </w:r>
    </w:p>
    <w:p w14:paraId="4E014907" w14:textId="7CEA42DE" w:rsidR="00AA2F25" w:rsidRPr="00757A24" w:rsidRDefault="00AA2F25" w:rsidP="00AA2F25">
      <w:pPr>
        <w:jc w:val="center"/>
        <w:rPr>
          <w:rFonts w:asciiTheme="minorHAnsi" w:hAnsiTheme="minorHAnsi" w:cstheme="minorHAnsi"/>
          <w:color w:val="auto"/>
          <w:sz w:val="22"/>
          <w:szCs w:val="22"/>
        </w:rPr>
      </w:pPr>
      <w:r w:rsidRPr="00757A24">
        <w:rPr>
          <w:rFonts w:asciiTheme="minorHAnsi" w:hAnsiTheme="minorHAnsi" w:cstheme="minorHAnsi"/>
          <w:color w:val="auto"/>
          <w:sz w:val="22"/>
          <w:szCs w:val="22"/>
        </w:rPr>
        <w:t xml:space="preserve">Required </w:t>
      </w:r>
      <w:r w:rsidR="00D17E6E">
        <w:rPr>
          <w:rFonts w:asciiTheme="minorHAnsi" w:hAnsiTheme="minorHAnsi" w:cstheme="minorHAnsi"/>
          <w:color w:val="auto"/>
          <w:sz w:val="22"/>
          <w:szCs w:val="22"/>
        </w:rPr>
        <w:t>as soon as possible</w:t>
      </w:r>
    </w:p>
    <w:p w14:paraId="211325D3" w14:textId="77777777" w:rsidR="00DE24EF" w:rsidRPr="00757A24" w:rsidRDefault="00DE24EF" w:rsidP="00D91207">
      <w:pPr>
        <w:rPr>
          <w:rFonts w:ascii="Calibri" w:hAnsi="Calibri"/>
          <w:b/>
          <w:bCs/>
          <w:smallCaps/>
          <w:color w:val="ED7D31"/>
          <w:sz w:val="28"/>
          <w:szCs w:val="28"/>
          <w:u w:color="ED7D31"/>
        </w:rPr>
      </w:pPr>
    </w:p>
    <w:p w14:paraId="3CB6C493" w14:textId="39A7C0F2" w:rsidR="0094785A" w:rsidRPr="00757A24" w:rsidRDefault="0094785A" w:rsidP="00DE24EF">
      <w:pPr>
        <w:tabs>
          <w:tab w:val="center" w:pos="5018"/>
          <w:tab w:val="left" w:pos="7875"/>
        </w:tabs>
        <w:jc w:val="center"/>
        <w:rPr>
          <w:rFonts w:asciiTheme="minorHAnsi" w:hAnsiTheme="minorHAnsi" w:cstheme="minorBidi"/>
          <w:b/>
          <w:bCs/>
          <w:color w:val="E36C0A" w:themeColor="accent6" w:themeShade="BF"/>
        </w:rPr>
      </w:pPr>
      <w:r w:rsidRPr="00757A24">
        <w:rPr>
          <w:rFonts w:asciiTheme="minorHAnsi" w:hAnsiTheme="minorHAnsi" w:cstheme="minorBidi"/>
          <w:b/>
          <w:bCs/>
          <w:color w:val="E36C0A" w:themeColor="accent6" w:themeShade="BF"/>
        </w:rPr>
        <w:t>Overview of the Role</w:t>
      </w:r>
    </w:p>
    <w:p w14:paraId="41C9349F" w14:textId="77777777" w:rsidR="00F37888" w:rsidRPr="00757A24" w:rsidRDefault="00F37888" w:rsidP="00F378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lang w:eastAsia="en-US"/>
          <w14:textOutline w14:w="0" w14:cap="rnd" w14:cmpd="sng" w14:algn="ctr">
            <w14:noFill/>
            <w14:prstDash w14:val="solid"/>
            <w14:bevel/>
          </w14:textOutline>
        </w:rPr>
      </w:pPr>
      <w:bookmarkStart w:id="1" w:name="_Hlk120183046"/>
      <w:r w:rsidRPr="00757A24">
        <w:rPr>
          <w:rFonts w:ascii="Calibri" w:eastAsia="Calibri" w:hAnsi="Calibri" w:cs="Calibri"/>
          <w:color w:val="auto"/>
          <w:bdr w:val="none" w:sz="0" w:space="0" w:color="auto"/>
          <w:lang w:eastAsia="en-US"/>
          <w14:textOutline w14:w="0" w14:cap="rnd" w14:cmpd="sng" w14:algn="ctr">
            <w14:noFill/>
            <w14:prstDash w14:val="solid"/>
            <w14:bevel/>
          </w14:textOutline>
        </w:rPr>
        <w:t>We require a well- qualified and confident Cover Supervisor to supervise classes in the absence of a teacher and ensure that students complete the work set. The successful candidate will need to ensure that students remain fully engaged and will expect high standards of behaviour at all times.</w:t>
      </w:r>
      <w:r w:rsidRPr="00757A24">
        <w:rPr>
          <w:rFonts w:ascii="Calibri" w:eastAsia="Calibri" w:hAnsi="Calibri" w:cs="Calibri"/>
          <w:color w:val="auto"/>
          <w:sz w:val="28"/>
          <w:szCs w:val="28"/>
          <w:bdr w:val="none" w:sz="0" w:space="0" w:color="auto"/>
          <w:lang w:eastAsia="en-US"/>
          <w14:textOutline w14:w="0" w14:cap="rnd" w14:cmpd="sng" w14:algn="ctr">
            <w14:noFill/>
            <w14:prstDash w14:val="solid"/>
            <w14:bevel/>
          </w14:textOutline>
        </w:rPr>
        <w:t xml:space="preserve"> </w:t>
      </w:r>
      <w:r w:rsidRPr="00757A24">
        <w:rPr>
          <w:rFonts w:ascii="Calibri" w:eastAsia="Calibri" w:hAnsi="Calibri" w:cs="Calibri"/>
          <w:color w:val="auto"/>
          <w:bdr w:val="none" w:sz="0" w:space="0" w:color="auto"/>
          <w:lang w:eastAsia="en-US"/>
          <w14:textOutline w14:w="0" w14:cap="rnd" w14:cmpd="sng" w14:algn="ctr">
            <w14:noFill/>
            <w14:prstDash w14:val="solid"/>
            <w14:bevel/>
          </w14:textOutline>
        </w:rPr>
        <w:t>When not involved in supervising classes, the cover supervisor will be actively involved in many other aspects of school life such as: lunchtime supervision; examination invigilation; supporting students in a one to one or small group situation; assisting with trips or visits; supporting departments; supporting the school archives; supporting the Charity Committee.</w:t>
      </w:r>
    </w:p>
    <w:p w14:paraId="7BC295F0" w14:textId="77777777" w:rsidR="00F37888" w:rsidRPr="00757A24" w:rsidRDefault="00F37888" w:rsidP="00F378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8"/>
          <w:szCs w:val="28"/>
          <w:bdr w:val="none" w:sz="0" w:space="0" w:color="auto"/>
          <w:lang w:eastAsia="en-US"/>
          <w14:textOutline w14:w="0" w14:cap="rnd" w14:cmpd="sng" w14:algn="ctr">
            <w14:noFill/>
            <w14:prstDash w14:val="solid"/>
            <w14:bevel/>
          </w14:textOutline>
        </w:rPr>
      </w:pPr>
    </w:p>
    <w:bookmarkEnd w:id="1"/>
    <w:p w14:paraId="22E889B9" w14:textId="77777777" w:rsidR="0094785A" w:rsidRDefault="0094785A" w:rsidP="0094785A">
      <w:pPr>
        <w:pStyle w:val="NoSpacing"/>
        <w:rPr>
          <w:b/>
          <w:bCs/>
          <w:color w:val="000000" w:themeColor="text1"/>
        </w:rPr>
      </w:pPr>
      <w:r w:rsidRPr="00757A24">
        <w:rPr>
          <w:b/>
          <w:bCs/>
          <w:color w:val="000000" w:themeColor="text1"/>
        </w:rPr>
        <w:t>The full job description and person specification are at the end of this pack.</w:t>
      </w:r>
    </w:p>
    <w:p w14:paraId="3F7E1656" w14:textId="77777777" w:rsidR="00D91207" w:rsidRDefault="00D91207" w:rsidP="0094785A">
      <w:pPr>
        <w:pStyle w:val="NoSpacing"/>
        <w:rPr>
          <w:b/>
          <w:bCs/>
          <w:color w:val="000000" w:themeColor="text1"/>
        </w:rPr>
      </w:pPr>
    </w:p>
    <w:p w14:paraId="2242424C" w14:textId="77777777"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auto"/>
          <w:sz w:val="18"/>
          <w:szCs w:val="18"/>
          <w:bdr w:val="none" w:sz="0" w:space="0" w:color="auto"/>
          <w14:textOutline w14:w="0" w14:cap="rnd" w14:cmpd="sng" w14:algn="ctr">
            <w14:noFill/>
            <w14:prstDash w14:val="solid"/>
            <w14:bevel/>
          </w14:textOutline>
        </w:rPr>
      </w:pPr>
      <w:r w:rsidRPr="00D91207">
        <w:rPr>
          <w:rFonts w:ascii="Calibri" w:eastAsia="Times New Roman" w:hAnsi="Calibri" w:cs="Calibri"/>
          <w:b/>
          <w:bCs/>
          <w:color w:val="F79646"/>
          <w:sz w:val="22"/>
          <w:szCs w:val="22"/>
          <w:bdr w:val="none" w:sz="0" w:space="0" w:color="auto"/>
          <w14:textOutline w14:w="0" w14:cap="rnd" w14:cmpd="sng" w14:algn="ctr">
            <w14:noFill/>
            <w14:prstDash w14:val="solid"/>
            <w14:bevel/>
          </w14:textOutline>
        </w:rPr>
        <w:t>Contents of this pack</w:t>
      </w:r>
      <w:r w:rsidRPr="00D91207">
        <w:rPr>
          <w:rFonts w:ascii="Calibri" w:eastAsia="Times New Roman" w:hAnsi="Calibri" w:cs="Calibri"/>
          <w:color w:val="F79646"/>
          <w:sz w:val="22"/>
          <w:szCs w:val="22"/>
          <w:bdr w:val="none" w:sz="0" w:space="0" w:color="auto"/>
          <w14:textOutline w14:w="0" w14:cap="rnd" w14:cmpd="sng" w14:algn="ctr">
            <w14:noFill/>
            <w14:prstDash w14:val="solid"/>
            <w14:bevel/>
          </w14:textOutli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4215"/>
      </w:tblGrid>
      <w:tr w:rsidR="00D91207" w:rsidRPr="00D91207" w14:paraId="58D8135B" w14:textId="77777777" w:rsidTr="00D91207">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2F61EA5" w14:textId="77777777"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Bright Futures Educational Trust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7029342" w14:textId="77777777"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Page   1-2  </w:t>
            </w:r>
          </w:p>
        </w:tc>
      </w:tr>
      <w:tr w:rsidR="00D91207" w:rsidRPr="00D91207" w14:paraId="12F73C71" w14:textId="77777777" w:rsidTr="00D91207">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46B75BA" w14:textId="1C9CABDD"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Pr>
                <w:rFonts w:ascii="Calibri" w:eastAsia="Times New Roman" w:hAnsi="Calibri" w:cs="Calibri"/>
                <w:color w:val="auto"/>
                <w:sz w:val="22"/>
                <w:szCs w:val="22"/>
                <w:bdr w:val="none" w:sz="0" w:space="0" w:color="auto"/>
                <w14:textOutline w14:w="0" w14:cap="rnd" w14:cmpd="sng" w14:algn="ctr">
                  <w14:noFill/>
                  <w14:prstDash w14:val="solid"/>
                  <w14:bevel/>
                </w14:textOutline>
              </w:rPr>
              <w:t>Altrincham Grammar School for Girls</w:t>
            </w: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59906172" w14:textId="45B63FEF"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Pages 3</w:t>
            </w:r>
          </w:p>
        </w:tc>
      </w:tr>
      <w:tr w:rsidR="00D91207" w:rsidRPr="00D91207" w14:paraId="1D8A8CAB" w14:textId="77777777" w:rsidTr="00D91207">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1D66F5A" w14:textId="77777777"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Why work for us? Terms and conditions and how to apply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0A7AA14C" w14:textId="3E2F5E95"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Page   </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4</w:t>
            </w: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w:t>
            </w:r>
          </w:p>
        </w:tc>
      </w:tr>
      <w:tr w:rsidR="00D91207" w:rsidRPr="00D91207" w14:paraId="7D324BF4" w14:textId="77777777" w:rsidTr="00D91207">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7434E77" w14:textId="77777777"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Job Description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C261CF9" w14:textId="7E1EDA1F"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Pages </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5</w:t>
            </w: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w:t>
            </w:r>
          </w:p>
        </w:tc>
      </w:tr>
      <w:tr w:rsidR="00D91207" w:rsidRPr="00D91207" w14:paraId="05150F1B" w14:textId="77777777" w:rsidTr="00D91207">
        <w:trPr>
          <w:trHeight w:val="30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D98C522" w14:textId="77777777"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Person Specification </w:t>
            </w:r>
          </w:p>
        </w:tc>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38CF55A3" w14:textId="7420D21C" w:rsidR="00D91207" w:rsidRP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cs="Times New Roman"/>
                <w:color w:val="auto"/>
                <w:bdr w:val="none" w:sz="0" w:space="0" w:color="auto"/>
                <w14:textOutline w14:w="0" w14:cap="rnd" w14:cmpd="sng" w14:algn="ctr">
                  <w14:noFill/>
                  <w14:prstDash w14:val="solid"/>
                  <w14:bevel/>
                </w14:textOutline>
              </w:rPr>
            </w:pP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Pages </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6-7</w:t>
            </w:r>
            <w:r w:rsidRPr="00D91207">
              <w:rPr>
                <w:rFonts w:ascii="Calibri" w:eastAsia="Times New Roman" w:hAnsi="Calibri" w:cs="Calibri"/>
                <w:color w:val="auto"/>
                <w:sz w:val="22"/>
                <w:szCs w:val="22"/>
                <w:bdr w:val="none" w:sz="0" w:space="0" w:color="auto"/>
                <w14:textOutline w14:w="0" w14:cap="rnd" w14:cmpd="sng" w14:algn="ctr">
                  <w14:noFill/>
                  <w14:prstDash w14:val="solid"/>
                  <w14:bevel/>
                </w14:textOutline>
              </w:rPr>
              <w:t> </w:t>
            </w:r>
          </w:p>
        </w:tc>
      </w:tr>
    </w:tbl>
    <w:p w14:paraId="668F7DF2" w14:textId="77777777" w:rsidR="0006159E" w:rsidRPr="00757A24" w:rsidRDefault="0006159E" w:rsidP="00D91207">
      <w:pPr>
        <w:pStyle w:val="DefaultText"/>
        <w:tabs>
          <w:tab w:val="left" w:pos="360"/>
          <w:tab w:val="left" w:pos="720"/>
        </w:tabs>
        <w:autoSpaceDE/>
        <w:adjustRightInd/>
        <w:jc w:val="both"/>
        <w:rPr>
          <w:rFonts w:asciiTheme="minorHAnsi" w:hAnsiTheme="minorHAnsi" w:cstheme="minorHAnsi"/>
          <w:sz w:val="22"/>
          <w:szCs w:val="22"/>
        </w:rPr>
      </w:pPr>
    </w:p>
    <w:p w14:paraId="29AD5FC8" w14:textId="77777777" w:rsidR="00387B17" w:rsidRPr="00757A24" w:rsidRDefault="00387B17" w:rsidP="00387B17">
      <w:pPr>
        <w:jc w:val="center"/>
        <w:rPr>
          <w:rFonts w:asciiTheme="minorHAnsi" w:hAnsiTheme="minorHAnsi" w:cstheme="minorHAnsi"/>
          <w:b/>
          <w:bCs/>
          <w:color w:val="E36C0A" w:themeColor="accent6" w:themeShade="BF"/>
          <w:u w:color="ED7D31"/>
        </w:rPr>
      </w:pPr>
      <w:r w:rsidRPr="00757A24">
        <w:rPr>
          <w:rFonts w:asciiTheme="minorHAnsi" w:hAnsiTheme="minorHAnsi" w:cstheme="minorBidi"/>
          <w:b/>
          <w:bCs/>
          <w:color w:val="E36C0A" w:themeColor="accent6" w:themeShade="BF"/>
        </w:rPr>
        <w:t>Bright Futures Educational Trust</w:t>
      </w:r>
    </w:p>
    <w:p w14:paraId="7B40484E" w14:textId="77777777" w:rsidR="00387B17" w:rsidRPr="00757A24" w:rsidRDefault="00387B17" w:rsidP="00387B17">
      <w:pPr>
        <w:jc w:val="both"/>
        <w:rPr>
          <w:rFonts w:asciiTheme="minorHAnsi" w:hAnsiTheme="minorHAnsi" w:cstheme="minorBidi"/>
          <w:b/>
          <w:bCs/>
          <w:color w:val="ED7D31"/>
        </w:rPr>
      </w:pPr>
    </w:p>
    <w:p w14:paraId="0ECEA3FC" w14:textId="6CEC9270" w:rsidR="00387B17" w:rsidRPr="00757A24" w:rsidRDefault="00387B17" w:rsidP="00387B17">
      <w:pPr>
        <w:jc w:val="both"/>
        <w:rPr>
          <w:rFonts w:asciiTheme="minorHAnsi" w:hAnsiTheme="minorHAnsi" w:cstheme="minorBidi"/>
          <w:sz w:val="22"/>
          <w:szCs w:val="22"/>
          <w:shd w:val="clear" w:color="auto" w:fill="FFFFFF"/>
        </w:rPr>
      </w:pPr>
      <w:r w:rsidRPr="00757A24">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00757A24">
        <w:rPr>
          <w:rFonts w:asciiTheme="minorHAnsi" w:hAnsiTheme="minorHAnsi" w:cstheme="minorBidi"/>
          <w:i/>
          <w:iCs/>
          <w:sz w:val="22"/>
          <w:szCs w:val="22"/>
          <w:shd w:val="clear" w:color="auto" w:fill="FFFFFF"/>
        </w:rPr>
        <w:t>for</w:t>
      </w:r>
      <w:r w:rsidRPr="00757A24">
        <w:rPr>
          <w:rFonts w:asciiTheme="minorHAnsi" w:hAnsiTheme="minorHAnsi" w:cstheme="minorBidi"/>
          <w:sz w:val="22"/>
          <w:szCs w:val="22"/>
          <w:shd w:val="clear" w:color="auto" w:fill="FFFFFF"/>
        </w:rPr>
        <w:t> everyone, the best </w:t>
      </w:r>
      <w:r w:rsidRPr="00757A24">
        <w:rPr>
          <w:rFonts w:asciiTheme="minorHAnsi" w:hAnsiTheme="minorHAnsi" w:cstheme="minorBidi"/>
          <w:i/>
          <w:iCs/>
          <w:sz w:val="22"/>
          <w:szCs w:val="22"/>
          <w:shd w:val="clear" w:color="auto" w:fill="FFFFFF"/>
        </w:rPr>
        <w:t>from</w:t>
      </w:r>
      <w:r w:rsidRPr="00757A24">
        <w:rPr>
          <w:rFonts w:asciiTheme="minorHAnsi" w:hAnsiTheme="minorHAnsi" w:cstheme="minorBidi"/>
          <w:sz w:val="22"/>
          <w:szCs w:val="22"/>
          <w:shd w:val="clear" w:color="auto" w:fill="FFFFFF"/>
        </w:rPr>
        <w:t xml:space="preserve"> everyone. We are an organisation that is underpinned by values of: </w:t>
      </w:r>
      <w:r w:rsidRPr="00757A24">
        <w:rPr>
          <w:rFonts w:asciiTheme="minorHAnsi" w:hAnsiTheme="minorHAnsi" w:cstheme="minorBidi"/>
          <w:b/>
          <w:bCs/>
          <w:sz w:val="22"/>
          <w:szCs w:val="22"/>
          <w:shd w:val="clear" w:color="auto" w:fill="FFFFFF"/>
        </w:rPr>
        <w:t>community, integrity,</w:t>
      </w:r>
      <w:r w:rsidRPr="00757A24">
        <w:rPr>
          <w:rFonts w:asciiTheme="minorHAnsi" w:hAnsiTheme="minorHAnsi" w:cstheme="minorBidi"/>
          <w:sz w:val="22"/>
          <w:szCs w:val="22"/>
          <w:shd w:val="clear" w:color="auto" w:fill="FFFFFF"/>
        </w:rPr>
        <w:t xml:space="preserve"> and </w:t>
      </w:r>
      <w:r w:rsidRPr="00757A24">
        <w:rPr>
          <w:rFonts w:asciiTheme="minorHAnsi" w:hAnsiTheme="minorHAnsi" w:cstheme="minorBidi"/>
          <w:b/>
          <w:bCs/>
          <w:sz w:val="22"/>
          <w:szCs w:val="22"/>
          <w:shd w:val="clear" w:color="auto" w:fill="FFFFFF"/>
        </w:rPr>
        <w:t>passion</w:t>
      </w:r>
      <w:r w:rsidRPr="00757A24">
        <w:rPr>
          <w:rFonts w:asciiTheme="minorHAnsi" w:hAnsiTheme="minorHAnsi" w:cstheme="minorBidi"/>
          <w:sz w:val="22"/>
          <w:szCs w:val="22"/>
          <w:shd w:val="clear" w:color="auto" w:fill="FFFFFF"/>
        </w:rPr>
        <w:t>. In everything we do, we remember that we are accountable to the children, families, and communities that we serve.</w:t>
      </w:r>
    </w:p>
    <w:p w14:paraId="479BD717" w14:textId="66A1FDE9" w:rsidR="00387B17" w:rsidRPr="00D91207" w:rsidRDefault="00E961C5" w:rsidP="00D91207">
      <w:pPr>
        <w:jc w:val="both"/>
        <w:rPr>
          <w:rFonts w:asciiTheme="minorHAnsi" w:hAnsiTheme="minorHAnsi" w:cstheme="minorBidi"/>
          <w:sz w:val="22"/>
          <w:szCs w:val="22"/>
          <w:shd w:val="clear" w:color="auto" w:fill="FFFFFF"/>
        </w:rPr>
      </w:pPr>
      <w:r>
        <w:rPr>
          <w:rFonts w:asciiTheme="minorHAnsi" w:hAnsiTheme="minorHAnsi" w:cstheme="minorBidi"/>
          <w:noProof/>
          <w:sz w:val="22"/>
          <w:szCs w:val="22"/>
          <w:shd w:val="clear" w:color="auto" w:fill="FFFFFF"/>
        </w:rPr>
        <w:drawing>
          <wp:inline distT="0" distB="0" distL="0" distR="0" wp14:anchorId="4E087C2B" wp14:editId="1D3BAE02">
            <wp:extent cx="6219825" cy="2972566"/>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5762" cy="2984962"/>
                    </a:xfrm>
                    <a:prstGeom prst="rect">
                      <a:avLst/>
                    </a:prstGeom>
                    <a:noFill/>
                    <a:ln>
                      <a:noFill/>
                    </a:ln>
                  </pic:spPr>
                </pic:pic>
              </a:graphicData>
            </a:graphic>
          </wp:inline>
        </w:drawing>
      </w:r>
    </w:p>
    <w:p w14:paraId="40976A57" w14:textId="77777777" w:rsidR="00387B17" w:rsidRPr="00757A24" w:rsidRDefault="00387B17" w:rsidP="00387B17">
      <w:pPr>
        <w:jc w:val="both"/>
        <w:rPr>
          <w:rFonts w:asciiTheme="minorHAnsi" w:hAnsiTheme="minorHAnsi" w:cstheme="minorHAnsi"/>
          <w:sz w:val="22"/>
          <w:szCs w:val="22"/>
        </w:rPr>
      </w:pPr>
      <w:r w:rsidRPr="00757A24">
        <w:rPr>
          <w:rFonts w:asciiTheme="minorHAnsi" w:hAnsiTheme="minorHAnsi" w:cstheme="minorHAnsi"/>
          <w:sz w:val="22"/>
          <w:szCs w:val="22"/>
        </w:rPr>
        <w:lastRenderedPageBreak/>
        <w:t xml:space="preserve">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2" w:history="1">
        <w:r w:rsidRPr="00757A24">
          <w:rPr>
            <w:rStyle w:val="Hyperlink"/>
            <w:rFonts w:asciiTheme="minorHAnsi" w:hAnsiTheme="minorHAnsi" w:cstheme="minorHAnsi"/>
            <w:sz w:val="22"/>
            <w:szCs w:val="22"/>
          </w:rPr>
          <w:t>About</w:t>
        </w:r>
      </w:hyperlink>
      <w:r w:rsidRPr="00757A24">
        <w:rPr>
          <w:rStyle w:val="Hyperlink"/>
          <w:rFonts w:asciiTheme="minorHAnsi" w:hAnsiTheme="minorHAnsi" w:cstheme="minorHAnsi"/>
          <w:sz w:val="22"/>
          <w:szCs w:val="22"/>
        </w:rPr>
        <w:t xml:space="preserve"> Us</w:t>
      </w:r>
    </w:p>
    <w:p w14:paraId="0BD77568" w14:textId="77777777" w:rsidR="00387B17" w:rsidRPr="00757A24" w:rsidRDefault="00387B17" w:rsidP="00387B17">
      <w:pPr>
        <w:jc w:val="both"/>
        <w:rPr>
          <w:rFonts w:asciiTheme="minorHAnsi" w:hAnsiTheme="minorHAnsi" w:cstheme="minorHAnsi"/>
          <w:sz w:val="22"/>
          <w:szCs w:val="22"/>
        </w:rPr>
      </w:pPr>
    </w:p>
    <w:p w14:paraId="63BFDC8A" w14:textId="77777777" w:rsidR="00387B17" w:rsidRPr="00757A24" w:rsidRDefault="00387B17" w:rsidP="00387B17">
      <w:pPr>
        <w:jc w:val="both"/>
        <w:rPr>
          <w:rStyle w:val="Hyperlink0"/>
          <w:rFonts w:asciiTheme="minorHAnsi" w:hAnsiTheme="minorHAnsi" w:cstheme="minorHAnsi"/>
          <w:sz w:val="22"/>
          <w:szCs w:val="22"/>
        </w:rPr>
      </w:pPr>
      <w:r w:rsidRPr="00757A24">
        <w:rPr>
          <w:rFonts w:asciiTheme="minorHAnsi" w:hAnsiTheme="minorHAnsi" w:cstheme="minorHAnsi"/>
          <w:sz w:val="22"/>
          <w:szCs w:val="22"/>
        </w:rPr>
        <w:t>The central team comprises the Executive Team: John Stephens, CEO; Edward Vitalis, Chief Operating Officer; Gary Handforth, Director of Education; Lisa Fathers, Director of Development, Partnerships and Teaching School Hubs; Lynette Beckett, Director of HR &amp; Strategy. The focus of these roles is to work with schools, providing high quality and timely guidance, leadership,</w:t>
      </w:r>
      <w:r w:rsidRPr="00757A24">
        <w:rPr>
          <w:rFonts w:asciiTheme="minorHAnsi" w:hAnsiTheme="minorHAnsi" w:cstheme="minorHAnsi"/>
          <w:color w:val="FF0000"/>
          <w:sz w:val="22"/>
          <w:szCs w:val="22"/>
        </w:rPr>
        <w:t xml:space="preserve"> </w:t>
      </w:r>
      <w:r w:rsidRPr="00757A24">
        <w:rPr>
          <w:rFonts w:asciiTheme="minorHAnsi" w:hAnsiTheme="minorHAnsi" w:cstheme="minorHAnsi"/>
          <w:sz w:val="22"/>
          <w:szCs w:val="22"/>
        </w:rPr>
        <w:t xml:space="preserve">challenge, and support. In addition to the Executive Team, we have central operations for Finance, HR, Educational Psychology, Marketing and Communications, and Digital Technologies. Please see our website brochure which explains our central operations: </w:t>
      </w:r>
      <w:hyperlink r:id="rId13" w:history="1">
        <w:r w:rsidRPr="00757A24">
          <w:rPr>
            <w:rStyle w:val="Hyperlink"/>
            <w:rFonts w:asciiTheme="minorHAnsi" w:hAnsiTheme="minorHAnsi" w:cstheme="minorHAnsi"/>
            <w:sz w:val="22"/>
            <w:szCs w:val="22"/>
          </w:rPr>
          <w:t>Working together for a Bright Future</w:t>
        </w:r>
      </w:hyperlink>
      <w:r w:rsidRPr="00757A24">
        <w:rPr>
          <w:rStyle w:val="Hyperlink"/>
          <w:rFonts w:asciiTheme="minorHAnsi" w:hAnsiTheme="minorHAnsi" w:cstheme="minorHAnsi"/>
          <w:sz w:val="22"/>
          <w:szCs w:val="22"/>
        </w:rPr>
        <w:t>.</w:t>
      </w:r>
    </w:p>
    <w:p w14:paraId="527C7818" w14:textId="77777777" w:rsidR="00387B17" w:rsidRPr="00757A24" w:rsidRDefault="00387B17" w:rsidP="00387B17">
      <w:pPr>
        <w:jc w:val="both"/>
        <w:rPr>
          <w:rFonts w:asciiTheme="minorHAnsi" w:hAnsiTheme="minorHAnsi" w:cstheme="minorHAnsi"/>
          <w:b/>
          <w:bCs/>
          <w:sz w:val="22"/>
          <w:szCs w:val="22"/>
        </w:rPr>
      </w:pPr>
    </w:p>
    <w:p w14:paraId="0C180205" w14:textId="77777777" w:rsidR="00387B17" w:rsidRPr="00757A24" w:rsidRDefault="00387B17" w:rsidP="00387B17">
      <w:pPr>
        <w:pStyle w:val="NormalWeb"/>
        <w:jc w:val="both"/>
        <w:rPr>
          <w:rFonts w:asciiTheme="minorHAnsi" w:eastAsia="Arial Unicode MS" w:hAnsiTheme="minorHAnsi" w:cstheme="minorHAnsi"/>
          <w:color w:val="000000"/>
          <w:bdr w:val="nil"/>
          <w:lang w:val="en-US"/>
          <w14:textOutline w14:w="0" w14:cap="flat" w14:cmpd="sng" w14:algn="ctr">
            <w14:noFill/>
            <w14:prstDash w14:val="solid"/>
            <w14:bevel/>
          </w14:textOutline>
        </w:rPr>
      </w:pPr>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Bright Futures Development Network is another important outward facing component of our organisation made up of a number of hubs and networks at the heart the Trust. </w:t>
      </w:r>
      <w:r w:rsidRPr="00757A24">
        <w:rPr>
          <w:rFonts w:asciiTheme="minorHAnsi" w:hAnsiTheme="minorHAnsi" w:cstheme="minorHAnsi"/>
        </w:rPr>
        <w:t>In January 2021, after significant national reforms to the teaching school policy Bright Futures was designated with two new large-scale </w:t>
      </w:r>
      <w:hyperlink r:id="rId14" w:tgtFrame="_blank" w:history="1">
        <w:r w:rsidRPr="00757A24">
          <w:rPr>
            <w:rStyle w:val="Hyperlink"/>
            <w:rFonts w:asciiTheme="minorHAnsi" w:eastAsia="Arial Unicode MS" w:hAnsiTheme="minorHAnsi" w:cstheme="minorHAnsi"/>
          </w:rPr>
          <w:t>Teaching School Hubs</w:t>
        </w:r>
      </w:hyperlink>
      <w:r w:rsidRPr="00757A24">
        <w:rPr>
          <w:rFonts w:asciiTheme="minorHAnsi" w:hAnsiTheme="minorHAnsi" w:cstheme="minorHAnsi"/>
        </w:rPr>
        <w:t>,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w:t>
      </w:r>
      <w:r w:rsidRPr="00757A24">
        <w:rPr>
          <w:rFonts w:asciiTheme="minorHAnsi" w:hAnsiTheme="minorHAnsi" w:cstheme="minorHAnsi"/>
        </w:rPr>
        <w:t>Within this outward facing area of Bright Futures Educational Trust, we have a commercial offer run through the </w:t>
      </w:r>
      <w:hyperlink r:id="rId15" w:tgtFrame="_blank" w:history="1">
        <w:r w:rsidRPr="00757A24">
          <w:rPr>
            <w:rStyle w:val="Hyperlink"/>
            <w:rFonts w:asciiTheme="minorHAnsi" w:eastAsia="Arial Unicode MS" w:hAnsiTheme="minorHAnsi" w:cstheme="minorHAnsi"/>
          </w:rPr>
          <w:t>Alliance for Learning</w:t>
        </w:r>
      </w:hyperlink>
      <w:r w:rsidRPr="00757A24">
        <w:rPr>
          <w:rFonts w:asciiTheme="minorHAnsi" w:hAnsiTheme="minorHAnsi" w:cstheme="minorHAnsi"/>
        </w:rPr>
        <w:t> which provides first-class school improvement services and CPD to over 700 schools, further complementing the work of our Teaching School Hubs. Our School-Centred Initial Teacher Training (SCITT) </w:t>
      </w:r>
      <w:hyperlink r:id="rId16" w:history="1">
        <w:r w:rsidRPr="00757A24">
          <w:rPr>
            <w:rStyle w:val="Hyperlink"/>
            <w:rFonts w:asciiTheme="minorHAnsi" w:eastAsia="Arial Unicode MS" w:hAnsiTheme="minorHAnsi" w:cstheme="minorHAnsi"/>
          </w:rPr>
          <w:t>Bright Futures SCITT</w:t>
        </w:r>
      </w:hyperlink>
      <w:r w:rsidRPr="00757A24">
        <w:rPr>
          <w:rFonts w:asciiTheme="minorHAnsi" w:hAnsiTheme="minorHAnsi" w:cstheme="minorHAnsi"/>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r:id="rId17" w:tgtFrame="_blank" w:history="1">
        <w:r w:rsidRPr="00757A24">
          <w:rPr>
            <w:rStyle w:val="Hyperlink"/>
            <w:rFonts w:asciiTheme="minorHAnsi" w:eastAsia="Arial Unicode MS" w:hAnsiTheme="minorHAnsi" w:cstheme="minorHAnsi"/>
          </w:rPr>
          <w:t>NW1 Maths Hub</w:t>
        </w:r>
      </w:hyperlink>
      <w:r w:rsidRPr="00757A24">
        <w:rPr>
          <w:rFonts w:asciiTheme="minorHAnsi" w:hAnsiTheme="minorHAnsi" w:cstheme="minorHAnsi"/>
        </w:rPr>
        <w:t> offering a wide range of maths specific high-quality professional development opportunities and training/coaching to 500 schools.</w:t>
      </w:r>
    </w:p>
    <w:p w14:paraId="1012305E" w14:textId="77777777" w:rsidR="00387B17" w:rsidRPr="00757A24" w:rsidRDefault="00387B17" w:rsidP="00387B17">
      <w:pPr>
        <w:jc w:val="both"/>
        <w:rPr>
          <w:rFonts w:asciiTheme="minorHAnsi" w:hAnsiTheme="minorHAnsi" w:cstheme="minorHAnsi"/>
          <w:sz w:val="22"/>
          <w:szCs w:val="22"/>
        </w:rPr>
      </w:pPr>
      <w:r w:rsidRPr="00757A24">
        <w:rPr>
          <w:noProof/>
          <w14:textOutline w14:w="0" w14:cap="rnd" w14:cmpd="sng" w14:algn="ctr">
            <w14:noFill/>
            <w14:prstDash w14:val="solid"/>
            <w14:bevel/>
          </w14:textOutline>
        </w:rPr>
        <w:drawing>
          <wp:anchor distT="0" distB="0" distL="114300" distR="114300" simplePos="0" relativeHeight="251658241" behindDoc="0" locked="0" layoutInCell="1" allowOverlap="1" wp14:anchorId="45AE7D5F" wp14:editId="3D20C7C3">
            <wp:simplePos x="0" y="0"/>
            <wp:positionH relativeFrom="column">
              <wp:posOffset>1247140</wp:posOffset>
            </wp:positionH>
            <wp:positionV relativeFrom="paragraph">
              <wp:posOffset>66675</wp:posOffset>
            </wp:positionV>
            <wp:extent cx="4029075" cy="245847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29075" cy="2458478"/>
                    </a:xfrm>
                    <a:prstGeom prst="rect">
                      <a:avLst/>
                    </a:prstGeom>
                  </pic:spPr>
                </pic:pic>
              </a:graphicData>
            </a:graphic>
            <wp14:sizeRelH relativeFrom="page">
              <wp14:pctWidth>0</wp14:pctWidth>
            </wp14:sizeRelH>
            <wp14:sizeRelV relativeFrom="page">
              <wp14:pctHeight>0</wp14:pctHeight>
            </wp14:sizeRelV>
          </wp:anchor>
        </w:drawing>
      </w:r>
    </w:p>
    <w:p w14:paraId="24D6429E" w14:textId="77777777" w:rsidR="00387B17" w:rsidRPr="00757A24" w:rsidRDefault="00387B17" w:rsidP="00387B17">
      <w:pPr>
        <w:jc w:val="both"/>
        <w:rPr>
          <w:rFonts w:asciiTheme="minorHAnsi" w:hAnsiTheme="minorHAnsi" w:cstheme="minorHAnsi"/>
          <w:sz w:val="22"/>
          <w:szCs w:val="22"/>
        </w:rPr>
      </w:pPr>
    </w:p>
    <w:p w14:paraId="4AC67147" w14:textId="77777777" w:rsidR="00387B17" w:rsidRPr="00757A24" w:rsidRDefault="00387B17" w:rsidP="00387B17">
      <w:pPr>
        <w:jc w:val="both"/>
        <w:rPr>
          <w:rFonts w:asciiTheme="minorHAnsi" w:hAnsiTheme="minorHAnsi" w:cstheme="minorHAnsi"/>
          <w:sz w:val="22"/>
          <w:szCs w:val="22"/>
        </w:rPr>
      </w:pPr>
    </w:p>
    <w:p w14:paraId="39F48E61" w14:textId="77777777" w:rsidR="00387B17" w:rsidRPr="00757A24" w:rsidRDefault="00387B17" w:rsidP="00387B17">
      <w:pPr>
        <w:jc w:val="both"/>
        <w:rPr>
          <w:rFonts w:asciiTheme="minorHAnsi" w:hAnsiTheme="minorHAnsi" w:cstheme="minorHAnsi"/>
          <w:sz w:val="22"/>
          <w:szCs w:val="22"/>
        </w:rPr>
      </w:pPr>
    </w:p>
    <w:p w14:paraId="7606F40E" w14:textId="77777777" w:rsidR="00387B17" w:rsidRPr="00757A24" w:rsidRDefault="00387B17" w:rsidP="00387B17">
      <w:pPr>
        <w:jc w:val="both"/>
        <w:rPr>
          <w:rFonts w:asciiTheme="minorHAnsi" w:hAnsiTheme="minorHAnsi" w:cstheme="minorHAnsi"/>
          <w:sz w:val="22"/>
          <w:szCs w:val="22"/>
        </w:rPr>
      </w:pPr>
    </w:p>
    <w:p w14:paraId="03CDAE9B" w14:textId="77777777" w:rsidR="00387B17" w:rsidRPr="00757A24" w:rsidRDefault="00387B17" w:rsidP="00387B17">
      <w:pPr>
        <w:jc w:val="both"/>
        <w:rPr>
          <w:rFonts w:asciiTheme="minorHAnsi" w:hAnsiTheme="minorHAnsi" w:cstheme="minorHAnsi"/>
          <w:sz w:val="22"/>
          <w:szCs w:val="22"/>
        </w:rPr>
      </w:pPr>
    </w:p>
    <w:p w14:paraId="04B02AFB" w14:textId="77777777" w:rsidR="00387B17" w:rsidRPr="00757A24" w:rsidRDefault="00387B17" w:rsidP="00387B17">
      <w:pPr>
        <w:jc w:val="both"/>
        <w:rPr>
          <w:rFonts w:asciiTheme="minorHAnsi" w:hAnsiTheme="minorHAnsi" w:cstheme="minorHAnsi"/>
          <w:sz w:val="22"/>
          <w:szCs w:val="22"/>
        </w:rPr>
      </w:pPr>
    </w:p>
    <w:p w14:paraId="756D9B46" w14:textId="77777777" w:rsidR="00387B17" w:rsidRPr="00757A24" w:rsidRDefault="00387B17" w:rsidP="00387B17">
      <w:pPr>
        <w:jc w:val="both"/>
        <w:rPr>
          <w:rFonts w:asciiTheme="minorHAnsi" w:eastAsiaTheme="minorHAnsi" w:hAnsiTheme="minorHAnsi" w:cstheme="minorHAnsi"/>
          <w:color w:val="auto"/>
          <w:sz w:val="22"/>
          <w:szCs w:val="22"/>
          <w:bdr w:val="none" w:sz="0" w:space="0" w:color="auto"/>
          <w14:textOutline w14:w="0" w14:cap="rnd" w14:cmpd="sng" w14:algn="ctr">
            <w14:noFill/>
            <w14:prstDash w14:val="solid"/>
            <w14:bevel/>
          </w14:textOutline>
        </w:rPr>
      </w:pPr>
    </w:p>
    <w:p w14:paraId="08EAC033" w14:textId="77777777" w:rsidR="00387B17" w:rsidRPr="00757A24" w:rsidRDefault="00387B17" w:rsidP="00387B17">
      <w:pPr>
        <w:rPr>
          <w:rFonts w:asciiTheme="minorHAnsi" w:hAnsiTheme="minorHAnsi" w:cstheme="minorHAnsi"/>
          <w:sz w:val="22"/>
          <w:szCs w:val="22"/>
        </w:rPr>
      </w:pPr>
      <w:r w:rsidRPr="00757A24">
        <w:rPr>
          <w:rFonts w:asciiTheme="minorHAnsi" w:hAnsiTheme="minorHAnsi" w:cstheme="minorHAnsi"/>
          <w:sz w:val="22"/>
          <w:szCs w:val="22"/>
        </w:rPr>
        <w:t xml:space="preserve"> </w:t>
      </w:r>
    </w:p>
    <w:p w14:paraId="30DC0A11" w14:textId="77777777" w:rsidR="00387B17" w:rsidRPr="00757A24" w:rsidRDefault="00387B17" w:rsidP="00387B17">
      <w:pPr>
        <w:rPr>
          <w:rFonts w:asciiTheme="minorHAnsi" w:hAnsiTheme="minorHAnsi" w:cstheme="minorHAnsi"/>
          <w:sz w:val="22"/>
          <w:szCs w:val="22"/>
        </w:rPr>
      </w:pPr>
    </w:p>
    <w:p w14:paraId="047B0818" w14:textId="77777777" w:rsidR="00387B17" w:rsidRPr="00757A24" w:rsidRDefault="00387B17" w:rsidP="00387B17"/>
    <w:p w14:paraId="7EF232FE" w14:textId="77777777" w:rsidR="00387B17" w:rsidRPr="00757A24" w:rsidRDefault="00387B17" w:rsidP="00387B17">
      <w:pPr>
        <w:rPr>
          <w:rFonts w:asciiTheme="minorHAnsi" w:hAnsiTheme="minorHAnsi" w:cstheme="minorHAnsi"/>
          <w:sz w:val="22"/>
          <w:szCs w:val="22"/>
        </w:rPr>
      </w:pPr>
    </w:p>
    <w:p w14:paraId="2C9B35E8" w14:textId="77777777" w:rsidR="00387B17" w:rsidRPr="00757A24" w:rsidRDefault="00387B17" w:rsidP="00387B17">
      <w:pPr>
        <w:rPr>
          <w:rFonts w:asciiTheme="minorHAnsi" w:hAnsiTheme="minorHAnsi" w:cstheme="minorHAnsi"/>
          <w:sz w:val="22"/>
          <w:szCs w:val="22"/>
        </w:rPr>
      </w:pPr>
    </w:p>
    <w:p w14:paraId="596FD408" w14:textId="77777777" w:rsidR="00387B17" w:rsidRPr="00757A24" w:rsidRDefault="00387B17" w:rsidP="00387B17">
      <w:pPr>
        <w:rPr>
          <w:rFonts w:asciiTheme="minorHAnsi" w:hAnsiTheme="minorHAnsi" w:cstheme="minorHAnsi"/>
          <w:sz w:val="22"/>
          <w:szCs w:val="22"/>
        </w:rPr>
      </w:pPr>
    </w:p>
    <w:p w14:paraId="32260D13" w14:textId="77777777" w:rsidR="00387B17" w:rsidRPr="00757A24" w:rsidRDefault="00387B17" w:rsidP="00387B17">
      <w:pPr>
        <w:rPr>
          <w:rFonts w:asciiTheme="minorHAnsi" w:hAnsiTheme="minorHAnsi" w:cstheme="minorHAnsi"/>
          <w:sz w:val="22"/>
          <w:szCs w:val="22"/>
        </w:rPr>
      </w:pPr>
    </w:p>
    <w:p w14:paraId="2DD26D66" w14:textId="77777777" w:rsidR="00387B17" w:rsidRPr="00757A24" w:rsidRDefault="00387B17" w:rsidP="00387B17">
      <w:pPr>
        <w:jc w:val="both"/>
        <w:rPr>
          <w:rStyle w:val="Hyperlink"/>
          <w:rFonts w:asciiTheme="minorHAnsi" w:hAnsiTheme="minorHAnsi" w:cstheme="minorHAnsi"/>
          <w:sz w:val="22"/>
          <w:szCs w:val="22"/>
        </w:rPr>
      </w:pPr>
      <w:r w:rsidRPr="00757A24">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9" w:history="1">
        <w:r w:rsidRPr="00757A24">
          <w:rPr>
            <w:rStyle w:val="Hyperlink"/>
            <w:rFonts w:asciiTheme="minorHAnsi" w:hAnsiTheme="minorHAnsi" w:cstheme="minorHAnsi"/>
            <w:sz w:val="22"/>
            <w:szCs w:val="22"/>
          </w:rPr>
          <w:t>Our Strategy</w:t>
        </w:r>
      </w:hyperlink>
    </w:p>
    <w:p w14:paraId="60C6AA01" w14:textId="77777777" w:rsidR="00922EBF" w:rsidRDefault="00922EBF" w:rsidP="00173F92">
      <w:pPr>
        <w:rPr>
          <w:rFonts w:asciiTheme="minorHAnsi" w:hAnsiTheme="minorHAnsi" w:cstheme="minorHAnsi"/>
          <w:sz w:val="22"/>
          <w:szCs w:val="22"/>
        </w:rPr>
      </w:pPr>
    </w:p>
    <w:p w14:paraId="5BE06453" w14:textId="77777777" w:rsidR="00922EBF" w:rsidRDefault="00922EBF" w:rsidP="00173F92">
      <w:pPr>
        <w:rPr>
          <w:rFonts w:asciiTheme="minorHAnsi" w:hAnsiTheme="minorHAnsi" w:cstheme="minorHAnsi"/>
          <w:sz w:val="22"/>
          <w:szCs w:val="22"/>
        </w:rPr>
      </w:pPr>
    </w:p>
    <w:p w14:paraId="2211D335" w14:textId="77777777" w:rsidR="00922EBF" w:rsidRPr="00757A24" w:rsidRDefault="00922EBF" w:rsidP="00173F92">
      <w:pPr>
        <w:rPr>
          <w:rFonts w:asciiTheme="minorHAnsi" w:hAnsiTheme="minorHAnsi" w:cstheme="minorHAnsi"/>
          <w:sz w:val="22"/>
          <w:szCs w:val="22"/>
        </w:rPr>
      </w:pPr>
    </w:p>
    <w:p w14:paraId="112E9DAA" w14:textId="77777777" w:rsidR="009A26C6" w:rsidRPr="00757A24" w:rsidRDefault="009A26C6" w:rsidP="009A26C6">
      <w:pPr>
        <w:spacing w:after="160" w:line="252" w:lineRule="auto"/>
        <w:jc w:val="center"/>
        <w:rPr>
          <w:rFonts w:asciiTheme="minorHAnsi" w:hAnsiTheme="minorHAnsi" w:cstheme="minorHAnsi"/>
          <w:sz w:val="22"/>
          <w:szCs w:val="22"/>
        </w:rPr>
      </w:pPr>
      <w:r w:rsidRPr="00757A24">
        <w:rPr>
          <w:rFonts w:asciiTheme="minorHAnsi" w:hAnsiTheme="minorHAnsi" w:cstheme="minorHAnsi"/>
          <w:b/>
          <w:bCs/>
          <w:color w:val="ED7D31"/>
          <w:u w:color="ED7D31"/>
        </w:rPr>
        <w:t>Altrincham Grammar School for Girls</w:t>
      </w:r>
    </w:p>
    <w:p w14:paraId="44633E53"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ajorHAnsi" w:hAnsiTheme="majorHAnsi" w:cstheme="majorHAnsi"/>
          <w:b/>
          <w:noProof/>
        </w:rPr>
        <w:drawing>
          <wp:anchor distT="0" distB="0" distL="114300" distR="114300" simplePos="0" relativeHeight="251658240" behindDoc="1" locked="0" layoutInCell="1" allowOverlap="1" wp14:anchorId="371BE9FB" wp14:editId="44EC1654">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32" name="Picture 32"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outdoor, tree, plan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Altrincham Grammar School for Girls (AGGS) is a highly successful single sex 11 -18 academy in the South Trafford area.  AGGS was in the first cohort of schools to be designated a national teaching school in 2011. AGGS is the lead school in ‘The Alliance for Learning’, which comprised schools of every type and phase, plus universities, throughout a wide geographical area.  The impact of teaching school activities has been felt within the Trust and far beyond.  We have a reputation for excellence regionally and nationally, of which we are very proud.</w:t>
      </w:r>
    </w:p>
    <w:p w14:paraId="2E5ADF81"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3D1A2C"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 is committed to providing equal opportunity in recruitment and employment to all individuals. We will consider candidates without regard to race, ethnicity, gender, religion, sexual orientation and identity, national origin, age, military or veteran status, disability or any other legally protected status; and without discrimination based on socioeconomic, marital, parental or caregiving status, or any of the previously listed characteristics or statuses.</w:t>
      </w:r>
    </w:p>
    <w:p w14:paraId="162200AC"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1809589"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discrimination or victimisation. The Bright Futures Educational Trust vision is: ‘the best for everyone, the best from everyone’. To achieve this, we create and maintain a work environment and culture where people from different backgrounds, and with varying lifestyles, interests, opinions and responsibilities, treat each other with dignity and respect. It is a climate in which our staff feel safe and are inspired and motivated to be their best. </w:t>
      </w:r>
    </w:p>
    <w:p w14:paraId="2CF57473"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F8124C9"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training and general treatment during employment. We are actively seeking to extend the diversity of our staff. Furthermore, we welcome candidates who have not had previous experience of working in a grammar school. </w:t>
      </w:r>
    </w:p>
    <w:p w14:paraId="786D1805"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DCF04E2" w14:textId="005DA98F" w:rsidR="00F8572B" w:rsidRPr="00757A24" w:rsidRDefault="009A26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3A5D24E7" w14:textId="77777777" w:rsidR="00063DD6" w:rsidRDefault="00063DD6" w:rsidP="009E07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p>
    <w:p w14:paraId="5BBCC8F4" w14:textId="77777777" w:rsidR="00922EBF" w:rsidRDefault="00922EBF" w:rsidP="009E07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p>
    <w:p w14:paraId="711465D4" w14:textId="77777777" w:rsidR="00922EBF" w:rsidRDefault="00922EBF" w:rsidP="009E07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p>
    <w:p w14:paraId="2A0DB55D" w14:textId="77777777" w:rsidR="00063DD6" w:rsidRDefault="00063DD6" w:rsidP="00D912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p>
    <w:p w14:paraId="7BA3A032" w14:textId="77777777" w:rsid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p>
    <w:p w14:paraId="08F0739B" w14:textId="77777777" w:rsidR="00D91207"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p>
    <w:p w14:paraId="23C3CCEF" w14:textId="77777777" w:rsidR="00D91207" w:rsidRPr="00757A24" w:rsidRDefault="00D91207" w:rsidP="00D912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color w:val="E36C0A" w:themeColor="accent6" w:themeShade="BF"/>
        </w:rPr>
      </w:pPr>
    </w:p>
    <w:p w14:paraId="148F0C27" w14:textId="51A5C402" w:rsidR="006360E4" w:rsidRPr="00757A24" w:rsidRDefault="006360E4" w:rsidP="00922E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lastRenderedPageBreak/>
        <w:t>WHY WORK FOR US?</w:t>
      </w:r>
    </w:p>
    <w:p w14:paraId="4ED1FD4C" w14:textId="77777777" w:rsidR="006360E4" w:rsidRPr="00757A24" w:rsidRDefault="006360E4" w:rsidP="006360E4">
      <w:pPr>
        <w:jc w:val="both"/>
        <w:rPr>
          <w:rFonts w:asciiTheme="minorHAnsi" w:hAnsiTheme="minorHAnsi" w:cstheme="minorHAnsi"/>
          <w:sz w:val="22"/>
          <w:szCs w:val="22"/>
        </w:rPr>
      </w:pPr>
      <w:r w:rsidRPr="00757A24">
        <w:rPr>
          <w:rFonts w:cs="Arial"/>
          <w:b/>
          <w:noProof/>
          <w:color w:val="F79646" w:themeColor="accent6"/>
        </w:rPr>
        <w:drawing>
          <wp:anchor distT="0" distB="0" distL="114300" distR="114300" simplePos="0" relativeHeight="251658242" behindDoc="0" locked="0" layoutInCell="1" allowOverlap="1" wp14:anchorId="1EBE41D5" wp14:editId="03F03F88">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A24">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Please see the </w:t>
      </w:r>
      <w:hyperlink r:id="rId22" w:history="1">
        <w:r w:rsidRPr="00757A24">
          <w:rPr>
            <w:rStyle w:val="Hyperlink"/>
            <w:rFonts w:asciiTheme="minorHAnsi" w:hAnsiTheme="minorHAnsi" w:cstheme="minorHAnsi"/>
            <w:sz w:val="22"/>
            <w:szCs w:val="22"/>
          </w:rPr>
          <w:t>Equality,</w:t>
        </w:r>
        <w:r w:rsidRPr="00757A24">
          <w:rPr>
            <w:rStyle w:val="Hyperlink"/>
            <w:rFonts w:asciiTheme="minorHAnsi" w:hAnsiTheme="minorHAnsi" w:cstheme="minorHAnsi"/>
            <w:sz w:val="22"/>
            <w:szCs w:val="22"/>
          </w:rPr>
          <w:br/>
          <w:t>Diversity, an Inclusion statement</w:t>
        </w:r>
      </w:hyperlink>
      <w:r w:rsidRPr="00757A24">
        <w:rPr>
          <w:rFonts w:asciiTheme="minorHAnsi" w:hAnsiTheme="minorHAnsi" w:cstheme="minorHAnsi"/>
          <w:sz w:val="22"/>
          <w:szCs w:val="22"/>
        </w:rPr>
        <w:t xml:space="preserve"> on our website.</w:t>
      </w:r>
    </w:p>
    <w:p w14:paraId="5F8868E2" w14:textId="77777777" w:rsidR="00063DD6" w:rsidRPr="00757A24" w:rsidRDefault="00063DD6" w:rsidP="006360E4">
      <w:pPr>
        <w:jc w:val="both"/>
        <w:rPr>
          <w:rFonts w:asciiTheme="minorHAnsi" w:hAnsiTheme="minorHAnsi" w:cstheme="minorHAnsi"/>
          <w:sz w:val="22"/>
          <w:szCs w:val="22"/>
        </w:rPr>
      </w:pPr>
    </w:p>
    <w:p w14:paraId="7FD86D63" w14:textId="2A1A9516" w:rsidR="00654E50" w:rsidRPr="00757A24" w:rsidRDefault="006360E4" w:rsidP="00654E50">
      <w:pPr>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Terms and Conditions</w:t>
      </w:r>
    </w:p>
    <w:p w14:paraId="261A4F2F" w14:textId="77777777" w:rsidR="00812112" w:rsidRPr="00757A24" w:rsidRDefault="006360E4" w:rsidP="00812112">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Salary:</w:t>
      </w:r>
      <w:r w:rsidRPr="00757A24">
        <w:rPr>
          <w:rFonts w:asciiTheme="minorHAnsi" w:hAnsiTheme="minorHAnsi" w:cstheme="minorHAnsi"/>
          <w:b/>
          <w:color w:val="F79646" w:themeColor="accent6"/>
          <w:sz w:val="22"/>
          <w:szCs w:val="22"/>
        </w:rPr>
        <w:tab/>
      </w:r>
      <w:r w:rsidR="00812112" w:rsidRPr="00757A24">
        <w:rPr>
          <w:rFonts w:asciiTheme="minorHAnsi" w:hAnsiTheme="minorHAnsi" w:cstheme="minorHAnsi"/>
          <w:color w:val="auto"/>
          <w:sz w:val="22"/>
          <w:szCs w:val="22"/>
        </w:rPr>
        <w:t>NJC scale points 12 to 19 (Bright Futures scale Grade 5)</w:t>
      </w:r>
      <w:r w:rsidR="00812112" w:rsidRPr="00757A24">
        <w:rPr>
          <w:rFonts w:asciiTheme="minorHAnsi" w:hAnsiTheme="minorHAnsi" w:cstheme="minorHAnsi"/>
          <w:b/>
          <w:color w:val="auto"/>
          <w:sz w:val="22"/>
          <w:szCs w:val="22"/>
        </w:rPr>
        <w:t xml:space="preserve">. </w:t>
      </w:r>
      <w:r w:rsidR="00812112" w:rsidRPr="00757A24">
        <w:rPr>
          <w:rFonts w:asciiTheme="minorHAnsi" w:hAnsiTheme="minorHAnsi" w:cstheme="minorHAnsi"/>
          <w:color w:val="auto"/>
          <w:sz w:val="22"/>
          <w:szCs w:val="22"/>
        </w:rPr>
        <w:t>The full-time equivalent pay is £24,496 rising to £27,852 per annum. The actual pay</w:t>
      </w:r>
      <w:r w:rsidR="00812112" w:rsidRPr="00757A24">
        <w:rPr>
          <w:rFonts w:asciiTheme="minorHAnsi" w:hAnsiTheme="minorHAnsi" w:cstheme="minorHAnsi"/>
          <w:b/>
          <w:color w:val="auto"/>
          <w:sz w:val="22"/>
          <w:szCs w:val="22"/>
        </w:rPr>
        <w:t xml:space="preserve"> </w:t>
      </w:r>
      <w:r w:rsidR="00812112" w:rsidRPr="00757A24">
        <w:rPr>
          <w:rFonts w:asciiTheme="minorHAnsi" w:hAnsiTheme="minorHAnsi" w:cstheme="minorHAnsi"/>
          <w:color w:val="auto"/>
          <w:sz w:val="22"/>
          <w:szCs w:val="22"/>
        </w:rPr>
        <w:t xml:space="preserve">based on the below working pattern commencing £11,283.59 rising to £12,829.46, per </w:t>
      </w:r>
      <w:r w:rsidR="00812112" w:rsidRPr="00757A24">
        <w:rPr>
          <w:rFonts w:asciiTheme="minorHAnsi" w:hAnsiTheme="minorHAnsi" w:cstheme="minorHAnsi"/>
          <w:sz w:val="22"/>
          <w:szCs w:val="22"/>
        </w:rPr>
        <w:t xml:space="preserve">annum actual pay. Pay progression is linked to performance.  </w:t>
      </w:r>
    </w:p>
    <w:p w14:paraId="5A5C78BE" w14:textId="77777777" w:rsidR="00812112" w:rsidRPr="00757A24" w:rsidRDefault="00812112" w:rsidP="00812112">
      <w:pPr>
        <w:ind w:left="2160" w:hanging="2160"/>
        <w:rPr>
          <w:rFonts w:asciiTheme="minorHAnsi" w:hAnsiTheme="minorHAnsi" w:cstheme="minorHAnsi"/>
          <w:sz w:val="22"/>
          <w:szCs w:val="22"/>
        </w:rPr>
      </w:pPr>
    </w:p>
    <w:p w14:paraId="2890F37B" w14:textId="77777777" w:rsidR="00812112" w:rsidRPr="00757A24" w:rsidRDefault="00812112" w:rsidP="00812112">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Working weeks:</w:t>
      </w:r>
      <w:r w:rsidRPr="00757A24">
        <w:rPr>
          <w:rFonts w:asciiTheme="minorHAnsi" w:hAnsiTheme="minorHAnsi" w:cstheme="minorHAnsi"/>
          <w:sz w:val="22"/>
          <w:szCs w:val="22"/>
        </w:rPr>
        <w:tab/>
        <w:t>This is a great opportunity for flexible working as the role will work 38 weeks during school term time and an additional 1 week to be agreed. A total of 39 weeks.</w:t>
      </w:r>
    </w:p>
    <w:p w14:paraId="5BD98315" w14:textId="77777777" w:rsidR="00812112" w:rsidRPr="00757A24" w:rsidRDefault="00812112" w:rsidP="00812112">
      <w:pPr>
        <w:ind w:left="2160" w:hanging="2160"/>
        <w:rPr>
          <w:rFonts w:asciiTheme="minorHAnsi" w:hAnsiTheme="minorHAnsi" w:cstheme="minorHAnsi"/>
          <w:sz w:val="22"/>
          <w:szCs w:val="22"/>
        </w:rPr>
      </w:pPr>
    </w:p>
    <w:p w14:paraId="4286AED2" w14:textId="77777777" w:rsidR="00812112" w:rsidRPr="00757A24" w:rsidRDefault="00812112" w:rsidP="00812112">
      <w:pPr>
        <w:ind w:left="2160" w:hanging="2160"/>
        <w:rPr>
          <w:rFonts w:asciiTheme="minorHAnsi" w:hAnsiTheme="minorHAnsi" w:cstheme="minorHAnsi"/>
          <w:b/>
          <w:sz w:val="22"/>
          <w:szCs w:val="22"/>
        </w:rPr>
      </w:pPr>
      <w:r w:rsidRPr="00757A24">
        <w:rPr>
          <w:rFonts w:asciiTheme="minorHAnsi" w:hAnsiTheme="minorHAnsi" w:cstheme="minorHAnsi"/>
          <w:b/>
          <w:color w:val="F79646" w:themeColor="accent6"/>
          <w:sz w:val="22"/>
          <w:szCs w:val="22"/>
        </w:rPr>
        <w:t>Hours:</w:t>
      </w:r>
      <w:r w:rsidRPr="00757A24">
        <w:rPr>
          <w:rFonts w:asciiTheme="minorHAnsi" w:hAnsiTheme="minorHAnsi" w:cstheme="minorHAnsi"/>
          <w:b/>
          <w:sz w:val="22"/>
          <w:szCs w:val="22"/>
        </w:rPr>
        <w:tab/>
      </w:r>
      <w:r w:rsidRPr="00757A24">
        <w:rPr>
          <w:rFonts w:asciiTheme="minorHAnsi" w:hAnsiTheme="minorHAnsi" w:cstheme="minorHAnsi"/>
          <w:iCs/>
          <w:sz w:val="22"/>
          <w:szCs w:val="22"/>
        </w:rPr>
        <w:t xml:space="preserve">19.5 per week over 3 days, which would be Wednesday, Thursday and Friday in the first instance. </w:t>
      </w:r>
      <w:r w:rsidRPr="00757A24">
        <w:rPr>
          <w:rFonts w:asciiTheme="minorHAnsi" w:hAnsiTheme="minorHAnsi" w:cstheme="minorHAnsi"/>
          <w:sz w:val="22"/>
          <w:szCs w:val="22"/>
        </w:rPr>
        <w:br/>
      </w:r>
    </w:p>
    <w:p w14:paraId="43ED813C" w14:textId="77777777" w:rsidR="00812112" w:rsidRPr="00757A24" w:rsidRDefault="00812112" w:rsidP="00812112">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 xml:space="preserve">Holidays: </w:t>
      </w:r>
      <w:r w:rsidRPr="00757A24">
        <w:rPr>
          <w:rFonts w:asciiTheme="minorHAnsi" w:hAnsiTheme="minorHAnsi" w:cstheme="minorHAnsi"/>
          <w:b/>
          <w:color w:val="F79646" w:themeColor="accent6"/>
          <w:sz w:val="22"/>
          <w:szCs w:val="22"/>
        </w:rPr>
        <w:tab/>
      </w:r>
      <w:r w:rsidRPr="00757A24">
        <w:rPr>
          <w:rFonts w:asciiTheme="minorHAnsi" w:hAnsiTheme="minorHAnsi" w:cstheme="minorHAnsi"/>
          <w:color w:val="auto"/>
          <w:sz w:val="22"/>
          <w:szCs w:val="22"/>
        </w:rPr>
        <w:t>You will be paid for the prorate equivalent of</w:t>
      </w:r>
      <w:r w:rsidRPr="00757A24">
        <w:rPr>
          <w:rFonts w:asciiTheme="minorHAnsi" w:hAnsiTheme="minorHAnsi" w:cstheme="minorHAnsi"/>
          <w:b/>
          <w:color w:val="auto"/>
          <w:sz w:val="22"/>
          <w:szCs w:val="22"/>
        </w:rPr>
        <w:t xml:space="preserve"> </w:t>
      </w:r>
      <w:r w:rsidRPr="00757A24">
        <w:rPr>
          <w:rFonts w:asciiTheme="minorHAnsi" w:hAnsiTheme="minorHAnsi" w:cstheme="minorHAnsi"/>
          <w:sz w:val="22"/>
          <w:szCs w:val="22"/>
        </w:rPr>
        <w:t xml:space="preserve">25 days, plus 8 public holidays.  This increases to 30 days plus 8 public holidays after 5 years’ service.  </w:t>
      </w:r>
      <w:r w:rsidRPr="00757A24">
        <w:rPr>
          <w:rFonts w:asciiTheme="minorHAnsi" w:hAnsiTheme="minorHAnsi" w:cstheme="minorHAnsi"/>
          <w:sz w:val="22"/>
          <w:szCs w:val="22"/>
        </w:rPr>
        <w:br/>
      </w:r>
    </w:p>
    <w:p w14:paraId="0983B790" w14:textId="77777777" w:rsidR="00812112" w:rsidRPr="00757A24" w:rsidRDefault="00812112" w:rsidP="00812112">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Pension:</w:t>
      </w:r>
      <w:r w:rsidRPr="00757A24">
        <w:rPr>
          <w:rFonts w:asciiTheme="minorHAnsi" w:hAnsiTheme="minorHAnsi" w:cstheme="minorHAnsi"/>
          <w:sz w:val="22"/>
          <w:szCs w:val="22"/>
        </w:rPr>
        <w:tab/>
        <w:t xml:space="preserve">Local government pension scheme.  Please take a look at the website: </w:t>
      </w:r>
      <w:hyperlink r:id="rId23" w:history="1">
        <w:r w:rsidRPr="00757A24">
          <w:rPr>
            <w:rStyle w:val="Hyperlink"/>
            <w:rFonts w:asciiTheme="minorHAnsi" w:hAnsiTheme="minorHAnsi" w:cstheme="minorHAnsi"/>
            <w:sz w:val="22"/>
            <w:szCs w:val="22"/>
          </w:rPr>
          <w:t>https://www.gmpf.org.uk/</w:t>
        </w:r>
      </w:hyperlink>
      <w:r w:rsidRPr="00757A24">
        <w:rPr>
          <w:rStyle w:val="Hyperlink"/>
          <w:rFonts w:asciiTheme="minorHAnsi" w:hAnsiTheme="minorHAnsi" w:cstheme="minorHAnsi"/>
          <w:sz w:val="22"/>
          <w:szCs w:val="22"/>
        </w:rPr>
        <w:t xml:space="preserve">. </w:t>
      </w:r>
    </w:p>
    <w:p w14:paraId="1D25BDD8" w14:textId="77777777" w:rsidR="00812112" w:rsidRPr="00757A24" w:rsidRDefault="00812112" w:rsidP="00812112">
      <w:pPr>
        <w:ind w:left="1440" w:hanging="1440"/>
        <w:rPr>
          <w:rFonts w:asciiTheme="minorHAnsi" w:hAnsiTheme="minorHAnsi" w:cstheme="minorHAnsi"/>
          <w:sz w:val="22"/>
          <w:szCs w:val="22"/>
        </w:rPr>
      </w:pPr>
      <w:r w:rsidRPr="00757A24">
        <w:rPr>
          <w:rFonts w:asciiTheme="minorHAnsi" w:hAnsiTheme="minorHAnsi" w:cstheme="minorHAnsi"/>
          <w:sz w:val="22"/>
          <w:szCs w:val="22"/>
        </w:rPr>
        <w:tab/>
      </w:r>
    </w:p>
    <w:p w14:paraId="4BF0D997" w14:textId="77777777" w:rsidR="00812112" w:rsidRPr="00757A24" w:rsidRDefault="00812112" w:rsidP="00812112">
      <w:pPr>
        <w:ind w:left="2160" w:hanging="2160"/>
        <w:jc w:val="both"/>
        <w:rPr>
          <w:rFonts w:asciiTheme="minorHAnsi" w:hAnsiTheme="minorHAnsi" w:cstheme="minorBidi"/>
          <w:sz w:val="22"/>
          <w:szCs w:val="22"/>
        </w:rPr>
      </w:pPr>
      <w:r w:rsidRPr="00757A24">
        <w:rPr>
          <w:rFonts w:asciiTheme="minorHAnsi" w:hAnsiTheme="minorHAnsi" w:cstheme="minorBidi"/>
          <w:b/>
          <w:bCs/>
          <w:color w:val="F79646" w:themeColor="accent6"/>
          <w:sz w:val="22"/>
          <w:szCs w:val="22"/>
        </w:rPr>
        <w:t>Other:</w:t>
      </w:r>
      <w:r w:rsidRPr="00757A24">
        <w:tab/>
      </w:r>
      <w:r w:rsidRPr="00757A24">
        <w:rPr>
          <w:rFonts w:asciiTheme="minorHAnsi" w:hAnsiTheme="minorHAnsi" w:cstheme="minorBidi"/>
          <w:sz w:val="22"/>
          <w:szCs w:val="22"/>
        </w:rPr>
        <w:t>We offer salary sacrifice schemes for purchasing bikes used for travel to work and technology for personal use, through monthly interest free salary deductions.</w:t>
      </w:r>
      <w:r w:rsidRPr="00757A24">
        <w:br/>
      </w:r>
      <w:r w:rsidRPr="00757A24">
        <w:rPr>
          <w:rFonts w:asciiTheme="minorHAnsi" w:hAnsiTheme="minorHAnsi" w:cstheme="minorBidi"/>
          <w:sz w:val="22"/>
          <w:szCs w:val="22"/>
        </w:rPr>
        <w:t>We also offer opportunities for professional development.</w:t>
      </w:r>
    </w:p>
    <w:p w14:paraId="4657B409" w14:textId="71D852B0" w:rsidR="00063DD6" w:rsidRPr="00757A24" w:rsidRDefault="00063DD6" w:rsidP="00812112">
      <w:pPr>
        <w:ind w:left="2160" w:hanging="2160"/>
        <w:rPr>
          <w:rFonts w:asciiTheme="minorHAnsi" w:hAnsiTheme="minorHAnsi" w:cstheme="minorBidi"/>
          <w:sz w:val="22"/>
          <w:szCs w:val="22"/>
        </w:rPr>
      </w:pPr>
    </w:p>
    <w:p w14:paraId="421678A9" w14:textId="77777777" w:rsidR="006360E4" w:rsidRPr="00757A24" w:rsidRDefault="006360E4" w:rsidP="006360E4">
      <w:pPr>
        <w:ind w:left="1440" w:hanging="1440"/>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How to Apply</w:t>
      </w:r>
    </w:p>
    <w:p w14:paraId="52D21DA1" w14:textId="12A5788A" w:rsidR="006E432A" w:rsidRPr="00757A24" w:rsidRDefault="006360E4" w:rsidP="00922EBF">
      <w:pPr>
        <w:spacing w:after="120"/>
        <w:jc w:val="both"/>
        <w:rPr>
          <w:rFonts w:asciiTheme="minorHAnsi" w:hAnsiTheme="minorHAnsi" w:cstheme="minorBidi"/>
          <w:sz w:val="22"/>
          <w:szCs w:val="22"/>
        </w:rPr>
      </w:pPr>
      <w:r w:rsidRPr="00757A24">
        <w:rPr>
          <w:rFonts w:asciiTheme="minorHAnsi" w:hAnsiTheme="minorHAnsi" w:cstheme="minorBidi"/>
          <w:sz w:val="22"/>
          <w:szCs w:val="22"/>
        </w:rPr>
        <w:t>We can only accept completed application forms, rather than CVs. This is because the regulatory guidelines of</w:t>
      </w:r>
      <w:r w:rsidRPr="00757A24">
        <w:rPr>
          <w:rFonts w:asciiTheme="minorHAnsi" w:hAnsiTheme="minorHAnsi" w:cstheme="minorBidi"/>
          <w:sz w:val="22"/>
          <w:szCs w:val="22"/>
        </w:rPr>
        <w:br/>
        <w:t>Keeping Children Safe in Education (2021), require us to check various details of job applicants and an identical</w:t>
      </w:r>
      <w:r w:rsidRPr="00757A24">
        <w:rPr>
          <w:rFonts w:asciiTheme="minorHAnsi" w:hAnsiTheme="minorHAnsi" w:cstheme="minorBidi"/>
          <w:sz w:val="22"/>
          <w:szCs w:val="22"/>
        </w:rPr>
        <w:br/>
        <w:t>application format for each candidate enables us to do this. We use a process that does not identify personal</w:t>
      </w:r>
      <w:r w:rsidRPr="00757A24">
        <w:rPr>
          <w:rFonts w:asciiTheme="minorHAnsi" w:hAnsiTheme="minorHAnsi" w:cstheme="minorBidi"/>
          <w:sz w:val="22"/>
          <w:szCs w:val="22"/>
        </w:rPr>
        <w:br/>
        <w:t>characteristics to the shortlisting panel. This is part of our commitment to equalities and diversity.</w:t>
      </w:r>
    </w:p>
    <w:p w14:paraId="4B716610" w14:textId="08D56786" w:rsidR="006360E4" w:rsidRPr="00922EBF" w:rsidRDefault="006360E4" w:rsidP="00922EBF">
      <w:pPr>
        <w:spacing w:after="120"/>
        <w:jc w:val="both"/>
        <w:rPr>
          <w:rFonts w:asciiTheme="minorHAnsi" w:hAnsiTheme="minorHAnsi" w:cstheme="minorHAnsi"/>
          <w:b/>
          <w:bCs/>
          <w:sz w:val="22"/>
          <w:szCs w:val="22"/>
        </w:rPr>
      </w:pPr>
      <w:r w:rsidRPr="00757A24">
        <w:rPr>
          <w:rStyle w:val="markedcontent"/>
          <w:rFonts w:asciiTheme="minorHAnsi" w:hAnsiTheme="minorHAnsi" w:cstheme="minorHAnsi"/>
          <w:b/>
          <w:bCs/>
          <w:sz w:val="22"/>
          <w:szCs w:val="22"/>
        </w:rPr>
        <w:t>NO AGENCIES PLEASE.</w:t>
      </w:r>
    </w:p>
    <w:p w14:paraId="01E5944A" w14:textId="60A9E86F" w:rsidR="00135157" w:rsidRPr="00635E9D" w:rsidRDefault="006360E4" w:rsidP="00135157">
      <w:pPr>
        <w:spacing w:after="240"/>
        <w:jc w:val="both"/>
        <w:rPr>
          <w:rFonts w:asciiTheme="minorHAnsi" w:hAnsiTheme="minorHAnsi" w:cstheme="minorBidi"/>
          <w:b/>
          <w:bCs/>
          <w:sz w:val="22"/>
          <w:szCs w:val="22"/>
        </w:rPr>
      </w:pPr>
      <w:r w:rsidRPr="00757A24">
        <w:rPr>
          <w:rFonts w:asciiTheme="minorHAnsi" w:hAnsiTheme="minorHAnsi" w:cstheme="minorBidi"/>
          <w:sz w:val="22"/>
          <w:szCs w:val="22"/>
        </w:rPr>
        <w:t xml:space="preserve">Our application form is available online, along with the disclosure of criminal background form. The portal link is </w:t>
      </w:r>
      <w:hyperlink r:id="rId24" w:history="1">
        <w:r w:rsidR="00925A10">
          <w:rPr>
            <w:rStyle w:val="Hyperlink"/>
            <w:rFonts w:asciiTheme="minorHAnsi" w:hAnsiTheme="minorHAnsi" w:cstheme="minorBidi"/>
            <w:sz w:val="22"/>
            <w:szCs w:val="22"/>
          </w:rPr>
          <w:t>HERE</w:t>
        </w:r>
      </w:hyperlink>
      <w:r w:rsidR="00925A10">
        <w:rPr>
          <w:rFonts w:asciiTheme="minorHAnsi" w:hAnsiTheme="minorHAnsi" w:cstheme="minorBidi"/>
          <w:sz w:val="22"/>
          <w:szCs w:val="22"/>
        </w:rPr>
        <w:t xml:space="preserve">. </w:t>
      </w:r>
      <w:r w:rsidRPr="00757A24">
        <w:rPr>
          <w:rFonts w:asciiTheme="minorHAnsi" w:hAnsiTheme="minorHAnsi" w:cstheme="minorBidi"/>
          <w:sz w:val="22"/>
          <w:szCs w:val="22"/>
        </w:rPr>
        <w:t xml:space="preserve">Alternatively, you can click Apply Now on this role via the current vacancies page of our website. Please upload the forms by </w:t>
      </w:r>
      <w:r w:rsidR="00135157" w:rsidRPr="00635E9D">
        <w:rPr>
          <w:rFonts w:asciiTheme="minorHAnsi" w:hAnsiTheme="minorHAnsi" w:cstheme="minorBidi"/>
          <w:b/>
          <w:bCs/>
          <w:sz w:val="22"/>
          <w:szCs w:val="22"/>
        </w:rPr>
        <w:t xml:space="preserve">9 am Monday 20 February 2023. </w:t>
      </w:r>
    </w:p>
    <w:p w14:paraId="712096A0" w14:textId="32B36D63" w:rsidR="006360E4" w:rsidRDefault="00135157" w:rsidP="00135157">
      <w:pPr>
        <w:jc w:val="both"/>
        <w:rPr>
          <w:rFonts w:asciiTheme="minorHAnsi" w:hAnsiTheme="minorHAnsi" w:cstheme="minorBidi"/>
          <w:sz w:val="22"/>
          <w:szCs w:val="22"/>
        </w:rPr>
      </w:pPr>
      <w:r w:rsidRPr="00635E9D">
        <w:rPr>
          <w:rFonts w:asciiTheme="minorHAnsi" w:hAnsiTheme="minorHAnsi" w:cstheme="minorBidi"/>
          <w:sz w:val="22"/>
          <w:szCs w:val="22"/>
        </w:rPr>
        <w:t xml:space="preserve">The </w:t>
      </w:r>
      <w:r w:rsidRPr="00635E9D">
        <w:rPr>
          <w:rFonts w:asciiTheme="minorHAnsi" w:hAnsiTheme="minorHAnsi" w:cstheme="minorBidi"/>
          <w:b/>
          <w:bCs/>
          <w:sz w:val="22"/>
          <w:szCs w:val="22"/>
        </w:rPr>
        <w:t>selection will take place on Friday 24 February 2023.</w:t>
      </w:r>
      <w:r w:rsidRPr="00635E9D">
        <w:rPr>
          <w:rFonts w:asciiTheme="minorHAnsi" w:hAnsiTheme="minorHAnsi" w:cstheme="minorBidi"/>
          <w:color w:val="FF0000"/>
          <w:sz w:val="22"/>
          <w:szCs w:val="22"/>
        </w:rPr>
        <w:t xml:space="preserve">  </w:t>
      </w:r>
      <w:r w:rsidRPr="00635E9D">
        <w:rPr>
          <w:rFonts w:asciiTheme="minorHAnsi" w:hAnsiTheme="minorHAnsi" w:cstheme="minorBidi"/>
          <w:sz w:val="22"/>
          <w:szCs w:val="22"/>
        </w:rPr>
        <w:t>You will</w:t>
      </w:r>
      <w:r w:rsidRPr="00757A24">
        <w:rPr>
          <w:rFonts w:asciiTheme="minorHAnsi" w:hAnsiTheme="minorHAnsi" w:cstheme="minorBidi"/>
          <w:sz w:val="22"/>
          <w:szCs w:val="22"/>
        </w:rPr>
        <w:t xml:space="preserve"> be notified after the closing date whether you have been shortlisted.  </w:t>
      </w:r>
    </w:p>
    <w:p w14:paraId="2820C8EF" w14:textId="77777777" w:rsidR="00135157" w:rsidRPr="00757A24" w:rsidRDefault="00135157" w:rsidP="00135157">
      <w:pPr>
        <w:jc w:val="both"/>
        <w:rPr>
          <w:rFonts w:asciiTheme="minorHAnsi" w:hAnsiTheme="minorHAnsi" w:cstheme="minorBidi"/>
          <w:sz w:val="22"/>
          <w:szCs w:val="22"/>
        </w:rPr>
      </w:pPr>
    </w:p>
    <w:p w14:paraId="2AB4402B" w14:textId="5F2E34A8" w:rsidR="006360E4" w:rsidRPr="00757A24" w:rsidRDefault="006360E4" w:rsidP="006E6A28">
      <w:pPr>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Keeping Children Safe in Education</w:t>
      </w:r>
    </w:p>
    <w:p w14:paraId="2714D60B" w14:textId="75CB9EF3" w:rsidR="006360E4" w:rsidRPr="00757A24" w:rsidRDefault="006360E4" w:rsidP="006360E4">
      <w:pPr>
        <w:jc w:val="both"/>
        <w:rPr>
          <w:rFonts w:asciiTheme="minorHAnsi" w:hAnsiTheme="minorHAnsi" w:cstheme="minorHAnsi"/>
          <w:b/>
          <w:sz w:val="22"/>
          <w:szCs w:val="22"/>
        </w:rPr>
      </w:pPr>
      <w:r w:rsidRPr="00757A24">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3FDD69FA" w14:textId="77777777" w:rsidR="006E432A" w:rsidRPr="00757A24" w:rsidRDefault="006E432A" w:rsidP="006360E4">
      <w:pPr>
        <w:jc w:val="both"/>
        <w:rPr>
          <w:rFonts w:asciiTheme="minorHAnsi" w:hAnsiTheme="minorHAnsi" w:cstheme="minorHAnsi"/>
          <w:b/>
          <w:sz w:val="22"/>
          <w:szCs w:val="22"/>
        </w:rPr>
      </w:pPr>
    </w:p>
    <w:p w14:paraId="6564318B" w14:textId="77777777" w:rsidR="006360E4" w:rsidRPr="00757A24" w:rsidRDefault="006360E4" w:rsidP="006360E4">
      <w:pPr>
        <w:ind w:left="1440" w:hanging="1440"/>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Data Privacy</w:t>
      </w:r>
    </w:p>
    <w:p w14:paraId="5E5855BD" w14:textId="058FCBBF" w:rsidR="007F6599" w:rsidRPr="00922EBF" w:rsidRDefault="006360E4" w:rsidP="00922EBF">
      <w:pPr>
        <w:jc w:val="both"/>
        <w:rPr>
          <w:rFonts w:asciiTheme="minorHAnsi" w:eastAsia="Calibri" w:hAnsiTheme="minorHAnsi" w:cstheme="minorHAnsi"/>
          <w:sz w:val="22"/>
          <w:szCs w:val="22"/>
        </w:rPr>
      </w:pPr>
      <w:r w:rsidRPr="00757A24">
        <w:rPr>
          <w:rFonts w:asciiTheme="minorHAnsi" w:hAnsiTheme="minorHAnsi" w:cstheme="minorHAnsi"/>
          <w:sz w:val="22"/>
          <w:szCs w:val="22"/>
        </w:rPr>
        <w:t xml:space="preserve">You can read the details of how we use the personal data that you provide us with in our Job Applicants’ privacy notice on our website: </w:t>
      </w:r>
      <w:hyperlink r:id="rId25" w:history="1">
        <w:r w:rsidRPr="00757A24">
          <w:rPr>
            <w:rStyle w:val="Hyperlink"/>
            <w:rFonts w:asciiTheme="minorHAnsi" w:hAnsiTheme="minorHAnsi" w:cstheme="minorHAnsi"/>
            <w:sz w:val="22"/>
            <w:szCs w:val="22"/>
          </w:rPr>
          <w:t xml:space="preserve">Applicant Privacy Notice </w:t>
        </w:r>
      </w:hyperlink>
    </w:p>
    <w:p w14:paraId="4B85A835" w14:textId="50B2A864" w:rsidR="001A6EDB" w:rsidRPr="00757A24" w:rsidRDefault="009E2BAB" w:rsidP="00277755">
      <w:pPr>
        <w:jc w:val="center"/>
        <w:rPr>
          <w:rFonts w:asciiTheme="minorHAnsi" w:hAnsiTheme="minorHAnsi" w:cstheme="minorHAnsi"/>
          <w:b/>
          <w:bCs/>
          <w:color w:val="F79646" w:themeColor="accent6"/>
          <w:sz w:val="32"/>
          <w:szCs w:val="32"/>
        </w:rPr>
      </w:pPr>
      <w:r w:rsidRPr="00757A24">
        <w:rPr>
          <w:rFonts w:asciiTheme="minorHAnsi" w:hAnsiTheme="minorHAnsi" w:cstheme="minorHAnsi"/>
          <w:b/>
          <w:bCs/>
          <w:color w:val="F79646" w:themeColor="accent6"/>
          <w:sz w:val="32"/>
          <w:szCs w:val="32"/>
        </w:rPr>
        <w:lastRenderedPageBreak/>
        <w:t>JOB DESCRIPTION</w:t>
      </w:r>
    </w:p>
    <w:p w14:paraId="0AFAB193" w14:textId="7392437B" w:rsidR="00217833" w:rsidRPr="00277755" w:rsidRDefault="002945DE" w:rsidP="00277755">
      <w:pPr>
        <w:jc w:val="center"/>
        <w:rPr>
          <w:rFonts w:asciiTheme="minorHAnsi" w:hAnsiTheme="minorHAnsi" w:cstheme="minorHAnsi"/>
          <w:b/>
          <w:bCs/>
          <w:color w:val="F79646" w:themeColor="accent6"/>
          <w:sz w:val="32"/>
          <w:szCs w:val="32"/>
        </w:rPr>
      </w:pPr>
      <w:r w:rsidRPr="00757A24">
        <w:rPr>
          <w:rFonts w:asciiTheme="minorHAnsi" w:hAnsiTheme="minorHAnsi" w:cstheme="minorHAnsi"/>
          <w:b/>
          <w:bCs/>
          <w:color w:val="F79646" w:themeColor="accent6"/>
          <w:sz w:val="32"/>
          <w:szCs w:val="32"/>
        </w:rPr>
        <w:t>Cover Supervisor</w:t>
      </w:r>
    </w:p>
    <w:p w14:paraId="0AAA40ED" w14:textId="04E01A48" w:rsidR="00D3110B" w:rsidRPr="00277755" w:rsidRDefault="00922EBF" w:rsidP="00C16DF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auto"/>
          <w:bdr w:val="none" w:sz="0" w:space="0" w:color="auto"/>
          <w:lang w:eastAsia="en-US"/>
          <w14:textOutline w14:w="0" w14:cap="rnd" w14:cmpd="sng" w14:algn="ctr">
            <w14:noFill/>
            <w14:prstDash w14:val="solid"/>
            <w14:bevel/>
          </w14:textOutline>
        </w:rPr>
      </w:pPr>
      <w:r>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We</w:t>
      </w:r>
      <w:r w:rsidR="00D3110B" w:rsidRPr="00757A24">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 xml:space="preserve"> require a well- qualified and confident Cover Supervisor to supervise classes in the absence of a teacher and ensure that students complete the work set. The successful candidate will need to ensure that students remain fully engaged and will expect high standards of behaviour at all times.</w:t>
      </w:r>
    </w:p>
    <w:p w14:paraId="731C46D3" w14:textId="2EF33005" w:rsidR="00D3110B" w:rsidRPr="00757A24" w:rsidRDefault="00D3110B" w:rsidP="00C16DF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When not involved in supervising classes, the cover supervisor will be actively involved in many other aspects of school life such as: lunchtime supervision; examination invigilation; supporting students in a one to one or small group situation; assisting with trips or visits; supporting departments; supporting the school archives; supporting the Charity Committee.</w:t>
      </w:r>
    </w:p>
    <w:p w14:paraId="1ED5FC26" w14:textId="77777777" w:rsidR="00D3110B" w:rsidRPr="00757A24" w:rsidRDefault="00D3110B" w:rsidP="002777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Principal Responsibilities</w:t>
      </w:r>
    </w:p>
    <w:p w14:paraId="1236FC13"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Ensuring the health and safety of students being supervised.</w:t>
      </w:r>
    </w:p>
    <w:p w14:paraId="62711634"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Responsibility for the supervision of students completing work in the teacher’s absence.</w:t>
      </w:r>
    </w:p>
    <w:p w14:paraId="276DB6AA"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Ensuring that the students complete the work set and that high standards of behaviour are maintained.</w:t>
      </w:r>
    </w:p>
    <w:p w14:paraId="37054F35"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Responding appropriately to students’ needs and requests for assistance.</w:t>
      </w:r>
    </w:p>
    <w:p w14:paraId="61BC679D"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Liaising with subject staff and providing any relevant feedback to departments.</w:t>
      </w:r>
    </w:p>
    <w:p w14:paraId="13DFD731"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Registering students in each session and reporting on any absences or lateness.</w:t>
      </w:r>
    </w:p>
    <w:p w14:paraId="0D4F2E86"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Carrying out the school’s policies.</w:t>
      </w:r>
    </w:p>
    <w:p w14:paraId="31B8753D"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Encouraging students to interact with each other in a purposeful way e.g. overseeing group work or practical activities.</w:t>
      </w:r>
    </w:p>
    <w:p w14:paraId="0C768599" w14:textId="77777777" w:rsidR="00D3110B" w:rsidRPr="00757A24" w:rsidRDefault="00D3110B" w:rsidP="00277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Conducting form time and contributing to form activities.</w:t>
      </w:r>
    </w:p>
    <w:p w14:paraId="39EFE94B" w14:textId="77777777" w:rsidR="00D3110B" w:rsidRPr="00757A24" w:rsidRDefault="00D3110B" w:rsidP="002777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dr w:val="none" w:sz="0" w:space="0" w:color="auto" w:frame="1"/>
          <w:lang w:val="en-US" w:eastAsia="en-US"/>
          <w14:textOutline w14:w="0" w14:cap="rnd" w14:cmpd="sng" w14:algn="ctr">
            <w14:noFill/>
            <w14:prstDash w14:val="solid"/>
            <w14:bevel/>
          </w14:textOutline>
        </w:rPr>
      </w:pPr>
    </w:p>
    <w:p w14:paraId="43D5AA41" w14:textId="77777777" w:rsidR="00D3110B" w:rsidRPr="00757A24" w:rsidRDefault="00D3110B" w:rsidP="002777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Additional Responsibilities</w:t>
      </w:r>
    </w:p>
    <w:p w14:paraId="76F14871"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Supporting the Charity Committee with charity events where appropriate.</w:t>
      </w:r>
    </w:p>
    <w:p w14:paraId="2175062C"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Undertaking lunchtime supervision at the sixth form, as required.</w:t>
      </w:r>
    </w:p>
    <w:p w14:paraId="217A87D9"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Acting as an examination invigilator for both internal and external examinations.</w:t>
      </w:r>
    </w:p>
    <w:p w14:paraId="74BA5CB5"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Supporting subject departments by carrying out a range of duties as specified by the Head of Department.</w:t>
      </w:r>
    </w:p>
    <w:p w14:paraId="2C837388"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Assisting with open evenings and other functions.</w:t>
      </w:r>
    </w:p>
    <w:p w14:paraId="49F3F1E9"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Supervising students on trips and visits outside school.</w:t>
      </w:r>
    </w:p>
    <w:p w14:paraId="2E9458C1"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Assisting and mentoring individual students who require additional support.</w:t>
      </w:r>
    </w:p>
    <w:p w14:paraId="0C1DA72D" w14:textId="77777777" w:rsidR="00D3110B" w:rsidRPr="00757A24" w:rsidRDefault="00D3110B" w:rsidP="0027775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Undertaking any other relevant duties commensurate with the role to assist in the wider life of the school.</w:t>
      </w:r>
    </w:p>
    <w:p w14:paraId="68A332A0" w14:textId="77777777" w:rsidR="00D3110B" w:rsidRPr="00757A24" w:rsidRDefault="00D3110B" w:rsidP="002777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lang w:eastAsia="en-US"/>
          <w14:textOutline w14:w="0" w14:cap="rnd" w14:cmpd="sng" w14:algn="ctr">
            <w14:noFill/>
            <w14:prstDash w14:val="solid"/>
            <w14:bevel/>
          </w14:textOutline>
        </w:rPr>
      </w:pPr>
    </w:p>
    <w:p w14:paraId="57DA16B0" w14:textId="77777777" w:rsidR="00D3110B" w:rsidRPr="00757A24" w:rsidRDefault="00D3110B" w:rsidP="002777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School-wide Responsibilities</w:t>
      </w:r>
    </w:p>
    <w:p w14:paraId="64A553B9" w14:textId="77777777" w:rsidR="00D3110B" w:rsidRPr="00757A24" w:rsidRDefault="00D3110B" w:rsidP="0027775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Being aware of and acting upon relevant school policies and in particular those associated with Child Protection/Safeguarding Children and Health &amp; Safety issues.</w:t>
      </w:r>
    </w:p>
    <w:p w14:paraId="3589CEBA" w14:textId="77777777" w:rsidR="00D3110B" w:rsidRPr="00757A24" w:rsidRDefault="00D3110B" w:rsidP="0027775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Being responsible for maintaining a clean and tidy environment.</w:t>
      </w:r>
    </w:p>
    <w:p w14:paraId="02CC8C57" w14:textId="77777777" w:rsidR="00D3110B" w:rsidRPr="00757A24" w:rsidRDefault="00D3110B" w:rsidP="0027775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Attending relevant meetings as required.</w:t>
      </w:r>
    </w:p>
    <w:p w14:paraId="7C30A61E" w14:textId="77777777" w:rsidR="00D3110B" w:rsidRPr="00757A24" w:rsidRDefault="00D3110B" w:rsidP="0027775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Acting as a role model for the students in school.</w:t>
      </w:r>
    </w:p>
    <w:p w14:paraId="7161B5CC" w14:textId="77777777" w:rsidR="00D3110B" w:rsidRPr="00757A24" w:rsidRDefault="00D3110B" w:rsidP="0027775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Acting as an ambassador for school and ensuring that the school’s high standards are promoted at all times.</w:t>
      </w:r>
    </w:p>
    <w:p w14:paraId="4C884F6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360"/>
        <w:rPr>
          <w:rFonts w:ascii="Calibri" w:eastAsia="Calibri" w:hAnsi="Calibri" w:cs="Calibri"/>
          <w:bdr w:val="none" w:sz="0" w:space="0" w:color="auto" w:frame="1"/>
          <w:lang w:val="en-US" w:eastAsia="en-US"/>
          <w14:textOutline w14:w="0" w14:cap="rnd" w14:cmpd="sng" w14:algn="ctr">
            <w14:noFill/>
            <w14:prstDash w14:val="solid"/>
            <w14:bevel/>
          </w14:textOutline>
        </w:rPr>
      </w:pPr>
    </w:p>
    <w:p w14:paraId="245B7C8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Flexibility</w:t>
      </w:r>
    </w:p>
    <w:p w14:paraId="22163511" w14:textId="3F6DC6CF" w:rsidR="00711834" w:rsidRPr="00C16DFB" w:rsidRDefault="00D3110B" w:rsidP="00C16DF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Although the cover supervisor will normally work during term time only and during the core working hours of 8.30 – 3.30, it is essential that the successful candidate be prepared to work outside these times on occasion. Such hours will be agreed in advance.</w:t>
      </w:r>
    </w:p>
    <w:p w14:paraId="758291D7" w14:textId="77777777" w:rsidR="00D3110B" w:rsidRPr="00757A24" w:rsidRDefault="00D3110B" w:rsidP="00711834">
      <w:pPr>
        <w:jc w:val="center"/>
        <w:rPr>
          <w:rFonts w:asciiTheme="minorHAnsi" w:hAnsiTheme="minorHAnsi" w:cstheme="minorHAnsi"/>
          <w:b/>
          <w:bCs/>
          <w:color w:val="F79646" w:themeColor="accent6"/>
          <w:sz w:val="28"/>
          <w:szCs w:val="28"/>
        </w:rPr>
      </w:pPr>
      <w:r w:rsidRPr="00757A24">
        <w:rPr>
          <w:rFonts w:asciiTheme="minorHAnsi" w:hAnsiTheme="minorHAnsi" w:cstheme="minorHAnsi"/>
          <w:b/>
          <w:bCs/>
          <w:color w:val="F79646" w:themeColor="accent6"/>
          <w:sz w:val="28"/>
          <w:szCs w:val="28"/>
        </w:rPr>
        <w:lastRenderedPageBreak/>
        <w:t>PERSON SPECIFICATION</w:t>
      </w:r>
    </w:p>
    <w:p w14:paraId="2D21E2B0" w14:textId="77777777" w:rsidR="00D3110B" w:rsidRPr="00757A24" w:rsidRDefault="00D3110B" w:rsidP="00711834">
      <w:pPr>
        <w:jc w:val="center"/>
        <w:rPr>
          <w:rFonts w:asciiTheme="minorHAnsi" w:hAnsiTheme="minorHAnsi" w:cstheme="minorHAnsi"/>
          <w:b/>
          <w:bCs/>
          <w:color w:val="F79646" w:themeColor="accent6"/>
          <w:sz w:val="32"/>
          <w:szCs w:val="32"/>
        </w:rPr>
      </w:pPr>
      <w:r w:rsidRPr="00757A24">
        <w:rPr>
          <w:rFonts w:asciiTheme="minorHAnsi" w:hAnsiTheme="minorHAnsi" w:cstheme="minorHAnsi"/>
          <w:b/>
          <w:bCs/>
          <w:color w:val="F79646" w:themeColor="accent6"/>
          <w:sz w:val="32"/>
          <w:szCs w:val="32"/>
        </w:rPr>
        <w:t>Cover Supervisor</w:t>
      </w:r>
    </w:p>
    <w:p w14:paraId="399365EF" w14:textId="77777777" w:rsidR="00D3110B" w:rsidRPr="00757A24" w:rsidRDefault="00D3110B" w:rsidP="007118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eastAsia="en-US"/>
          <w14:textOutline w14:w="0" w14:cap="rnd" w14:cmpd="sng" w14:algn="ctr">
            <w14:noFill/>
            <w14:prstDash w14:val="solid"/>
            <w14:bevel/>
          </w14:textOutline>
        </w:rPr>
      </w:pPr>
    </w:p>
    <w:tbl>
      <w:tblPr>
        <w:tblW w:w="10201" w:type="dxa"/>
        <w:tblCellMar>
          <w:left w:w="0" w:type="dxa"/>
          <w:right w:w="0" w:type="dxa"/>
        </w:tblCellMar>
        <w:tblLook w:val="04A0" w:firstRow="1" w:lastRow="0" w:firstColumn="1" w:lastColumn="0" w:noHBand="0" w:noVBand="1"/>
      </w:tblPr>
      <w:tblGrid>
        <w:gridCol w:w="1668"/>
        <w:gridCol w:w="4259"/>
        <w:gridCol w:w="2089"/>
        <w:gridCol w:w="2185"/>
      </w:tblGrid>
      <w:tr w:rsidR="00D3110B" w:rsidRPr="00757A24" w14:paraId="3FFAA26C" w14:textId="77777777" w:rsidTr="00D3110B">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BA531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4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3A92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Essential</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DDFD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Desirable</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01ECD" w14:textId="01090925"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 xml:space="preserve">Method </w:t>
            </w:r>
            <w:r w:rsidR="00D91207"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of Assessment</w:t>
            </w: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 xml:space="preserve"> </w:t>
            </w:r>
          </w:p>
        </w:tc>
      </w:tr>
      <w:tr w:rsidR="00D3110B" w:rsidRPr="00757A24" w14:paraId="2B2E5CB8"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5DE2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Qualifications, Educational, Training</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66976A1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Qualification post GCSE level.</w:t>
            </w:r>
          </w:p>
          <w:p w14:paraId="59CE910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Good educational background with strong literacy and numeracy skills.</w:t>
            </w:r>
          </w:p>
          <w:p w14:paraId="6EAA27C8" w14:textId="77777777" w:rsidR="00D3110B"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English and mathematics at least GCSE level grade C.</w:t>
            </w:r>
          </w:p>
          <w:p w14:paraId="649DD596" w14:textId="2A9D4699" w:rsidR="00C16DFB" w:rsidRPr="00757A24" w:rsidRDefault="00C16DF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14:paraId="1617CFD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QTS</w:t>
            </w: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14:paraId="2A8DE1C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w:t>
            </w:r>
          </w:p>
          <w:p w14:paraId="201B1AE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Interview</w:t>
            </w:r>
          </w:p>
          <w:p w14:paraId="4AE4160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p>
        </w:tc>
      </w:tr>
      <w:tr w:rsidR="00D3110B" w:rsidRPr="00757A24" w14:paraId="63BBCC09"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7C59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Relevant Experience</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3B53843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Successful experience in the world of work.</w:t>
            </w:r>
          </w:p>
          <w:p w14:paraId="0E04672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Contribution to the work of a department or team in the workplace.</w:t>
            </w:r>
          </w:p>
          <w:p w14:paraId="08A7DB86" w14:textId="77777777" w:rsidR="00D3110B"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Experience of working with school age students in a paid or voluntary capacity.</w:t>
            </w:r>
          </w:p>
          <w:p w14:paraId="59F64B50" w14:textId="376068F9" w:rsidR="00C16DFB" w:rsidRPr="00757A24" w:rsidRDefault="00C16DF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14:paraId="58B4177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Experience of responsibility within the workplace.</w:t>
            </w:r>
          </w:p>
          <w:p w14:paraId="0FF56DE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Experience of working in a school.</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5584F9F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w:t>
            </w:r>
          </w:p>
          <w:p w14:paraId="6975B55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Interview </w:t>
            </w:r>
          </w:p>
        </w:tc>
      </w:tr>
      <w:tr w:rsidR="00D3110B" w:rsidRPr="00757A24" w14:paraId="508E9E66"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F5CE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Safeguarding</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34EB9F0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Commitment to demonstrating a responsibility for safeguarding and promoting the welfare of young people.</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14:paraId="4E4171B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3FB54C7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Interview </w:t>
            </w:r>
          </w:p>
          <w:p w14:paraId="2942F47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p>
          <w:p w14:paraId="08A8D8B7"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Pre employment screening </w:t>
            </w:r>
          </w:p>
        </w:tc>
      </w:tr>
      <w:tr w:rsidR="00D3110B" w:rsidRPr="00757A24" w14:paraId="660505C4"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F988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Knowledge, skills, abilities</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106C4FD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Very good oral and written communication skills.</w:t>
            </w:r>
          </w:p>
          <w:p w14:paraId="263F8CD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exercise control in the classroom and encourage good behaviour.</w:t>
            </w:r>
          </w:p>
          <w:p w14:paraId="6F0A4A7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Confidence in delivery of materials to students.</w:t>
            </w:r>
          </w:p>
          <w:p w14:paraId="78D708C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show tact and discretion and the ability to maintain confidentiality.</w:t>
            </w:r>
          </w:p>
          <w:p w14:paraId="6C787C7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generate enthusiasm for teaching and learning.</w:t>
            </w:r>
          </w:p>
          <w:p w14:paraId="654B56F7"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work effectively as part of a team.</w:t>
            </w:r>
          </w:p>
          <w:p w14:paraId="1654201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manage and motivate others.</w:t>
            </w:r>
          </w:p>
          <w:p w14:paraId="345EF9F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plan, organise, review and adapt.</w:t>
            </w:r>
          </w:p>
          <w:p w14:paraId="262D1D3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ICT competency.</w:t>
            </w:r>
          </w:p>
          <w:p w14:paraId="37E34557" w14:textId="77777777"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3AA7CDF2" w14:textId="6FF57DAD"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14:paraId="5294A19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Knowledge of recent educational issues and of current resources for teaching.</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2B09090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w:t>
            </w:r>
          </w:p>
          <w:p w14:paraId="14AC618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p>
          <w:p w14:paraId="342762C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Interview </w:t>
            </w:r>
          </w:p>
        </w:tc>
      </w:tr>
      <w:tr w:rsidR="00D3110B" w:rsidRPr="00757A24" w14:paraId="7CC786D8" w14:textId="77777777" w:rsidTr="009A1193">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9BB271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 xml:space="preserve">Our values </w:t>
            </w:r>
          </w:p>
        </w:tc>
        <w:tc>
          <w:tcPr>
            <w:tcW w:w="4259" w:type="dxa"/>
            <w:tcBorders>
              <w:top w:val="nil"/>
              <w:left w:val="nil"/>
              <w:bottom w:val="single" w:sz="4" w:space="0" w:color="auto"/>
              <w:right w:val="single" w:sz="8" w:space="0" w:color="auto"/>
            </w:tcBorders>
            <w:tcMar>
              <w:top w:w="0" w:type="dxa"/>
              <w:left w:w="108" w:type="dxa"/>
              <w:bottom w:w="0" w:type="dxa"/>
              <w:right w:w="108" w:type="dxa"/>
            </w:tcMar>
            <w:hideMark/>
          </w:tcPr>
          <w:p w14:paraId="4BD8677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Authentic commitment to the Trust’s values of </w:t>
            </w:r>
            <w:r w:rsidRPr="00757A24">
              <w:rPr>
                <w:rFonts w:ascii="Calibri" w:eastAsia="Calibri" w:hAnsi="Calibri" w:cs="Calibri"/>
                <w:i/>
                <w:iCs/>
                <w:color w:val="auto"/>
                <w:sz w:val="22"/>
                <w:szCs w:val="22"/>
                <w:bdr w:val="none" w:sz="0" w:space="0" w:color="auto"/>
                <w:lang w:val="en-US" w:eastAsia="en-US"/>
                <w14:textOutline w14:w="0" w14:cap="rnd" w14:cmpd="sng" w14:algn="ctr">
                  <w14:noFill/>
                  <w14:prstDash w14:val="solid"/>
                  <w14:bevel/>
                </w14:textOutline>
              </w:rPr>
              <w:t>community, integrity, and passion.</w:t>
            </w:r>
          </w:p>
          <w:p w14:paraId="48070C1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Community: Evidence of working together for a common purpose and encouraging diversity</w:t>
            </w:r>
          </w:p>
          <w:p w14:paraId="5167947D" w14:textId="780472D3" w:rsidR="00C16DFB" w:rsidRPr="00E34E3C"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Passion: Evidence of taking personal responsibility, working hard and having high aspirations</w:t>
            </w:r>
          </w:p>
        </w:tc>
        <w:tc>
          <w:tcPr>
            <w:tcW w:w="2089" w:type="dxa"/>
            <w:tcBorders>
              <w:top w:val="nil"/>
              <w:left w:val="nil"/>
              <w:bottom w:val="single" w:sz="4" w:space="0" w:color="auto"/>
              <w:right w:val="single" w:sz="8" w:space="0" w:color="auto"/>
            </w:tcBorders>
            <w:tcMar>
              <w:top w:w="0" w:type="dxa"/>
              <w:left w:w="108" w:type="dxa"/>
              <w:bottom w:w="0" w:type="dxa"/>
              <w:right w:w="108" w:type="dxa"/>
            </w:tcMar>
          </w:tcPr>
          <w:p w14:paraId="0DB859D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185" w:type="dxa"/>
            <w:tcBorders>
              <w:top w:val="nil"/>
              <w:left w:val="nil"/>
              <w:bottom w:val="single" w:sz="4" w:space="0" w:color="auto"/>
              <w:right w:val="single" w:sz="8" w:space="0" w:color="auto"/>
            </w:tcBorders>
            <w:tcMar>
              <w:top w:w="0" w:type="dxa"/>
              <w:left w:w="108" w:type="dxa"/>
              <w:bottom w:w="0" w:type="dxa"/>
              <w:right w:w="108" w:type="dxa"/>
            </w:tcMar>
            <w:hideMark/>
          </w:tcPr>
          <w:p w14:paraId="745BBCE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Application form</w:t>
            </w:r>
          </w:p>
          <w:p w14:paraId="7E6A2F3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Interview</w:t>
            </w:r>
          </w:p>
          <w:p w14:paraId="4AA37B8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p>
        </w:tc>
      </w:tr>
      <w:tr w:rsidR="00D3110B" w:rsidRPr="00D3110B" w14:paraId="20E2479F" w14:textId="77777777" w:rsidTr="009A1193">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8ECAC" w14:textId="77777777" w:rsidR="00E34E3C" w:rsidRDefault="00E34E3C"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p>
          <w:p w14:paraId="5A9ECA93" w14:textId="77777777" w:rsidR="00D91207" w:rsidRDefault="00D91207"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p>
          <w:p w14:paraId="1C142929" w14:textId="77777777" w:rsidR="009A1193" w:rsidRDefault="009A1193"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p>
          <w:p w14:paraId="0D8CF645" w14:textId="5DB5F586"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lastRenderedPageBreak/>
              <w:t>Others</w:t>
            </w:r>
          </w:p>
        </w:tc>
        <w:tc>
          <w:tcPr>
            <w:tcW w:w="4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51575" w14:textId="77777777" w:rsidR="00E34E3C" w:rsidRDefault="00E34E3C"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1F5676BC" w14:textId="77777777" w:rsidR="009A1193" w:rsidRDefault="009A1193"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73D07AD2" w14:textId="0DBC57E8"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lastRenderedPageBreak/>
              <w:t>Flexibility, adaptability and a willingness to be involved in change.</w:t>
            </w:r>
          </w:p>
          <w:p w14:paraId="2004CE9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Commitment to further training and development.</w:t>
            </w:r>
          </w:p>
          <w:p w14:paraId="73772E7B"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Willingness to participate in all aspects of school life and assist others with their roles.</w:t>
            </w:r>
          </w:p>
          <w:p w14:paraId="3E3F0F88"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Self-confidence and initiative.</w:t>
            </w:r>
          </w:p>
          <w:p w14:paraId="1443AF26" w14:textId="0EF5D2AF"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 positive approach to challenges, which seeks solutions to problems and addresses difficulties with cheerfulness and good </w:t>
            </w:r>
            <w:r w:rsidR="00845045"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humor</w:t>
            </w: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w:t>
            </w:r>
          </w:p>
          <w:p w14:paraId="03A2F70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 genuine commitment to improving the quality of provision for students in our school.</w:t>
            </w:r>
          </w:p>
          <w:p w14:paraId="1DEAD607"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Smart, professional appearance.</w:t>
            </w:r>
          </w:p>
          <w:p w14:paraId="55219D4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DBS clearance.</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B0190"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E6541" w14:textId="77777777" w:rsidR="00E34E3C" w:rsidRDefault="00E34E3C"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0731C32C" w14:textId="77777777" w:rsidR="009A1193" w:rsidRDefault="009A1193"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3E943510" w14:textId="77777777" w:rsidR="00D91207" w:rsidRDefault="00D91207"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2697AC35" w14:textId="4594E97E"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lastRenderedPageBreak/>
              <w:t>Application form</w:t>
            </w:r>
          </w:p>
          <w:p w14:paraId="23B63E4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Interview</w:t>
            </w:r>
          </w:p>
          <w:p w14:paraId="217F04A7" w14:textId="77777777" w:rsidR="00D3110B" w:rsidRPr="00D3110B"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r w:rsidRPr="00D3110B">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 </w:t>
            </w:r>
          </w:p>
        </w:tc>
      </w:tr>
    </w:tbl>
    <w:p w14:paraId="356326E8" w14:textId="77777777" w:rsidR="004E2F99" w:rsidRDefault="004E2F99" w:rsidP="004E2F99">
      <w:pPr>
        <w:rPr>
          <w:rFonts w:cs="Arial"/>
        </w:rPr>
      </w:pPr>
    </w:p>
    <w:p w14:paraId="38107825" w14:textId="77777777" w:rsidR="00A95364" w:rsidRDefault="00A95364" w:rsidP="004E2F99">
      <w:pPr>
        <w:rPr>
          <w:rFonts w:cs="Arial"/>
        </w:rPr>
      </w:pPr>
    </w:p>
    <w:p w14:paraId="604D9035" w14:textId="77777777" w:rsidR="00A95364" w:rsidRDefault="00A95364" w:rsidP="004E2F99">
      <w:pPr>
        <w:rPr>
          <w:rFonts w:cs="Arial"/>
        </w:rPr>
      </w:pPr>
    </w:p>
    <w:p w14:paraId="55F29848" w14:textId="77777777" w:rsidR="00A95364" w:rsidRDefault="00A95364" w:rsidP="00A95364">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4F727147" w14:textId="14C93B35" w:rsidR="00644816" w:rsidRDefault="00644816" w:rsidP="000F5B21">
      <w:pPr>
        <w:jc w:val="center"/>
        <w:rPr>
          <w:rFonts w:ascii="Calibri" w:eastAsia="Times New Roman" w:hAnsi="Calibri" w:cs="Arial"/>
          <w:b/>
          <w:bCs/>
          <w:sz w:val="20"/>
          <w:szCs w:val="20"/>
          <w:u w:val="single"/>
        </w:rPr>
      </w:pPr>
    </w:p>
    <w:sectPr w:rsidR="00644816" w:rsidSect="00E91212">
      <w:headerReference w:type="default" r:id="rId26"/>
      <w:footerReference w:type="default" r:id="rId27"/>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67B1" w14:textId="77777777" w:rsidR="00B247D9" w:rsidRDefault="00B247D9">
      <w:r>
        <w:separator/>
      </w:r>
    </w:p>
  </w:endnote>
  <w:endnote w:type="continuationSeparator" w:id="0">
    <w:p w14:paraId="7FC531B3" w14:textId="77777777" w:rsidR="00B247D9" w:rsidRDefault="00B247D9">
      <w:r>
        <w:continuationSeparator/>
      </w:r>
    </w:p>
  </w:endnote>
  <w:endnote w:type="continuationNotice" w:id="1">
    <w:p w14:paraId="57AC0B82" w14:textId="77777777" w:rsidR="00B247D9" w:rsidRDefault="00B2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78B203B7" w14:textId="47E6770E"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1</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0B80" w14:textId="77777777" w:rsidR="00B247D9" w:rsidRDefault="00B247D9">
      <w:bookmarkStart w:id="0" w:name="_Hlk83377333"/>
      <w:bookmarkEnd w:id="0"/>
      <w:r>
        <w:separator/>
      </w:r>
    </w:p>
  </w:footnote>
  <w:footnote w:type="continuationSeparator" w:id="0">
    <w:p w14:paraId="6B01DC56" w14:textId="77777777" w:rsidR="00B247D9" w:rsidRDefault="00B247D9">
      <w:r>
        <w:continuationSeparator/>
      </w:r>
    </w:p>
  </w:footnote>
  <w:footnote w:type="continuationNotice" w:id="1">
    <w:p w14:paraId="502ADBFD" w14:textId="77777777" w:rsidR="00B247D9" w:rsidRDefault="00B2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DD6F5E3" w:rsidR="000257A2" w:rsidRDefault="009A26C6" w:rsidP="003D2488">
    <w:pPr>
      <w:pStyle w:val="Header"/>
      <w:tabs>
        <w:tab w:val="center" w:pos="4947"/>
        <w:tab w:val="right" w:pos="9894"/>
      </w:tabs>
    </w:pPr>
    <w:r>
      <w:rPr>
        <w:noProof/>
        <w:bdr w:val="none" w:sz="0" w:space="0" w:color="auto"/>
      </w:rPr>
      <w:drawing>
        <wp:anchor distT="0" distB="0" distL="114300" distR="114300" simplePos="0" relativeHeight="251658240" behindDoc="0" locked="0" layoutInCell="1" allowOverlap="1" wp14:anchorId="23FF968D" wp14:editId="7C77A83E">
          <wp:simplePos x="0" y="0"/>
          <wp:positionH relativeFrom="margin">
            <wp:posOffset>4591050</wp:posOffset>
          </wp:positionH>
          <wp:positionV relativeFrom="paragraph">
            <wp:posOffset>37465</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DD3BB8">
      <w:t xml:space="preserve"> </w:t>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61587"/>
    <w:multiLevelType w:val="hybridMultilevel"/>
    <w:tmpl w:val="383A7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93C41"/>
    <w:multiLevelType w:val="hybridMultilevel"/>
    <w:tmpl w:val="8BB4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473E0"/>
    <w:multiLevelType w:val="hybridMultilevel"/>
    <w:tmpl w:val="D9C4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97C16"/>
    <w:multiLevelType w:val="hybridMultilevel"/>
    <w:tmpl w:val="7806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C50897"/>
    <w:multiLevelType w:val="multilevel"/>
    <w:tmpl w:val="930EE89C"/>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3"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F75343"/>
    <w:multiLevelType w:val="hybridMultilevel"/>
    <w:tmpl w:val="2DDEE536"/>
    <w:lvl w:ilvl="0" w:tplc="10085E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FB2206"/>
    <w:multiLevelType w:val="hybridMultilevel"/>
    <w:tmpl w:val="FE52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89140D"/>
    <w:multiLevelType w:val="hybridMultilevel"/>
    <w:tmpl w:val="4884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50D6A"/>
    <w:multiLevelType w:val="hybridMultilevel"/>
    <w:tmpl w:val="833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4963FA"/>
    <w:multiLevelType w:val="hybridMultilevel"/>
    <w:tmpl w:val="7898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F212E"/>
    <w:multiLevelType w:val="hybridMultilevel"/>
    <w:tmpl w:val="43104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AEF04E5"/>
    <w:multiLevelType w:val="hybridMultilevel"/>
    <w:tmpl w:val="00643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48347066">
    <w:abstractNumId w:val="13"/>
  </w:num>
  <w:num w:numId="2" w16cid:durableId="2063211892">
    <w:abstractNumId w:val="31"/>
  </w:num>
  <w:num w:numId="3" w16cid:durableId="923998432">
    <w:abstractNumId w:val="2"/>
  </w:num>
  <w:num w:numId="4" w16cid:durableId="2077317051">
    <w:abstractNumId w:val="35"/>
  </w:num>
  <w:num w:numId="5" w16cid:durableId="1658604611">
    <w:abstractNumId w:val="15"/>
  </w:num>
  <w:num w:numId="6" w16cid:durableId="2135128894">
    <w:abstractNumId w:val="21"/>
  </w:num>
  <w:num w:numId="7" w16cid:durableId="1653018378">
    <w:abstractNumId w:val="24"/>
  </w:num>
  <w:num w:numId="8" w16cid:durableId="1311400689">
    <w:abstractNumId w:val="27"/>
  </w:num>
  <w:num w:numId="9" w16cid:durableId="1923365896">
    <w:abstractNumId w:val="37"/>
  </w:num>
  <w:num w:numId="10" w16cid:durableId="987786531">
    <w:abstractNumId w:val="10"/>
  </w:num>
  <w:num w:numId="11" w16cid:durableId="1624652057">
    <w:abstractNumId w:val="28"/>
  </w:num>
  <w:num w:numId="12" w16cid:durableId="749275301">
    <w:abstractNumId w:val="17"/>
  </w:num>
  <w:num w:numId="13" w16cid:durableId="728727353">
    <w:abstractNumId w:val="11"/>
  </w:num>
  <w:num w:numId="14" w16cid:durableId="97605422">
    <w:abstractNumId w:val="0"/>
  </w:num>
  <w:num w:numId="15" w16cid:durableId="541750756">
    <w:abstractNumId w:val="5"/>
  </w:num>
  <w:num w:numId="16" w16cid:durableId="1059134655">
    <w:abstractNumId w:val="3"/>
  </w:num>
  <w:num w:numId="17" w16cid:durableId="1295790138">
    <w:abstractNumId w:val="6"/>
  </w:num>
  <w:num w:numId="18" w16cid:durableId="1780567805">
    <w:abstractNumId w:val="16"/>
  </w:num>
  <w:num w:numId="19" w16cid:durableId="2105614639">
    <w:abstractNumId w:val="20"/>
  </w:num>
  <w:num w:numId="20" w16cid:durableId="1589340957">
    <w:abstractNumId w:val="34"/>
  </w:num>
  <w:num w:numId="21" w16cid:durableId="155344128">
    <w:abstractNumId w:val="30"/>
  </w:num>
  <w:num w:numId="22" w16cid:durableId="1817256684">
    <w:abstractNumId w:val="1"/>
  </w:num>
  <w:num w:numId="23" w16cid:durableId="1956866709">
    <w:abstractNumId w:val="29"/>
  </w:num>
  <w:num w:numId="24" w16cid:durableId="1126118252">
    <w:abstractNumId w:val="7"/>
  </w:num>
  <w:num w:numId="25" w16cid:durableId="228736763">
    <w:abstractNumId w:val="12"/>
  </w:num>
  <w:num w:numId="26" w16cid:durableId="878929506">
    <w:abstractNumId w:val="22"/>
  </w:num>
  <w:num w:numId="27" w16cid:durableId="1913273007">
    <w:abstractNumId w:val="26"/>
  </w:num>
  <w:num w:numId="28" w16cid:durableId="624586373">
    <w:abstractNumId w:val="32"/>
  </w:num>
  <w:num w:numId="29" w16cid:durableId="276528667">
    <w:abstractNumId w:val="18"/>
  </w:num>
  <w:num w:numId="30" w16cid:durableId="1252201408">
    <w:abstractNumId w:val="25"/>
  </w:num>
  <w:num w:numId="31" w16cid:durableId="1045639667">
    <w:abstractNumId w:val="23"/>
  </w:num>
  <w:num w:numId="32" w16cid:durableId="1352295382">
    <w:abstractNumId w:val="8"/>
  </w:num>
  <w:num w:numId="33" w16cid:durableId="2103332156">
    <w:abstractNumId w:val="14"/>
  </w:num>
  <w:num w:numId="34" w16cid:durableId="426775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223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535033">
    <w:abstractNumId w:val="36"/>
  </w:num>
  <w:num w:numId="37" w16cid:durableId="1216312514">
    <w:abstractNumId w:val="33"/>
  </w:num>
  <w:num w:numId="38" w16cid:durableId="2375371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06B18"/>
    <w:rsid w:val="000226FB"/>
    <w:rsid w:val="000232C1"/>
    <w:rsid w:val="000257A2"/>
    <w:rsid w:val="00026BE5"/>
    <w:rsid w:val="000356B7"/>
    <w:rsid w:val="000363CC"/>
    <w:rsid w:val="000535E6"/>
    <w:rsid w:val="00057C47"/>
    <w:rsid w:val="0006159E"/>
    <w:rsid w:val="000630A4"/>
    <w:rsid w:val="00063DD6"/>
    <w:rsid w:val="000662FF"/>
    <w:rsid w:val="00066496"/>
    <w:rsid w:val="000664C8"/>
    <w:rsid w:val="00075452"/>
    <w:rsid w:val="00076A2F"/>
    <w:rsid w:val="00080B3A"/>
    <w:rsid w:val="00081240"/>
    <w:rsid w:val="00083DA0"/>
    <w:rsid w:val="000A4313"/>
    <w:rsid w:val="000B2F68"/>
    <w:rsid w:val="000B64DE"/>
    <w:rsid w:val="000B7838"/>
    <w:rsid w:val="000C01D4"/>
    <w:rsid w:val="000C214A"/>
    <w:rsid w:val="000E2924"/>
    <w:rsid w:val="000E4F4B"/>
    <w:rsid w:val="000E608A"/>
    <w:rsid w:val="000E624B"/>
    <w:rsid w:val="000E64D4"/>
    <w:rsid w:val="000F3231"/>
    <w:rsid w:val="000F5B21"/>
    <w:rsid w:val="00100550"/>
    <w:rsid w:val="001058EC"/>
    <w:rsid w:val="00113D66"/>
    <w:rsid w:val="0011519B"/>
    <w:rsid w:val="00120521"/>
    <w:rsid w:val="00120E07"/>
    <w:rsid w:val="00123D6E"/>
    <w:rsid w:val="00126B04"/>
    <w:rsid w:val="001350F9"/>
    <w:rsid w:val="00135157"/>
    <w:rsid w:val="00140878"/>
    <w:rsid w:val="00141ABC"/>
    <w:rsid w:val="00142BFF"/>
    <w:rsid w:val="00146087"/>
    <w:rsid w:val="001463A4"/>
    <w:rsid w:val="00150EBA"/>
    <w:rsid w:val="0016029E"/>
    <w:rsid w:val="00165FF9"/>
    <w:rsid w:val="00170AC1"/>
    <w:rsid w:val="00171083"/>
    <w:rsid w:val="00173B0E"/>
    <w:rsid w:val="00173F92"/>
    <w:rsid w:val="00177452"/>
    <w:rsid w:val="0018234A"/>
    <w:rsid w:val="0018355F"/>
    <w:rsid w:val="001868AA"/>
    <w:rsid w:val="00190055"/>
    <w:rsid w:val="00192BDD"/>
    <w:rsid w:val="001939B1"/>
    <w:rsid w:val="00196BF8"/>
    <w:rsid w:val="001A1BD1"/>
    <w:rsid w:val="001A38C2"/>
    <w:rsid w:val="001A6EDB"/>
    <w:rsid w:val="001B00B0"/>
    <w:rsid w:val="001B0DA1"/>
    <w:rsid w:val="001B101B"/>
    <w:rsid w:val="001B44B8"/>
    <w:rsid w:val="001B7FBF"/>
    <w:rsid w:val="001D0172"/>
    <w:rsid w:val="001D1DF3"/>
    <w:rsid w:val="001F5348"/>
    <w:rsid w:val="001F6E43"/>
    <w:rsid w:val="001F75AF"/>
    <w:rsid w:val="0020539C"/>
    <w:rsid w:val="00205956"/>
    <w:rsid w:val="00206490"/>
    <w:rsid w:val="00207B9C"/>
    <w:rsid w:val="002117B5"/>
    <w:rsid w:val="00216F92"/>
    <w:rsid w:val="00217833"/>
    <w:rsid w:val="0022005B"/>
    <w:rsid w:val="00221628"/>
    <w:rsid w:val="0022203B"/>
    <w:rsid w:val="00222358"/>
    <w:rsid w:val="00226AEF"/>
    <w:rsid w:val="002311B0"/>
    <w:rsid w:val="00233D1D"/>
    <w:rsid w:val="002369B2"/>
    <w:rsid w:val="00241EDC"/>
    <w:rsid w:val="00245986"/>
    <w:rsid w:val="00245CF9"/>
    <w:rsid w:val="002471BB"/>
    <w:rsid w:val="00251EC4"/>
    <w:rsid w:val="00270314"/>
    <w:rsid w:val="00271C0C"/>
    <w:rsid w:val="00277755"/>
    <w:rsid w:val="002833FA"/>
    <w:rsid w:val="00283C21"/>
    <w:rsid w:val="00286414"/>
    <w:rsid w:val="002945DE"/>
    <w:rsid w:val="00296404"/>
    <w:rsid w:val="002A1D8B"/>
    <w:rsid w:val="002A3CE7"/>
    <w:rsid w:val="002A5DA9"/>
    <w:rsid w:val="002A7406"/>
    <w:rsid w:val="002B04F6"/>
    <w:rsid w:val="002B06B0"/>
    <w:rsid w:val="002B086F"/>
    <w:rsid w:val="002B18C8"/>
    <w:rsid w:val="002B1BBB"/>
    <w:rsid w:val="002B4729"/>
    <w:rsid w:val="002B4C6B"/>
    <w:rsid w:val="002C4222"/>
    <w:rsid w:val="002C5552"/>
    <w:rsid w:val="002D0A67"/>
    <w:rsid w:val="002D2547"/>
    <w:rsid w:val="002E1583"/>
    <w:rsid w:val="002E16A5"/>
    <w:rsid w:val="002E5F39"/>
    <w:rsid w:val="002F0B56"/>
    <w:rsid w:val="002F0B87"/>
    <w:rsid w:val="003026EC"/>
    <w:rsid w:val="00302A56"/>
    <w:rsid w:val="003146CF"/>
    <w:rsid w:val="00316F62"/>
    <w:rsid w:val="00324F79"/>
    <w:rsid w:val="00332DEC"/>
    <w:rsid w:val="00335194"/>
    <w:rsid w:val="003420E4"/>
    <w:rsid w:val="003571E7"/>
    <w:rsid w:val="00376DAE"/>
    <w:rsid w:val="00377862"/>
    <w:rsid w:val="00387B17"/>
    <w:rsid w:val="003918CD"/>
    <w:rsid w:val="003A2229"/>
    <w:rsid w:val="003A41D6"/>
    <w:rsid w:val="003A5DED"/>
    <w:rsid w:val="003B123A"/>
    <w:rsid w:val="003B495B"/>
    <w:rsid w:val="003C0628"/>
    <w:rsid w:val="003C74C3"/>
    <w:rsid w:val="003C7698"/>
    <w:rsid w:val="003D2488"/>
    <w:rsid w:val="003D3DE2"/>
    <w:rsid w:val="003E0112"/>
    <w:rsid w:val="003F12AF"/>
    <w:rsid w:val="003F35FE"/>
    <w:rsid w:val="00403A52"/>
    <w:rsid w:val="0041274B"/>
    <w:rsid w:val="004128D1"/>
    <w:rsid w:val="00431E8F"/>
    <w:rsid w:val="004330AD"/>
    <w:rsid w:val="00444471"/>
    <w:rsid w:val="00445ABB"/>
    <w:rsid w:val="00455A05"/>
    <w:rsid w:val="00455B2F"/>
    <w:rsid w:val="004616B6"/>
    <w:rsid w:val="00462256"/>
    <w:rsid w:val="004717DA"/>
    <w:rsid w:val="00476EC5"/>
    <w:rsid w:val="00480116"/>
    <w:rsid w:val="00485BC8"/>
    <w:rsid w:val="00487EA7"/>
    <w:rsid w:val="00490C35"/>
    <w:rsid w:val="0049178C"/>
    <w:rsid w:val="004A2DFD"/>
    <w:rsid w:val="004A78DE"/>
    <w:rsid w:val="004B1A3E"/>
    <w:rsid w:val="004B3152"/>
    <w:rsid w:val="004B5ACC"/>
    <w:rsid w:val="004C0DC8"/>
    <w:rsid w:val="004C18D4"/>
    <w:rsid w:val="004C2641"/>
    <w:rsid w:val="004C4B5A"/>
    <w:rsid w:val="004D0122"/>
    <w:rsid w:val="004D1F27"/>
    <w:rsid w:val="004D257D"/>
    <w:rsid w:val="004D2908"/>
    <w:rsid w:val="004D760D"/>
    <w:rsid w:val="004E2F99"/>
    <w:rsid w:val="004E6013"/>
    <w:rsid w:val="004F11C3"/>
    <w:rsid w:val="004F7146"/>
    <w:rsid w:val="00500690"/>
    <w:rsid w:val="00503759"/>
    <w:rsid w:val="00504548"/>
    <w:rsid w:val="005051C1"/>
    <w:rsid w:val="00505571"/>
    <w:rsid w:val="005118F8"/>
    <w:rsid w:val="00515101"/>
    <w:rsid w:val="005160AA"/>
    <w:rsid w:val="00520E40"/>
    <w:rsid w:val="00524182"/>
    <w:rsid w:val="00524D21"/>
    <w:rsid w:val="00531E34"/>
    <w:rsid w:val="00534130"/>
    <w:rsid w:val="00534914"/>
    <w:rsid w:val="00542755"/>
    <w:rsid w:val="0054502F"/>
    <w:rsid w:val="005519EA"/>
    <w:rsid w:val="005537B7"/>
    <w:rsid w:val="00555795"/>
    <w:rsid w:val="00555F88"/>
    <w:rsid w:val="00557AB5"/>
    <w:rsid w:val="00562492"/>
    <w:rsid w:val="005656F9"/>
    <w:rsid w:val="00571089"/>
    <w:rsid w:val="005765A1"/>
    <w:rsid w:val="00585CE3"/>
    <w:rsid w:val="00590D71"/>
    <w:rsid w:val="005A0D47"/>
    <w:rsid w:val="005A4831"/>
    <w:rsid w:val="005A5914"/>
    <w:rsid w:val="005B0B28"/>
    <w:rsid w:val="005B1E49"/>
    <w:rsid w:val="005B2C7D"/>
    <w:rsid w:val="005C0B9F"/>
    <w:rsid w:val="005C2603"/>
    <w:rsid w:val="005C773B"/>
    <w:rsid w:val="005D6177"/>
    <w:rsid w:val="005D7136"/>
    <w:rsid w:val="005F527F"/>
    <w:rsid w:val="00603A28"/>
    <w:rsid w:val="00604E83"/>
    <w:rsid w:val="00605D07"/>
    <w:rsid w:val="006258EB"/>
    <w:rsid w:val="00626D86"/>
    <w:rsid w:val="006360E4"/>
    <w:rsid w:val="00636C8B"/>
    <w:rsid w:val="00640B0F"/>
    <w:rsid w:val="006420E0"/>
    <w:rsid w:val="00643107"/>
    <w:rsid w:val="00644816"/>
    <w:rsid w:val="00645C49"/>
    <w:rsid w:val="00650E58"/>
    <w:rsid w:val="00654676"/>
    <w:rsid w:val="00654E50"/>
    <w:rsid w:val="0065707D"/>
    <w:rsid w:val="00662616"/>
    <w:rsid w:val="00663314"/>
    <w:rsid w:val="0067142B"/>
    <w:rsid w:val="0067261B"/>
    <w:rsid w:val="00672DDE"/>
    <w:rsid w:val="00682E9A"/>
    <w:rsid w:val="00694274"/>
    <w:rsid w:val="00696080"/>
    <w:rsid w:val="006A352E"/>
    <w:rsid w:val="006A475B"/>
    <w:rsid w:val="006A57C4"/>
    <w:rsid w:val="006B3C07"/>
    <w:rsid w:val="006B6296"/>
    <w:rsid w:val="006D0FA8"/>
    <w:rsid w:val="006D1EC1"/>
    <w:rsid w:val="006D3F19"/>
    <w:rsid w:val="006D4E8B"/>
    <w:rsid w:val="006E432A"/>
    <w:rsid w:val="006E6A28"/>
    <w:rsid w:val="006F6BF8"/>
    <w:rsid w:val="00701122"/>
    <w:rsid w:val="00710CF9"/>
    <w:rsid w:val="00711834"/>
    <w:rsid w:val="007126D0"/>
    <w:rsid w:val="007127F6"/>
    <w:rsid w:val="0071476D"/>
    <w:rsid w:val="0072303E"/>
    <w:rsid w:val="007242A3"/>
    <w:rsid w:val="0072708D"/>
    <w:rsid w:val="0073578A"/>
    <w:rsid w:val="007377C9"/>
    <w:rsid w:val="00742603"/>
    <w:rsid w:val="00743FB1"/>
    <w:rsid w:val="00752FE8"/>
    <w:rsid w:val="007566A4"/>
    <w:rsid w:val="00757A24"/>
    <w:rsid w:val="0077434D"/>
    <w:rsid w:val="00774801"/>
    <w:rsid w:val="007801C3"/>
    <w:rsid w:val="00781D1D"/>
    <w:rsid w:val="00786313"/>
    <w:rsid w:val="007A03EE"/>
    <w:rsid w:val="007A586E"/>
    <w:rsid w:val="007B5E89"/>
    <w:rsid w:val="007C2356"/>
    <w:rsid w:val="007C5024"/>
    <w:rsid w:val="007C5EC5"/>
    <w:rsid w:val="007C716D"/>
    <w:rsid w:val="007D1D20"/>
    <w:rsid w:val="007D57CE"/>
    <w:rsid w:val="007D7ABD"/>
    <w:rsid w:val="007E4E50"/>
    <w:rsid w:val="007E637E"/>
    <w:rsid w:val="007F20A9"/>
    <w:rsid w:val="007F6599"/>
    <w:rsid w:val="00801F11"/>
    <w:rsid w:val="00805DED"/>
    <w:rsid w:val="008069A4"/>
    <w:rsid w:val="008072A5"/>
    <w:rsid w:val="00812112"/>
    <w:rsid w:val="00812B3C"/>
    <w:rsid w:val="00813255"/>
    <w:rsid w:val="00815947"/>
    <w:rsid w:val="00830E9D"/>
    <w:rsid w:val="0083196A"/>
    <w:rsid w:val="008430CB"/>
    <w:rsid w:val="00845045"/>
    <w:rsid w:val="008453ED"/>
    <w:rsid w:val="00846C42"/>
    <w:rsid w:val="00852029"/>
    <w:rsid w:val="008537C0"/>
    <w:rsid w:val="0086071D"/>
    <w:rsid w:val="008621DA"/>
    <w:rsid w:val="00875E1E"/>
    <w:rsid w:val="0087764B"/>
    <w:rsid w:val="008868A4"/>
    <w:rsid w:val="0089590D"/>
    <w:rsid w:val="00897063"/>
    <w:rsid w:val="008A0022"/>
    <w:rsid w:val="008A2877"/>
    <w:rsid w:val="008C043A"/>
    <w:rsid w:val="008C4D07"/>
    <w:rsid w:val="008D60B7"/>
    <w:rsid w:val="008F0202"/>
    <w:rsid w:val="008F43FD"/>
    <w:rsid w:val="008F6B22"/>
    <w:rsid w:val="0090313B"/>
    <w:rsid w:val="0091073B"/>
    <w:rsid w:val="009138DA"/>
    <w:rsid w:val="00922EBF"/>
    <w:rsid w:val="00925A10"/>
    <w:rsid w:val="00927F14"/>
    <w:rsid w:val="009338EC"/>
    <w:rsid w:val="00934B4D"/>
    <w:rsid w:val="009355CB"/>
    <w:rsid w:val="0094071B"/>
    <w:rsid w:val="0094091D"/>
    <w:rsid w:val="00941557"/>
    <w:rsid w:val="009426BB"/>
    <w:rsid w:val="00943C0A"/>
    <w:rsid w:val="00945521"/>
    <w:rsid w:val="009472E5"/>
    <w:rsid w:val="0094785A"/>
    <w:rsid w:val="009644EB"/>
    <w:rsid w:val="0096586E"/>
    <w:rsid w:val="009712FB"/>
    <w:rsid w:val="0097387A"/>
    <w:rsid w:val="00980780"/>
    <w:rsid w:val="00986D3A"/>
    <w:rsid w:val="00991A60"/>
    <w:rsid w:val="00992770"/>
    <w:rsid w:val="00996030"/>
    <w:rsid w:val="00997642"/>
    <w:rsid w:val="009A1193"/>
    <w:rsid w:val="009A26C6"/>
    <w:rsid w:val="009B698F"/>
    <w:rsid w:val="009C3BA1"/>
    <w:rsid w:val="009D0CCA"/>
    <w:rsid w:val="009D1F7E"/>
    <w:rsid w:val="009E077E"/>
    <w:rsid w:val="009E2BAB"/>
    <w:rsid w:val="009E5E84"/>
    <w:rsid w:val="009F105C"/>
    <w:rsid w:val="009F2598"/>
    <w:rsid w:val="009F2DA0"/>
    <w:rsid w:val="009F573C"/>
    <w:rsid w:val="009F59E9"/>
    <w:rsid w:val="009F687E"/>
    <w:rsid w:val="009F6DA4"/>
    <w:rsid w:val="00A05A2B"/>
    <w:rsid w:val="00A06279"/>
    <w:rsid w:val="00A06BFF"/>
    <w:rsid w:val="00A07A4B"/>
    <w:rsid w:val="00A22A3F"/>
    <w:rsid w:val="00A233B5"/>
    <w:rsid w:val="00A2359B"/>
    <w:rsid w:val="00A2629E"/>
    <w:rsid w:val="00A41EC2"/>
    <w:rsid w:val="00A423DD"/>
    <w:rsid w:val="00A446EE"/>
    <w:rsid w:val="00A57814"/>
    <w:rsid w:val="00A630D2"/>
    <w:rsid w:val="00A6771C"/>
    <w:rsid w:val="00A76CF4"/>
    <w:rsid w:val="00A77FB0"/>
    <w:rsid w:val="00A8017F"/>
    <w:rsid w:val="00A81DE3"/>
    <w:rsid w:val="00A833CB"/>
    <w:rsid w:val="00A8365D"/>
    <w:rsid w:val="00A83CD8"/>
    <w:rsid w:val="00A8493A"/>
    <w:rsid w:val="00A84D5A"/>
    <w:rsid w:val="00A94290"/>
    <w:rsid w:val="00A95364"/>
    <w:rsid w:val="00A96F26"/>
    <w:rsid w:val="00AA2F25"/>
    <w:rsid w:val="00AA5197"/>
    <w:rsid w:val="00AA7203"/>
    <w:rsid w:val="00AB002E"/>
    <w:rsid w:val="00AB19C9"/>
    <w:rsid w:val="00AB50CA"/>
    <w:rsid w:val="00AB5B69"/>
    <w:rsid w:val="00AC1BCA"/>
    <w:rsid w:val="00AC39D7"/>
    <w:rsid w:val="00AD4977"/>
    <w:rsid w:val="00AD49DB"/>
    <w:rsid w:val="00AE080B"/>
    <w:rsid w:val="00AE0CA3"/>
    <w:rsid w:val="00AE21EE"/>
    <w:rsid w:val="00AE40CA"/>
    <w:rsid w:val="00AE47C4"/>
    <w:rsid w:val="00AE6AC6"/>
    <w:rsid w:val="00AF07A1"/>
    <w:rsid w:val="00AF4DC8"/>
    <w:rsid w:val="00AF69EB"/>
    <w:rsid w:val="00B006A5"/>
    <w:rsid w:val="00B065AD"/>
    <w:rsid w:val="00B074C8"/>
    <w:rsid w:val="00B105C7"/>
    <w:rsid w:val="00B14688"/>
    <w:rsid w:val="00B165F8"/>
    <w:rsid w:val="00B16DFB"/>
    <w:rsid w:val="00B247D9"/>
    <w:rsid w:val="00B32DCD"/>
    <w:rsid w:val="00B344E4"/>
    <w:rsid w:val="00B35ADD"/>
    <w:rsid w:val="00B400DA"/>
    <w:rsid w:val="00B4473B"/>
    <w:rsid w:val="00B44F94"/>
    <w:rsid w:val="00B47800"/>
    <w:rsid w:val="00B52D3B"/>
    <w:rsid w:val="00B56609"/>
    <w:rsid w:val="00B57CB2"/>
    <w:rsid w:val="00B67C51"/>
    <w:rsid w:val="00B73B21"/>
    <w:rsid w:val="00B9048C"/>
    <w:rsid w:val="00B92F19"/>
    <w:rsid w:val="00B939FA"/>
    <w:rsid w:val="00B95960"/>
    <w:rsid w:val="00B97A60"/>
    <w:rsid w:val="00BA57D4"/>
    <w:rsid w:val="00BC1207"/>
    <w:rsid w:val="00BC5532"/>
    <w:rsid w:val="00BE57A6"/>
    <w:rsid w:val="00BF74B5"/>
    <w:rsid w:val="00C000F7"/>
    <w:rsid w:val="00C02FB8"/>
    <w:rsid w:val="00C10742"/>
    <w:rsid w:val="00C12FBA"/>
    <w:rsid w:val="00C16DFB"/>
    <w:rsid w:val="00C21182"/>
    <w:rsid w:val="00C305AF"/>
    <w:rsid w:val="00C31DED"/>
    <w:rsid w:val="00C355C9"/>
    <w:rsid w:val="00C368AB"/>
    <w:rsid w:val="00C41E1C"/>
    <w:rsid w:val="00C42561"/>
    <w:rsid w:val="00C42A08"/>
    <w:rsid w:val="00C46072"/>
    <w:rsid w:val="00C506FD"/>
    <w:rsid w:val="00C54154"/>
    <w:rsid w:val="00C553F6"/>
    <w:rsid w:val="00C5633C"/>
    <w:rsid w:val="00C6177E"/>
    <w:rsid w:val="00C6232A"/>
    <w:rsid w:val="00C63D9B"/>
    <w:rsid w:val="00C65FDB"/>
    <w:rsid w:val="00C670E1"/>
    <w:rsid w:val="00C67807"/>
    <w:rsid w:val="00C80471"/>
    <w:rsid w:val="00C80EA7"/>
    <w:rsid w:val="00C83309"/>
    <w:rsid w:val="00C849D3"/>
    <w:rsid w:val="00C84D70"/>
    <w:rsid w:val="00C9068A"/>
    <w:rsid w:val="00C946F6"/>
    <w:rsid w:val="00C97C73"/>
    <w:rsid w:val="00CA57E9"/>
    <w:rsid w:val="00CA663B"/>
    <w:rsid w:val="00CA6997"/>
    <w:rsid w:val="00CB56F4"/>
    <w:rsid w:val="00CB5C28"/>
    <w:rsid w:val="00CD551E"/>
    <w:rsid w:val="00CE41BF"/>
    <w:rsid w:val="00CF2FBC"/>
    <w:rsid w:val="00D17305"/>
    <w:rsid w:val="00D17E6E"/>
    <w:rsid w:val="00D3110B"/>
    <w:rsid w:val="00D36ADE"/>
    <w:rsid w:val="00D40169"/>
    <w:rsid w:val="00D44663"/>
    <w:rsid w:val="00D56D10"/>
    <w:rsid w:val="00D57F37"/>
    <w:rsid w:val="00D6700F"/>
    <w:rsid w:val="00D67656"/>
    <w:rsid w:val="00D70A92"/>
    <w:rsid w:val="00D7103A"/>
    <w:rsid w:val="00D75604"/>
    <w:rsid w:val="00D86095"/>
    <w:rsid w:val="00D91207"/>
    <w:rsid w:val="00D959F7"/>
    <w:rsid w:val="00DB0123"/>
    <w:rsid w:val="00DB04B4"/>
    <w:rsid w:val="00DB0D2C"/>
    <w:rsid w:val="00DB3BC2"/>
    <w:rsid w:val="00DC3703"/>
    <w:rsid w:val="00DC4ACC"/>
    <w:rsid w:val="00DD3BB8"/>
    <w:rsid w:val="00DD3E1C"/>
    <w:rsid w:val="00DE0B70"/>
    <w:rsid w:val="00DE24EF"/>
    <w:rsid w:val="00DE526A"/>
    <w:rsid w:val="00DF6846"/>
    <w:rsid w:val="00E04491"/>
    <w:rsid w:val="00E05CFD"/>
    <w:rsid w:val="00E141B3"/>
    <w:rsid w:val="00E222A6"/>
    <w:rsid w:val="00E23FAF"/>
    <w:rsid w:val="00E34E3C"/>
    <w:rsid w:val="00E36E8B"/>
    <w:rsid w:val="00E403E0"/>
    <w:rsid w:val="00E45638"/>
    <w:rsid w:val="00E545E1"/>
    <w:rsid w:val="00E54F17"/>
    <w:rsid w:val="00E5583D"/>
    <w:rsid w:val="00E64D24"/>
    <w:rsid w:val="00E75847"/>
    <w:rsid w:val="00E759FB"/>
    <w:rsid w:val="00E91212"/>
    <w:rsid w:val="00E91934"/>
    <w:rsid w:val="00E91C33"/>
    <w:rsid w:val="00E93D53"/>
    <w:rsid w:val="00E961C5"/>
    <w:rsid w:val="00E96D67"/>
    <w:rsid w:val="00EA5FEE"/>
    <w:rsid w:val="00EA6204"/>
    <w:rsid w:val="00ED546E"/>
    <w:rsid w:val="00EF68DC"/>
    <w:rsid w:val="00F04514"/>
    <w:rsid w:val="00F050E5"/>
    <w:rsid w:val="00F333C5"/>
    <w:rsid w:val="00F35207"/>
    <w:rsid w:val="00F371D5"/>
    <w:rsid w:val="00F37888"/>
    <w:rsid w:val="00F457FC"/>
    <w:rsid w:val="00F47682"/>
    <w:rsid w:val="00F508ED"/>
    <w:rsid w:val="00F52C9D"/>
    <w:rsid w:val="00F5519E"/>
    <w:rsid w:val="00F609A2"/>
    <w:rsid w:val="00F647AD"/>
    <w:rsid w:val="00F729AC"/>
    <w:rsid w:val="00F74BCB"/>
    <w:rsid w:val="00F82437"/>
    <w:rsid w:val="00F844BF"/>
    <w:rsid w:val="00F84D8A"/>
    <w:rsid w:val="00F850C4"/>
    <w:rsid w:val="00F8531F"/>
    <w:rsid w:val="00F8572B"/>
    <w:rsid w:val="00F86302"/>
    <w:rsid w:val="00F93446"/>
    <w:rsid w:val="00F9629E"/>
    <w:rsid w:val="00FB643B"/>
    <w:rsid w:val="00FD26E6"/>
    <w:rsid w:val="00FD4518"/>
    <w:rsid w:val="00FD7E83"/>
    <w:rsid w:val="00FE40E0"/>
    <w:rsid w:val="00FF114E"/>
    <w:rsid w:val="00FF3B4E"/>
    <w:rsid w:val="5B512F0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FD62C49C-831D-4FB7-8253-D3AD7DD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link w:val="NoSpacingChar"/>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 w:type="character" w:customStyle="1" w:styleId="NoSpacingChar">
    <w:name w:val="No Spacing Char"/>
    <w:basedOn w:val="DefaultParagraphFont"/>
    <w:link w:val="NoSpacing"/>
    <w:rsid w:val="0094785A"/>
    <w:rPr>
      <w:rFonts w:ascii="Calibri" w:eastAsia="Calibri" w:hAnsi="Calibri" w:cs="Calibri"/>
      <w:color w:val="000000"/>
      <w:u w:color="000000"/>
      <w:lang w:eastAsia="en-GB"/>
    </w:rPr>
  </w:style>
  <w:style w:type="character" w:customStyle="1" w:styleId="markedcontent">
    <w:name w:val="markedcontent"/>
    <w:basedOn w:val="DefaultParagraphFont"/>
    <w:rsid w:val="006360E4"/>
  </w:style>
  <w:style w:type="character" w:styleId="UnresolvedMention">
    <w:name w:val="Unresolved Mention"/>
    <w:basedOn w:val="DefaultParagraphFont"/>
    <w:uiPriority w:val="99"/>
    <w:semiHidden/>
    <w:unhideWhenUsed/>
    <w:rsid w:val="00076A2F"/>
    <w:rPr>
      <w:color w:val="605E5C"/>
      <w:shd w:val="clear" w:color="auto" w:fill="E1DFDD"/>
    </w:rPr>
  </w:style>
  <w:style w:type="paragraph" w:customStyle="1" w:styleId="paragraph">
    <w:name w:val="paragraph"/>
    <w:basedOn w:val="Normal"/>
    <w:rsid w:val="00D912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normaltextrun">
    <w:name w:val="normaltextrun"/>
    <w:basedOn w:val="DefaultParagraphFont"/>
    <w:rsid w:val="00D91207"/>
  </w:style>
  <w:style w:type="character" w:customStyle="1" w:styleId="eop">
    <w:name w:val="eop"/>
    <w:basedOn w:val="DefaultParagraphFont"/>
    <w:rsid w:val="00D9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232156783">
      <w:bodyDiv w:val="1"/>
      <w:marLeft w:val="0"/>
      <w:marRight w:val="0"/>
      <w:marTop w:val="0"/>
      <w:marBottom w:val="0"/>
      <w:divBdr>
        <w:top w:val="none" w:sz="0" w:space="0" w:color="auto"/>
        <w:left w:val="none" w:sz="0" w:space="0" w:color="auto"/>
        <w:bottom w:val="none" w:sz="0" w:space="0" w:color="auto"/>
        <w:right w:val="none" w:sz="0" w:space="0" w:color="auto"/>
      </w:divBdr>
    </w:div>
    <w:div w:id="1356344965">
      <w:bodyDiv w:val="1"/>
      <w:marLeft w:val="0"/>
      <w:marRight w:val="0"/>
      <w:marTop w:val="0"/>
      <w:marBottom w:val="0"/>
      <w:divBdr>
        <w:top w:val="none" w:sz="0" w:space="0" w:color="auto"/>
        <w:left w:val="none" w:sz="0" w:space="0" w:color="auto"/>
        <w:bottom w:val="none" w:sz="0" w:space="0" w:color="auto"/>
        <w:right w:val="none" w:sz="0" w:space="0" w:color="auto"/>
      </w:divBdr>
      <w:divsChild>
        <w:div w:id="2099714149">
          <w:marLeft w:val="0"/>
          <w:marRight w:val="0"/>
          <w:marTop w:val="0"/>
          <w:marBottom w:val="0"/>
          <w:divBdr>
            <w:top w:val="none" w:sz="0" w:space="0" w:color="auto"/>
            <w:left w:val="none" w:sz="0" w:space="0" w:color="auto"/>
            <w:bottom w:val="none" w:sz="0" w:space="0" w:color="auto"/>
            <w:right w:val="none" w:sz="0" w:space="0" w:color="auto"/>
          </w:divBdr>
        </w:div>
        <w:div w:id="1425109556">
          <w:marLeft w:val="0"/>
          <w:marRight w:val="0"/>
          <w:marTop w:val="0"/>
          <w:marBottom w:val="0"/>
          <w:divBdr>
            <w:top w:val="none" w:sz="0" w:space="0" w:color="auto"/>
            <w:left w:val="none" w:sz="0" w:space="0" w:color="auto"/>
            <w:bottom w:val="none" w:sz="0" w:space="0" w:color="auto"/>
            <w:right w:val="none" w:sz="0" w:space="0" w:color="auto"/>
          </w:divBdr>
          <w:divsChild>
            <w:div w:id="1072582560">
              <w:marLeft w:val="0"/>
              <w:marRight w:val="0"/>
              <w:marTop w:val="30"/>
              <w:marBottom w:val="30"/>
              <w:divBdr>
                <w:top w:val="none" w:sz="0" w:space="0" w:color="auto"/>
                <w:left w:val="none" w:sz="0" w:space="0" w:color="auto"/>
                <w:bottom w:val="none" w:sz="0" w:space="0" w:color="auto"/>
                <w:right w:val="none" w:sz="0" w:space="0" w:color="auto"/>
              </w:divBdr>
              <w:divsChild>
                <w:div w:id="1046181516">
                  <w:marLeft w:val="0"/>
                  <w:marRight w:val="0"/>
                  <w:marTop w:val="0"/>
                  <w:marBottom w:val="0"/>
                  <w:divBdr>
                    <w:top w:val="none" w:sz="0" w:space="0" w:color="auto"/>
                    <w:left w:val="none" w:sz="0" w:space="0" w:color="auto"/>
                    <w:bottom w:val="none" w:sz="0" w:space="0" w:color="auto"/>
                    <w:right w:val="none" w:sz="0" w:space="0" w:color="auto"/>
                  </w:divBdr>
                  <w:divsChild>
                    <w:div w:id="1513295638">
                      <w:marLeft w:val="0"/>
                      <w:marRight w:val="0"/>
                      <w:marTop w:val="0"/>
                      <w:marBottom w:val="0"/>
                      <w:divBdr>
                        <w:top w:val="none" w:sz="0" w:space="0" w:color="auto"/>
                        <w:left w:val="none" w:sz="0" w:space="0" w:color="auto"/>
                        <w:bottom w:val="none" w:sz="0" w:space="0" w:color="auto"/>
                        <w:right w:val="none" w:sz="0" w:space="0" w:color="auto"/>
                      </w:divBdr>
                    </w:div>
                  </w:divsChild>
                </w:div>
                <w:div w:id="2126464735">
                  <w:marLeft w:val="0"/>
                  <w:marRight w:val="0"/>
                  <w:marTop w:val="0"/>
                  <w:marBottom w:val="0"/>
                  <w:divBdr>
                    <w:top w:val="none" w:sz="0" w:space="0" w:color="auto"/>
                    <w:left w:val="none" w:sz="0" w:space="0" w:color="auto"/>
                    <w:bottom w:val="none" w:sz="0" w:space="0" w:color="auto"/>
                    <w:right w:val="none" w:sz="0" w:space="0" w:color="auto"/>
                  </w:divBdr>
                  <w:divsChild>
                    <w:div w:id="1911454168">
                      <w:marLeft w:val="0"/>
                      <w:marRight w:val="0"/>
                      <w:marTop w:val="0"/>
                      <w:marBottom w:val="0"/>
                      <w:divBdr>
                        <w:top w:val="none" w:sz="0" w:space="0" w:color="auto"/>
                        <w:left w:val="none" w:sz="0" w:space="0" w:color="auto"/>
                        <w:bottom w:val="none" w:sz="0" w:space="0" w:color="auto"/>
                        <w:right w:val="none" w:sz="0" w:space="0" w:color="auto"/>
                      </w:divBdr>
                    </w:div>
                  </w:divsChild>
                </w:div>
                <w:div w:id="952057141">
                  <w:marLeft w:val="0"/>
                  <w:marRight w:val="0"/>
                  <w:marTop w:val="0"/>
                  <w:marBottom w:val="0"/>
                  <w:divBdr>
                    <w:top w:val="none" w:sz="0" w:space="0" w:color="auto"/>
                    <w:left w:val="none" w:sz="0" w:space="0" w:color="auto"/>
                    <w:bottom w:val="none" w:sz="0" w:space="0" w:color="auto"/>
                    <w:right w:val="none" w:sz="0" w:space="0" w:color="auto"/>
                  </w:divBdr>
                  <w:divsChild>
                    <w:div w:id="2049917344">
                      <w:marLeft w:val="0"/>
                      <w:marRight w:val="0"/>
                      <w:marTop w:val="0"/>
                      <w:marBottom w:val="0"/>
                      <w:divBdr>
                        <w:top w:val="none" w:sz="0" w:space="0" w:color="auto"/>
                        <w:left w:val="none" w:sz="0" w:space="0" w:color="auto"/>
                        <w:bottom w:val="none" w:sz="0" w:space="0" w:color="auto"/>
                        <w:right w:val="none" w:sz="0" w:space="0" w:color="auto"/>
                      </w:divBdr>
                    </w:div>
                  </w:divsChild>
                </w:div>
                <w:div w:id="1685011787">
                  <w:marLeft w:val="0"/>
                  <w:marRight w:val="0"/>
                  <w:marTop w:val="0"/>
                  <w:marBottom w:val="0"/>
                  <w:divBdr>
                    <w:top w:val="none" w:sz="0" w:space="0" w:color="auto"/>
                    <w:left w:val="none" w:sz="0" w:space="0" w:color="auto"/>
                    <w:bottom w:val="none" w:sz="0" w:space="0" w:color="auto"/>
                    <w:right w:val="none" w:sz="0" w:space="0" w:color="auto"/>
                  </w:divBdr>
                  <w:divsChild>
                    <w:div w:id="614024590">
                      <w:marLeft w:val="0"/>
                      <w:marRight w:val="0"/>
                      <w:marTop w:val="0"/>
                      <w:marBottom w:val="0"/>
                      <w:divBdr>
                        <w:top w:val="none" w:sz="0" w:space="0" w:color="auto"/>
                        <w:left w:val="none" w:sz="0" w:space="0" w:color="auto"/>
                        <w:bottom w:val="none" w:sz="0" w:space="0" w:color="auto"/>
                        <w:right w:val="none" w:sz="0" w:space="0" w:color="auto"/>
                      </w:divBdr>
                    </w:div>
                  </w:divsChild>
                </w:div>
                <w:div w:id="980622942">
                  <w:marLeft w:val="0"/>
                  <w:marRight w:val="0"/>
                  <w:marTop w:val="0"/>
                  <w:marBottom w:val="0"/>
                  <w:divBdr>
                    <w:top w:val="none" w:sz="0" w:space="0" w:color="auto"/>
                    <w:left w:val="none" w:sz="0" w:space="0" w:color="auto"/>
                    <w:bottom w:val="none" w:sz="0" w:space="0" w:color="auto"/>
                    <w:right w:val="none" w:sz="0" w:space="0" w:color="auto"/>
                  </w:divBdr>
                  <w:divsChild>
                    <w:div w:id="1983004421">
                      <w:marLeft w:val="0"/>
                      <w:marRight w:val="0"/>
                      <w:marTop w:val="0"/>
                      <w:marBottom w:val="0"/>
                      <w:divBdr>
                        <w:top w:val="none" w:sz="0" w:space="0" w:color="auto"/>
                        <w:left w:val="none" w:sz="0" w:space="0" w:color="auto"/>
                        <w:bottom w:val="none" w:sz="0" w:space="0" w:color="auto"/>
                        <w:right w:val="none" w:sz="0" w:space="0" w:color="auto"/>
                      </w:divBdr>
                    </w:div>
                  </w:divsChild>
                </w:div>
                <w:div w:id="1366057955">
                  <w:marLeft w:val="0"/>
                  <w:marRight w:val="0"/>
                  <w:marTop w:val="0"/>
                  <w:marBottom w:val="0"/>
                  <w:divBdr>
                    <w:top w:val="none" w:sz="0" w:space="0" w:color="auto"/>
                    <w:left w:val="none" w:sz="0" w:space="0" w:color="auto"/>
                    <w:bottom w:val="none" w:sz="0" w:space="0" w:color="auto"/>
                    <w:right w:val="none" w:sz="0" w:space="0" w:color="auto"/>
                  </w:divBdr>
                  <w:divsChild>
                    <w:div w:id="35280170">
                      <w:marLeft w:val="0"/>
                      <w:marRight w:val="0"/>
                      <w:marTop w:val="0"/>
                      <w:marBottom w:val="0"/>
                      <w:divBdr>
                        <w:top w:val="none" w:sz="0" w:space="0" w:color="auto"/>
                        <w:left w:val="none" w:sz="0" w:space="0" w:color="auto"/>
                        <w:bottom w:val="none" w:sz="0" w:space="0" w:color="auto"/>
                        <w:right w:val="none" w:sz="0" w:space="0" w:color="auto"/>
                      </w:divBdr>
                    </w:div>
                  </w:divsChild>
                </w:div>
                <w:div w:id="1332560450">
                  <w:marLeft w:val="0"/>
                  <w:marRight w:val="0"/>
                  <w:marTop w:val="0"/>
                  <w:marBottom w:val="0"/>
                  <w:divBdr>
                    <w:top w:val="none" w:sz="0" w:space="0" w:color="auto"/>
                    <w:left w:val="none" w:sz="0" w:space="0" w:color="auto"/>
                    <w:bottom w:val="none" w:sz="0" w:space="0" w:color="auto"/>
                    <w:right w:val="none" w:sz="0" w:space="0" w:color="auto"/>
                  </w:divBdr>
                  <w:divsChild>
                    <w:div w:id="760104907">
                      <w:marLeft w:val="0"/>
                      <w:marRight w:val="0"/>
                      <w:marTop w:val="0"/>
                      <w:marBottom w:val="0"/>
                      <w:divBdr>
                        <w:top w:val="none" w:sz="0" w:space="0" w:color="auto"/>
                        <w:left w:val="none" w:sz="0" w:space="0" w:color="auto"/>
                        <w:bottom w:val="none" w:sz="0" w:space="0" w:color="auto"/>
                        <w:right w:val="none" w:sz="0" w:space="0" w:color="auto"/>
                      </w:divBdr>
                    </w:div>
                  </w:divsChild>
                </w:div>
                <w:div w:id="964045629">
                  <w:marLeft w:val="0"/>
                  <w:marRight w:val="0"/>
                  <w:marTop w:val="0"/>
                  <w:marBottom w:val="0"/>
                  <w:divBdr>
                    <w:top w:val="none" w:sz="0" w:space="0" w:color="auto"/>
                    <w:left w:val="none" w:sz="0" w:space="0" w:color="auto"/>
                    <w:bottom w:val="none" w:sz="0" w:space="0" w:color="auto"/>
                    <w:right w:val="none" w:sz="0" w:space="0" w:color="auto"/>
                  </w:divBdr>
                  <w:divsChild>
                    <w:div w:id="2056083190">
                      <w:marLeft w:val="0"/>
                      <w:marRight w:val="0"/>
                      <w:marTop w:val="0"/>
                      <w:marBottom w:val="0"/>
                      <w:divBdr>
                        <w:top w:val="none" w:sz="0" w:space="0" w:color="auto"/>
                        <w:left w:val="none" w:sz="0" w:space="0" w:color="auto"/>
                        <w:bottom w:val="none" w:sz="0" w:space="0" w:color="auto"/>
                        <w:right w:val="none" w:sz="0" w:space="0" w:color="auto"/>
                      </w:divBdr>
                    </w:div>
                  </w:divsChild>
                </w:div>
                <w:div w:id="1832678584">
                  <w:marLeft w:val="0"/>
                  <w:marRight w:val="0"/>
                  <w:marTop w:val="0"/>
                  <w:marBottom w:val="0"/>
                  <w:divBdr>
                    <w:top w:val="none" w:sz="0" w:space="0" w:color="auto"/>
                    <w:left w:val="none" w:sz="0" w:space="0" w:color="auto"/>
                    <w:bottom w:val="none" w:sz="0" w:space="0" w:color="auto"/>
                    <w:right w:val="none" w:sz="0" w:space="0" w:color="auto"/>
                  </w:divBdr>
                  <w:divsChild>
                    <w:div w:id="1302885497">
                      <w:marLeft w:val="0"/>
                      <w:marRight w:val="0"/>
                      <w:marTop w:val="0"/>
                      <w:marBottom w:val="0"/>
                      <w:divBdr>
                        <w:top w:val="none" w:sz="0" w:space="0" w:color="auto"/>
                        <w:left w:val="none" w:sz="0" w:space="0" w:color="auto"/>
                        <w:bottom w:val="none" w:sz="0" w:space="0" w:color="auto"/>
                        <w:right w:val="none" w:sz="0" w:space="0" w:color="auto"/>
                      </w:divBdr>
                    </w:div>
                  </w:divsChild>
                </w:div>
                <w:div w:id="1928146369">
                  <w:marLeft w:val="0"/>
                  <w:marRight w:val="0"/>
                  <w:marTop w:val="0"/>
                  <w:marBottom w:val="0"/>
                  <w:divBdr>
                    <w:top w:val="none" w:sz="0" w:space="0" w:color="auto"/>
                    <w:left w:val="none" w:sz="0" w:space="0" w:color="auto"/>
                    <w:bottom w:val="none" w:sz="0" w:space="0" w:color="auto"/>
                    <w:right w:val="none" w:sz="0" w:space="0" w:color="auto"/>
                  </w:divBdr>
                  <w:divsChild>
                    <w:div w:id="15278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futures.co.uk/wp-content/uploads/2021/12/Why-Join-Bright-Futures.pdf"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bright-futures.co.uk/about-us/" TargetMode="External"/><Relationship Id="rId17" Type="http://schemas.openxmlformats.org/officeDocument/2006/relationships/hyperlink" Target="http://www.nw1mathshub.co.uk/" TargetMode="External"/><Relationship Id="rId25" Type="http://schemas.openxmlformats.org/officeDocument/2006/relationships/hyperlink" Target="https://www.bright-futures.co.uk/wp-content/uploads/2021/11/BFET-Applicant-privacy-notice-002.pdf" TargetMode="External"/><Relationship Id="rId2" Type="http://schemas.openxmlformats.org/officeDocument/2006/relationships/customXml" Target="../customXml/item2.xml"/><Relationship Id="rId16" Type="http://schemas.openxmlformats.org/officeDocument/2006/relationships/hyperlink" Target="https://www.bright-futures.co.uk/development-network/bright-futures-scitt/"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fet.jotform.com/230303237097955" TargetMode="External"/><Relationship Id="rId5" Type="http://schemas.openxmlformats.org/officeDocument/2006/relationships/numbering" Target="numbering.xml"/><Relationship Id="rId15" Type="http://schemas.openxmlformats.org/officeDocument/2006/relationships/hyperlink" Target="http://allianceforlearning.co.uk/" TargetMode="External"/><Relationship Id="rId23" Type="http://schemas.openxmlformats.org/officeDocument/2006/relationships/hyperlink" Target="https://www.gmpf.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ight-futures.co.uk/about-us/our-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h.bright-futures.co.uk/" TargetMode="External"/><Relationship Id="rId22" Type="http://schemas.openxmlformats.org/officeDocument/2006/relationships/hyperlink" Target="https://www.bright-futures.co.uk/join-us/job-vacanci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8b853-a9c3-4fba-a9dc-5ba0a1153d76">
      <Terms xmlns="http://schemas.microsoft.com/office/infopath/2007/PartnerControls"/>
    </lcf76f155ced4ddcb4097134ff3c332f>
    <TaxCatchAll xmlns="1bb0cdde-b192-4b89-b3dd-6d3c5dcb85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F9FCBC75-E406-435B-A19C-C26A4A574E16}">
  <ds:schemaRefs>
    <ds:schemaRef ds:uri="http://schemas.openxmlformats.org/officeDocument/2006/bibliography"/>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9cd8b853-a9c3-4fba-a9dc-5ba0a1153d76"/>
    <ds:schemaRef ds:uri="1bb0cdde-b192-4b89-b3dd-6d3c5dcb851d"/>
  </ds:schemaRefs>
</ds:datastoreItem>
</file>

<file path=customXml/itemProps4.xml><?xml version="1.0" encoding="utf-8"?>
<ds:datastoreItem xmlns:ds="http://schemas.openxmlformats.org/officeDocument/2006/customXml" ds:itemID="{88DD9F9A-A509-41A4-B8F7-1202A5315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Links>
    <vt:vector size="66" baseType="variant">
      <vt:variant>
        <vt:i4>458820</vt:i4>
      </vt:variant>
      <vt:variant>
        <vt:i4>30</vt:i4>
      </vt:variant>
      <vt:variant>
        <vt:i4>0</vt:i4>
      </vt:variant>
      <vt:variant>
        <vt:i4>5</vt:i4>
      </vt:variant>
      <vt:variant>
        <vt:lpwstr>https://www.bright-futures.co.uk/wp-content/uploads/2021/11/BFET-Applicant-privacy-notice-002.pdf</vt:lpwstr>
      </vt:variant>
      <vt:variant>
        <vt:lpwstr/>
      </vt:variant>
      <vt:variant>
        <vt:i4>1835078</vt:i4>
      </vt:variant>
      <vt:variant>
        <vt:i4>27</vt:i4>
      </vt:variant>
      <vt:variant>
        <vt:i4>0</vt:i4>
      </vt:variant>
      <vt:variant>
        <vt:i4>5</vt:i4>
      </vt:variant>
      <vt:variant>
        <vt:lpwstr>https://bfet.jotform.com/223263614789969</vt:lpwstr>
      </vt:variant>
      <vt:variant>
        <vt:lpwstr/>
      </vt:variant>
      <vt:variant>
        <vt:i4>1114190</vt:i4>
      </vt:variant>
      <vt:variant>
        <vt:i4>24</vt:i4>
      </vt:variant>
      <vt:variant>
        <vt:i4>0</vt:i4>
      </vt:variant>
      <vt:variant>
        <vt:i4>5</vt:i4>
      </vt:variant>
      <vt:variant>
        <vt:lpwstr>https://www.gmpf.org.uk/</vt:lpwstr>
      </vt:variant>
      <vt:variant>
        <vt:lpwstr/>
      </vt:variant>
      <vt:variant>
        <vt:i4>2621551</vt:i4>
      </vt:variant>
      <vt:variant>
        <vt:i4>21</vt:i4>
      </vt:variant>
      <vt:variant>
        <vt:i4>0</vt:i4>
      </vt:variant>
      <vt:variant>
        <vt:i4>5</vt:i4>
      </vt:variant>
      <vt:variant>
        <vt:lpwstr>https://www.bright-futures.co.uk/join-us/job-vacancies/</vt:lpwstr>
      </vt:variant>
      <vt:variant>
        <vt:lpwstr/>
      </vt:variant>
      <vt:variant>
        <vt:i4>7143478</vt:i4>
      </vt:variant>
      <vt:variant>
        <vt:i4>18</vt:i4>
      </vt:variant>
      <vt:variant>
        <vt:i4>0</vt:i4>
      </vt:variant>
      <vt:variant>
        <vt:i4>5</vt:i4>
      </vt:variant>
      <vt:variant>
        <vt:lpwstr>https://www.bright-futures.co.uk/about-us/our-strategy/</vt:lpwstr>
      </vt:variant>
      <vt:variant>
        <vt:lpwstr/>
      </vt:variant>
      <vt:variant>
        <vt:i4>5308428</vt:i4>
      </vt:variant>
      <vt:variant>
        <vt:i4>15</vt:i4>
      </vt:variant>
      <vt:variant>
        <vt:i4>0</vt:i4>
      </vt:variant>
      <vt:variant>
        <vt:i4>5</vt:i4>
      </vt:variant>
      <vt:variant>
        <vt:lpwstr>http://www.nw1mathshub.co.uk/</vt:lpwstr>
      </vt:variant>
      <vt:variant>
        <vt:lpwstr/>
      </vt:variant>
      <vt:variant>
        <vt:i4>2293858</vt:i4>
      </vt:variant>
      <vt:variant>
        <vt:i4>12</vt:i4>
      </vt:variant>
      <vt:variant>
        <vt:i4>0</vt:i4>
      </vt:variant>
      <vt:variant>
        <vt:i4>5</vt:i4>
      </vt:variant>
      <vt:variant>
        <vt:lpwstr>https://www.bright-futures.co.uk/development-network/bright-futures-scitt/</vt:lpwstr>
      </vt:variant>
      <vt:variant>
        <vt:lpwstr/>
      </vt:variant>
      <vt:variant>
        <vt:i4>983121</vt:i4>
      </vt:variant>
      <vt:variant>
        <vt:i4>9</vt:i4>
      </vt:variant>
      <vt:variant>
        <vt:i4>0</vt:i4>
      </vt:variant>
      <vt:variant>
        <vt:i4>5</vt:i4>
      </vt:variant>
      <vt:variant>
        <vt:lpwstr>http://allianceforlearning.co.uk/</vt:lpwstr>
      </vt:variant>
      <vt:variant>
        <vt:lpwstr/>
      </vt:variant>
      <vt:variant>
        <vt:i4>1572931</vt:i4>
      </vt:variant>
      <vt:variant>
        <vt:i4>6</vt:i4>
      </vt:variant>
      <vt:variant>
        <vt:i4>0</vt:i4>
      </vt:variant>
      <vt:variant>
        <vt:i4>5</vt:i4>
      </vt:variant>
      <vt:variant>
        <vt:lpwstr>https://tsh.bright-futures.co.uk/</vt:lpwstr>
      </vt:variant>
      <vt:variant>
        <vt:lpwstr/>
      </vt:variant>
      <vt:variant>
        <vt:i4>7471144</vt:i4>
      </vt:variant>
      <vt:variant>
        <vt:i4>3</vt:i4>
      </vt:variant>
      <vt:variant>
        <vt:i4>0</vt:i4>
      </vt:variant>
      <vt:variant>
        <vt:i4>5</vt:i4>
      </vt:variant>
      <vt:variant>
        <vt:lpwstr>https://www.bright-futures.co.uk/wp-content/uploads/2021/12/Why-Join-Bright-Futures.pdf</vt:lpwstr>
      </vt:variant>
      <vt:variant>
        <vt:lpwstr/>
      </vt:variant>
      <vt:variant>
        <vt:i4>3932217</vt:i4>
      </vt:variant>
      <vt:variant>
        <vt:i4>0</vt:i4>
      </vt:variant>
      <vt:variant>
        <vt:i4>0</vt:i4>
      </vt:variant>
      <vt:variant>
        <vt:i4>5</vt:i4>
      </vt:variant>
      <vt:variant>
        <vt:lpwstr>https://www.bright-futures.co.uk/about-us/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Lilian Abdel-Nour</cp:lastModifiedBy>
  <cp:revision>29</cp:revision>
  <cp:lastPrinted>2021-05-28T16:37:00Z</cp:lastPrinted>
  <dcterms:created xsi:type="dcterms:W3CDTF">2023-01-31T13:30:00Z</dcterms:created>
  <dcterms:modified xsi:type="dcterms:W3CDTF">2023-02-03T20:48:00Z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y fmtid="{D5CDD505-2E9C-101B-9397-08002B2CF9AE}" pid="3" name="MediaServiceImageTags">
    <vt:lpwstr/>
  </property>
</Properties>
</file>