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DB5E798" w14:textId="0B15DE2E" w:rsidR="0017533B" w:rsidRPr="008B194A" w:rsidRDefault="00674C94" w:rsidP="008B194A">
      <w:pPr>
        <w:jc w:val="center"/>
        <w:rPr>
          <w:b/>
          <w:bCs/>
        </w:rPr>
      </w:pPr>
      <w:r>
        <w:rPr>
          <w:b/>
          <w:bCs/>
        </w:rPr>
        <w:t>Cover Supervisor</w:t>
      </w:r>
    </w:p>
    <w:p w14:paraId="37A052EE" w14:textId="5085FE96" w:rsidR="00631964" w:rsidRPr="00631964" w:rsidRDefault="00631964" w:rsidP="00631964">
      <w:pPr>
        <w:pStyle w:val="NoSpacing"/>
        <w:rPr>
          <w:b/>
          <w:bCs/>
        </w:rPr>
      </w:pPr>
      <w:r w:rsidRPr="00631964">
        <w:rPr>
          <w:b/>
          <w:bCs/>
        </w:rPr>
        <w:t>Salar</w:t>
      </w:r>
      <w:r>
        <w:rPr>
          <w:b/>
          <w:bCs/>
        </w:rPr>
        <w:t>y:</w:t>
      </w:r>
      <w:r>
        <w:rPr>
          <w:b/>
          <w:bCs/>
        </w:rPr>
        <w:tab/>
      </w:r>
      <w:r>
        <w:rPr>
          <w:b/>
          <w:bCs/>
        </w:rPr>
        <w:tab/>
      </w:r>
      <w:r>
        <w:rPr>
          <w:b/>
          <w:bCs/>
        </w:rPr>
        <w:tab/>
      </w:r>
      <w:r w:rsidRPr="00631964">
        <w:rPr>
          <w:b/>
          <w:bCs/>
        </w:rPr>
        <w:t>Grad</w:t>
      </w:r>
      <w:r>
        <w:rPr>
          <w:b/>
          <w:bCs/>
        </w:rPr>
        <w:t xml:space="preserve">e </w:t>
      </w:r>
      <w:r w:rsidRPr="00631964">
        <w:rPr>
          <w:b/>
          <w:bCs/>
        </w:rPr>
        <w:t xml:space="preserve">5 SCP 16 </w:t>
      </w:r>
      <w:r w:rsidR="000D22A8">
        <w:rPr>
          <w:b/>
          <w:bCs/>
        </w:rPr>
        <w:t>–</w:t>
      </w:r>
      <w:r w:rsidRPr="00631964">
        <w:rPr>
          <w:b/>
          <w:bCs/>
        </w:rPr>
        <w:t xml:space="preserve"> 20</w:t>
      </w:r>
      <w:r w:rsidR="000D22A8">
        <w:rPr>
          <w:b/>
          <w:bCs/>
        </w:rPr>
        <w:t xml:space="preserve"> £</w:t>
      </w:r>
      <w:r w:rsidR="000D22A8" w:rsidRPr="000D22A8">
        <w:rPr>
          <w:b/>
          <w:bCs/>
        </w:rPr>
        <w:t>23,893</w:t>
      </w:r>
      <w:r w:rsidR="000D22A8">
        <w:rPr>
          <w:b/>
          <w:bCs/>
        </w:rPr>
        <w:t xml:space="preserve"> – £</w:t>
      </w:r>
      <w:r w:rsidR="00081A03">
        <w:rPr>
          <w:b/>
          <w:bCs/>
        </w:rPr>
        <w:t>25</w:t>
      </w:r>
      <w:r w:rsidR="000846A8">
        <w:rPr>
          <w:b/>
          <w:bCs/>
        </w:rPr>
        <w:t>,119</w:t>
      </w:r>
      <w:r w:rsidR="004537F3">
        <w:rPr>
          <w:b/>
          <w:bCs/>
        </w:rPr>
        <w:t xml:space="preserve"> FTE</w:t>
      </w:r>
      <w:r w:rsidRPr="00631964">
        <w:rPr>
          <w:b/>
          <w:bCs/>
        </w:rPr>
        <w:t xml:space="preserve">                        </w:t>
      </w:r>
    </w:p>
    <w:p w14:paraId="1C9A4636" w14:textId="346E2AC1" w:rsidR="00631964" w:rsidRPr="00631964" w:rsidRDefault="00631964" w:rsidP="00631964">
      <w:pPr>
        <w:pStyle w:val="NoSpacing"/>
        <w:rPr>
          <w:b/>
          <w:bCs/>
        </w:rPr>
      </w:pPr>
      <w:r w:rsidRPr="00631964">
        <w:rPr>
          <w:b/>
          <w:bCs/>
        </w:rPr>
        <w:t xml:space="preserve">Actual Salary: </w:t>
      </w:r>
      <w:r>
        <w:rPr>
          <w:b/>
          <w:bCs/>
        </w:rPr>
        <w:tab/>
      </w:r>
      <w:r>
        <w:rPr>
          <w:b/>
          <w:bCs/>
        </w:rPr>
        <w:tab/>
      </w:r>
      <w:r w:rsidR="00956750" w:rsidRPr="00956750">
        <w:rPr>
          <w:b/>
          <w:bCs/>
        </w:rPr>
        <w:t>£2</w:t>
      </w:r>
      <w:r w:rsidR="00B0494D">
        <w:rPr>
          <w:b/>
          <w:bCs/>
        </w:rPr>
        <w:t>1,360</w:t>
      </w:r>
      <w:r w:rsidR="00956750" w:rsidRPr="00956750">
        <w:rPr>
          <w:b/>
          <w:bCs/>
        </w:rPr>
        <w:t xml:space="preserve"> - £</w:t>
      </w:r>
      <w:r w:rsidR="0045562F">
        <w:rPr>
          <w:b/>
          <w:bCs/>
        </w:rPr>
        <w:t>22,456</w:t>
      </w:r>
    </w:p>
    <w:p w14:paraId="65843F9C" w14:textId="016B5915" w:rsidR="00631964" w:rsidRPr="00631964" w:rsidRDefault="00631964" w:rsidP="00631964">
      <w:pPr>
        <w:pStyle w:val="NoSpacing"/>
        <w:rPr>
          <w:b/>
          <w:bCs/>
        </w:rPr>
      </w:pPr>
      <w:r w:rsidRPr="00631964">
        <w:rPr>
          <w:b/>
          <w:bCs/>
        </w:rPr>
        <w:t xml:space="preserve">Working Hours: </w:t>
      </w:r>
      <w:r>
        <w:rPr>
          <w:b/>
          <w:bCs/>
        </w:rPr>
        <w:tab/>
      </w:r>
      <w:r w:rsidR="005B1B96">
        <w:rPr>
          <w:b/>
          <w:bCs/>
        </w:rPr>
        <w:t>Term Time only</w:t>
      </w:r>
      <w:r w:rsidR="00F562D8">
        <w:rPr>
          <w:b/>
          <w:bCs/>
        </w:rPr>
        <w:t xml:space="preserve"> plus 5 inset days</w:t>
      </w:r>
      <w:r w:rsidR="005B1B96">
        <w:rPr>
          <w:b/>
          <w:bCs/>
        </w:rPr>
        <w:t xml:space="preserve"> (</w:t>
      </w:r>
      <w:r w:rsidR="005D17D4">
        <w:rPr>
          <w:b/>
          <w:bCs/>
        </w:rPr>
        <w:t>40</w:t>
      </w:r>
      <w:r w:rsidR="005B1B96">
        <w:rPr>
          <w:b/>
          <w:bCs/>
        </w:rPr>
        <w:t xml:space="preserve"> weeks) </w:t>
      </w:r>
      <w:r w:rsidRPr="00631964">
        <w:rPr>
          <w:b/>
          <w:bCs/>
        </w:rPr>
        <w:t xml:space="preserve">37 hours per week. 8am - 4pm           </w:t>
      </w:r>
    </w:p>
    <w:p w14:paraId="1D893424" w14:textId="475BC5BE" w:rsidR="00631964" w:rsidRPr="00631964" w:rsidRDefault="00631964" w:rsidP="00631964">
      <w:pPr>
        <w:pStyle w:val="NoSpacing"/>
        <w:rPr>
          <w:b/>
          <w:bCs/>
        </w:rPr>
      </w:pPr>
      <w:r w:rsidRPr="00631964">
        <w:rPr>
          <w:b/>
          <w:bCs/>
        </w:rPr>
        <w:t xml:space="preserve">Contract Type: </w:t>
      </w:r>
      <w:r>
        <w:rPr>
          <w:b/>
          <w:bCs/>
        </w:rPr>
        <w:tab/>
      </w:r>
      <w:r>
        <w:rPr>
          <w:b/>
          <w:bCs/>
        </w:rPr>
        <w:tab/>
      </w:r>
      <w:r w:rsidRPr="00631964">
        <w:rPr>
          <w:b/>
          <w:bCs/>
        </w:rPr>
        <w:t xml:space="preserve">Permanent </w:t>
      </w:r>
    </w:p>
    <w:p w14:paraId="33A21535" w14:textId="61E21B6F" w:rsidR="00631964" w:rsidRPr="00631964" w:rsidRDefault="00631964" w:rsidP="00631964">
      <w:pPr>
        <w:pStyle w:val="NoSpacing"/>
        <w:rPr>
          <w:b/>
          <w:bCs/>
        </w:rPr>
      </w:pPr>
      <w:r w:rsidRPr="00631964">
        <w:rPr>
          <w:b/>
          <w:bCs/>
        </w:rPr>
        <w:t xml:space="preserve">Start Date: </w:t>
      </w:r>
      <w:r>
        <w:rPr>
          <w:b/>
          <w:bCs/>
        </w:rPr>
        <w:tab/>
      </w:r>
      <w:r>
        <w:rPr>
          <w:b/>
          <w:bCs/>
        </w:rPr>
        <w:tab/>
      </w:r>
      <w:r w:rsidRPr="00631964">
        <w:rPr>
          <w:b/>
          <w:bCs/>
        </w:rPr>
        <w:t>ASAP</w:t>
      </w:r>
    </w:p>
    <w:p w14:paraId="4915D914" w14:textId="77777777" w:rsidR="000846A8" w:rsidRDefault="000846A8" w:rsidP="00674C94">
      <w:pPr>
        <w:shd w:val="clear" w:color="auto" w:fill="FFFFFF"/>
        <w:spacing w:after="150" w:line="240" w:lineRule="auto"/>
        <w:rPr>
          <w:rFonts w:eastAsia="Times New Roman" w:cs="Calibri"/>
          <w:color w:val="222222"/>
          <w:lang w:val="en-US"/>
        </w:rPr>
      </w:pPr>
    </w:p>
    <w:p w14:paraId="56554238" w14:textId="61E92AA5" w:rsidR="00674C94" w:rsidRPr="00CD7CE8" w:rsidRDefault="00674C94" w:rsidP="00674C94">
      <w:pPr>
        <w:shd w:val="clear" w:color="auto" w:fill="FFFFFF"/>
        <w:spacing w:after="150" w:line="240" w:lineRule="auto"/>
        <w:rPr>
          <w:rFonts w:eastAsia="Times New Roman" w:cs="Calibri"/>
          <w:color w:val="222222"/>
          <w:lang w:val="en-US"/>
        </w:rPr>
      </w:pPr>
      <w:r w:rsidRPr="00CD7CE8">
        <w:rPr>
          <w:rFonts w:eastAsia="Times New Roman" w:cs="Calibri"/>
          <w:color w:val="222222"/>
          <w:lang w:val="en-US"/>
        </w:rPr>
        <w:t>We wish to appoint a Cover Supervisor who will be responsible for the management of the Academy staff agency requirements in the short and medium term as well as managing the reprographics requirements each week. We are looking for someone who has experience of working in the education sector, is highly organised and has excellent communications skills. You will need to be proficient in the use of IT/data systems with the ability to work to tight deadlines.</w:t>
      </w:r>
    </w:p>
    <w:p w14:paraId="1FDA4BAB" w14:textId="77777777" w:rsidR="00674C94" w:rsidRPr="00CD7CE8" w:rsidRDefault="00674C94" w:rsidP="00674C94">
      <w:pPr>
        <w:shd w:val="clear" w:color="auto" w:fill="FFFFFF"/>
        <w:spacing w:after="150" w:line="240" w:lineRule="auto"/>
        <w:rPr>
          <w:rFonts w:eastAsia="Times New Roman" w:cs="Calibri"/>
          <w:color w:val="222222"/>
          <w:lang w:val="en-US"/>
        </w:rPr>
      </w:pPr>
      <w:r w:rsidRPr="00CD7CE8">
        <w:rPr>
          <w:rFonts w:eastAsia="Times New Roman" w:cs="Calibri"/>
          <w:color w:val="222222"/>
          <w:lang w:val="en-US"/>
        </w:rPr>
        <w:t>Previous experience in the role would be advantageous.</w:t>
      </w:r>
    </w:p>
    <w:p w14:paraId="14959320" w14:textId="77777777" w:rsidR="00674C94" w:rsidRPr="00CD7CE8" w:rsidRDefault="00674C94" w:rsidP="00674C94">
      <w:pPr>
        <w:shd w:val="clear" w:color="auto" w:fill="FFFFFF"/>
        <w:spacing w:after="150" w:line="240" w:lineRule="auto"/>
        <w:rPr>
          <w:rFonts w:eastAsia="Times New Roman" w:cs="Calibri"/>
          <w:color w:val="222222"/>
          <w:lang w:val="en-US"/>
        </w:rPr>
      </w:pPr>
      <w:r w:rsidRPr="00CD7CE8">
        <w:rPr>
          <w:rFonts w:eastAsia="Times New Roman" w:cs="Calibri"/>
          <w:color w:val="222222"/>
          <w:lang w:val="en-US"/>
        </w:rPr>
        <w:t>If you are ambitious, fully committed to our six non-negotiables of a Can-Do Attitude; High Expectations; Altruism; No Excuses; Compassion and Empathy, we would love to hear from you.</w:t>
      </w:r>
    </w:p>
    <w:p w14:paraId="35602CFE" w14:textId="77777777" w:rsidR="00102A9D" w:rsidRPr="00674C94" w:rsidRDefault="00102A9D" w:rsidP="00102A9D">
      <w:pPr>
        <w:pStyle w:val="NoSpacing"/>
        <w:rPr>
          <w:lang w:val="en-US"/>
        </w:rPr>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All candidates are required to provide a supporting statement on the formal application forms which states clearly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0AD8DF3F" w14:textId="77777777" w:rsidR="00E67680" w:rsidRDefault="00E67680" w:rsidP="002237B5">
      <w:pPr>
        <w:pStyle w:val="NoSpacing"/>
      </w:pPr>
    </w:p>
    <w:p w14:paraId="0A1C63ED" w14:textId="2898D966" w:rsidR="002237B5" w:rsidRDefault="002237B5" w:rsidP="002237B5">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w:t>
      </w:r>
      <w:r w:rsidR="00E67680">
        <w:t xml:space="preserve"> </w:t>
      </w: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3AC94EE6" w14:textId="77777777" w:rsidR="008B194A" w:rsidRDefault="008B194A" w:rsidP="002237B5">
      <w:pPr>
        <w:pStyle w:val="NoSpacing"/>
      </w:pPr>
    </w:p>
    <w:p w14:paraId="1F7E52B2" w14:textId="77777777" w:rsidR="00BA0D3F" w:rsidRDefault="00BA0D3F" w:rsidP="002237B5">
      <w:pPr>
        <w:pStyle w:val="NoSpacing"/>
      </w:pPr>
    </w:p>
    <w:p w14:paraId="60B4CF0F" w14:textId="77777777" w:rsidR="00F82987" w:rsidRDefault="00F82987" w:rsidP="002237B5">
      <w:pPr>
        <w:pStyle w:val="NoSpacing"/>
      </w:pPr>
    </w:p>
    <w:p w14:paraId="66A489E6" w14:textId="04D7AA81"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3FE03C8" w14:textId="77777777" w:rsidR="00F44347" w:rsidRDefault="00F44347" w:rsidP="006141BA">
      <w:pPr>
        <w:pStyle w:val="xmsonormal"/>
      </w:pPr>
    </w:p>
    <w:p w14:paraId="28210462" w14:textId="21E75D96"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BE18FF5" w14:textId="77777777" w:rsidR="00E67680" w:rsidRDefault="00E67680" w:rsidP="006141BA">
      <w:pPr>
        <w:pStyle w:val="xmsonospacing"/>
        <w:jc w:val="both"/>
        <w:rPr>
          <w:rFonts w:ascii="Calibri" w:hAnsi="Calibri" w:cs="Calibri"/>
          <w:sz w:val="22"/>
          <w:szCs w:val="22"/>
          <w:lang w:val="en-US"/>
        </w:rPr>
      </w:pPr>
    </w:p>
    <w:p w14:paraId="5DCD4F4C" w14:textId="7A14C038" w:rsidR="006141BA" w:rsidRDefault="006141BA" w:rsidP="00BA0D3F">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850FF3B" w14:textId="45295CA3" w:rsidR="006141BA" w:rsidRDefault="006141BA" w:rsidP="006141BA">
      <w:pPr>
        <w:pStyle w:val="xmsonormal"/>
        <w:rPr>
          <w:b/>
          <w:bCs/>
        </w:rPr>
      </w:pPr>
      <w:r>
        <w:rPr>
          <w:b/>
          <w:bCs/>
        </w:rPr>
        <w:t>In accordance with our safer recruitment policy CV’s alone will not be accepted.</w:t>
      </w:r>
      <w:r w:rsidR="00DA5100" w:rsidRPr="00924413">
        <w:rPr>
          <w:b/>
          <w:bCs/>
        </w:rPr>
        <w:tab/>
      </w:r>
    </w:p>
    <w:p w14:paraId="3D8E0E32" w14:textId="77777777" w:rsidR="00533183" w:rsidRDefault="00533183" w:rsidP="006141BA">
      <w:pPr>
        <w:pStyle w:val="xmsonormal"/>
        <w:rPr>
          <w:b/>
          <w:bCs/>
        </w:rPr>
      </w:pPr>
    </w:p>
    <w:p w14:paraId="17153F1F" w14:textId="7A93D87D" w:rsidR="000846A8" w:rsidRPr="00631964" w:rsidRDefault="000846A8" w:rsidP="000846A8">
      <w:pPr>
        <w:pStyle w:val="NoSpacing"/>
        <w:rPr>
          <w:b/>
          <w:bCs/>
        </w:rPr>
      </w:pPr>
      <w:r w:rsidRPr="00631964">
        <w:rPr>
          <w:b/>
          <w:bCs/>
        </w:rPr>
        <w:t xml:space="preserve">Closing Date: </w:t>
      </w:r>
      <w:r>
        <w:rPr>
          <w:b/>
          <w:bCs/>
        </w:rPr>
        <w:tab/>
      </w:r>
      <w:r>
        <w:rPr>
          <w:b/>
          <w:bCs/>
        </w:rPr>
        <w:tab/>
      </w:r>
      <w:r w:rsidR="00F82987">
        <w:rPr>
          <w:b/>
          <w:bCs/>
        </w:rPr>
        <w:t>9.00am Monday 8</w:t>
      </w:r>
      <w:r w:rsidR="00F82987" w:rsidRPr="00F82987">
        <w:rPr>
          <w:b/>
          <w:bCs/>
          <w:vertAlign w:val="superscript"/>
        </w:rPr>
        <w:t>th</w:t>
      </w:r>
      <w:r w:rsidR="00F82987">
        <w:rPr>
          <w:b/>
          <w:bCs/>
        </w:rPr>
        <w:t xml:space="preserve"> April</w:t>
      </w:r>
      <w:r w:rsidRPr="00631964">
        <w:rPr>
          <w:b/>
          <w:bCs/>
        </w:rPr>
        <w:t xml:space="preserve"> 2024</w:t>
      </w:r>
    </w:p>
    <w:p w14:paraId="25234F72" w14:textId="044FD667" w:rsidR="000846A8" w:rsidRPr="00631964" w:rsidRDefault="000846A8" w:rsidP="000846A8">
      <w:pPr>
        <w:pStyle w:val="NoSpacing"/>
        <w:rPr>
          <w:b/>
          <w:bCs/>
        </w:rPr>
      </w:pPr>
      <w:r w:rsidRPr="00631964">
        <w:rPr>
          <w:b/>
          <w:bCs/>
        </w:rPr>
        <w:t xml:space="preserve">Interview Date: </w:t>
      </w:r>
      <w:r>
        <w:rPr>
          <w:b/>
          <w:bCs/>
        </w:rPr>
        <w:tab/>
      </w:r>
      <w:r w:rsidRPr="00631964">
        <w:rPr>
          <w:b/>
          <w:bCs/>
        </w:rPr>
        <w:t>TBC</w:t>
      </w:r>
    </w:p>
    <w:p w14:paraId="565C82A7" w14:textId="6E9E6B9A" w:rsidR="006141BA" w:rsidRDefault="006141BA" w:rsidP="006141BA">
      <w:pPr>
        <w:pStyle w:val="xmsonormal"/>
      </w:pPr>
    </w:p>
    <w:p w14:paraId="35A0B032" w14:textId="77777777" w:rsidR="008E72BD" w:rsidRPr="001C6F07" w:rsidRDefault="008E72BD" w:rsidP="001C6F07">
      <w:pPr>
        <w:pStyle w:val="NoSpacing"/>
        <w:rPr>
          <w:b/>
          <w:bCs/>
        </w:rPr>
      </w:pPr>
      <w:r w:rsidRPr="001C6F07">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479B99FE" w:rsidR="006141BA" w:rsidRDefault="006141BA" w:rsidP="008B194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E34CE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B9A2" w14:textId="77777777" w:rsidR="00E34CED" w:rsidRDefault="00E34CED" w:rsidP="006141BA">
      <w:pPr>
        <w:spacing w:after="0" w:line="240" w:lineRule="auto"/>
      </w:pPr>
      <w:r>
        <w:separator/>
      </w:r>
    </w:p>
  </w:endnote>
  <w:endnote w:type="continuationSeparator" w:id="0">
    <w:p w14:paraId="39DC35DF" w14:textId="77777777" w:rsidR="00E34CED" w:rsidRDefault="00E34CE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B699" w14:textId="77777777" w:rsidR="00E34CED" w:rsidRDefault="00E34CED" w:rsidP="006141BA">
      <w:pPr>
        <w:spacing w:after="0" w:line="240" w:lineRule="auto"/>
      </w:pPr>
      <w:r>
        <w:separator/>
      </w:r>
    </w:p>
  </w:footnote>
  <w:footnote w:type="continuationSeparator" w:id="0">
    <w:p w14:paraId="6E526C25" w14:textId="77777777" w:rsidR="00E34CED" w:rsidRDefault="00E34CE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042680">
    <w:abstractNumId w:val="7"/>
  </w:num>
  <w:num w:numId="7" w16cid:durableId="304162981">
    <w:abstractNumId w:val="3"/>
  </w:num>
  <w:num w:numId="8" w16cid:durableId="949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673FE"/>
    <w:rsid w:val="00081A03"/>
    <w:rsid w:val="000846A8"/>
    <w:rsid w:val="00094E15"/>
    <w:rsid w:val="000978C2"/>
    <w:rsid w:val="000C7D22"/>
    <w:rsid w:val="000D22A8"/>
    <w:rsid w:val="00102A9D"/>
    <w:rsid w:val="0017533B"/>
    <w:rsid w:val="00182F2D"/>
    <w:rsid w:val="001C665F"/>
    <w:rsid w:val="001C6F07"/>
    <w:rsid w:val="001F0194"/>
    <w:rsid w:val="00203B7C"/>
    <w:rsid w:val="002063C6"/>
    <w:rsid w:val="002237B5"/>
    <w:rsid w:val="002E372F"/>
    <w:rsid w:val="002E4EDE"/>
    <w:rsid w:val="00301FEB"/>
    <w:rsid w:val="00310A49"/>
    <w:rsid w:val="00326327"/>
    <w:rsid w:val="00345D1C"/>
    <w:rsid w:val="003516A4"/>
    <w:rsid w:val="00354290"/>
    <w:rsid w:val="00354B6F"/>
    <w:rsid w:val="003621B7"/>
    <w:rsid w:val="003D3EDE"/>
    <w:rsid w:val="004537F3"/>
    <w:rsid w:val="0045562F"/>
    <w:rsid w:val="00463A02"/>
    <w:rsid w:val="00472E6B"/>
    <w:rsid w:val="00476630"/>
    <w:rsid w:val="004A0744"/>
    <w:rsid w:val="004B5D30"/>
    <w:rsid w:val="004C30C0"/>
    <w:rsid w:val="004F67E4"/>
    <w:rsid w:val="004F6F3C"/>
    <w:rsid w:val="00533183"/>
    <w:rsid w:val="005657F6"/>
    <w:rsid w:val="005670E9"/>
    <w:rsid w:val="005674B7"/>
    <w:rsid w:val="005B1B96"/>
    <w:rsid w:val="005C62C6"/>
    <w:rsid w:val="005D17D4"/>
    <w:rsid w:val="005F51E7"/>
    <w:rsid w:val="006141BA"/>
    <w:rsid w:val="0061506D"/>
    <w:rsid w:val="00616306"/>
    <w:rsid w:val="00631964"/>
    <w:rsid w:val="0065430D"/>
    <w:rsid w:val="00666864"/>
    <w:rsid w:val="00674C94"/>
    <w:rsid w:val="006A4935"/>
    <w:rsid w:val="006B1406"/>
    <w:rsid w:val="006C3A29"/>
    <w:rsid w:val="006F4EF5"/>
    <w:rsid w:val="007132B0"/>
    <w:rsid w:val="007203B2"/>
    <w:rsid w:val="007609B1"/>
    <w:rsid w:val="00795CD5"/>
    <w:rsid w:val="00820CFA"/>
    <w:rsid w:val="00867E4B"/>
    <w:rsid w:val="00893B49"/>
    <w:rsid w:val="008B194A"/>
    <w:rsid w:val="008B7C73"/>
    <w:rsid w:val="008E4C35"/>
    <w:rsid w:val="008E72BD"/>
    <w:rsid w:val="00924413"/>
    <w:rsid w:val="0094422C"/>
    <w:rsid w:val="00956750"/>
    <w:rsid w:val="009C79AA"/>
    <w:rsid w:val="00A66A57"/>
    <w:rsid w:val="00AA0D4A"/>
    <w:rsid w:val="00AA2049"/>
    <w:rsid w:val="00AA2D2D"/>
    <w:rsid w:val="00AD728A"/>
    <w:rsid w:val="00B0494D"/>
    <w:rsid w:val="00B25EA2"/>
    <w:rsid w:val="00B54BCE"/>
    <w:rsid w:val="00B76816"/>
    <w:rsid w:val="00B84E7B"/>
    <w:rsid w:val="00B86804"/>
    <w:rsid w:val="00BA0D3F"/>
    <w:rsid w:val="00BD3D43"/>
    <w:rsid w:val="00C16151"/>
    <w:rsid w:val="00C1624D"/>
    <w:rsid w:val="00C3570A"/>
    <w:rsid w:val="00C573A5"/>
    <w:rsid w:val="00C727B5"/>
    <w:rsid w:val="00D81CDC"/>
    <w:rsid w:val="00DA5100"/>
    <w:rsid w:val="00DA5E34"/>
    <w:rsid w:val="00DA6BE4"/>
    <w:rsid w:val="00DB7E1E"/>
    <w:rsid w:val="00DE4492"/>
    <w:rsid w:val="00E01EB7"/>
    <w:rsid w:val="00E1590E"/>
    <w:rsid w:val="00E34CED"/>
    <w:rsid w:val="00E40A46"/>
    <w:rsid w:val="00E67680"/>
    <w:rsid w:val="00EC2203"/>
    <w:rsid w:val="00ED0538"/>
    <w:rsid w:val="00EE27CD"/>
    <w:rsid w:val="00EF4394"/>
    <w:rsid w:val="00F12BE8"/>
    <w:rsid w:val="00F3242F"/>
    <w:rsid w:val="00F44347"/>
    <w:rsid w:val="00F562D8"/>
    <w:rsid w:val="00F571FC"/>
    <w:rsid w:val="00F67223"/>
    <w:rsid w:val="00F82987"/>
    <w:rsid w:val="00F93498"/>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81629999">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15</cp:revision>
  <dcterms:created xsi:type="dcterms:W3CDTF">2024-02-26T14:25:00Z</dcterms:created>
  <dcterms:modified xsi:type="dcterms:W3CDTF">2024-03-15T19:58:00Z</dcterms:modified>
</cp:coreProperties>
</file>