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526A529D"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1E6F2B">
        <w:rPr>
          <w:rFonts w:ascii="Calibri" w:hAnsi="Calibri" w:cs="Calibri"/>
          <w:b/>
          <w:sz w:val="40"/>
          <w:szCs w:val="40"/>
        </w:rPr>
        <w:t xml:space="preserve">Curriculum Leader </w:t>
      </w:r>
      <w:r w:rsidR="000F2E42">
        <w:rPr>
          <w:rFonts w:ascii="Calibri" w:hAnsi="Calibri" w:cs="Calibri"/>
          <w:b/>
          <w:sz w:val="40"/>
          <w:szCs w:val="40"/>
        </w:rPr>
        <w:t>Computing</w:t>
      </w:r>
    </w:p>
    <w:p w14:paraId="1738F04F" w14:textId="2FD7B12D"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&amp; TLR </w:t>
      </w:r>
      <w:r w:rsidR="00FA2439">
        <w:rPr>
          <w:rFonts w:ascii="Calibri" w:hAnsi="Calibri" w:cs="Calibri"/>
          <w:b/>
          <w:sz w:val="32"/>
          <w:szCs w:val="32"/>
        </w:rPr>
        <w:t>2b (Not suitable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w:t>
      </w:r>
      <w:proofErr w:type="gramStart"/>
      <w:r w:rsidRPr="0018425D">
        <w:rPr>
          <w:rFonts w:ascii="Calibri" w:hAnsi="Calibri" w:cs="Calibri"/>
        </w:rPr>
        <w:t>together</w:t>
      </w:r>
      <w:proofErr w:type="gramEnd"/>
      <w:r w:rsidRPr="0018425D">
        <w:rPr>
          <w:rFonts w:ascii="Calibri" w:hAnsi="Calibri" w:cs="Calibri"/>
        </w:rPr>
        <w:t xml:space="preserve">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w:t>
      </w:r>
      <w:proofErr w:type="gramStart"/>
      <w:r w:rsidRPr="0018425D">
        <w:rPr>
          <w:rFonts w:ascii="Calibri" w:hAnsi="Calibri" w:cs="Calibri"/>
        </w:rPr>
        <w:t>school</w:t>
      </w:r>
      <w:proofErr w:type="gramEnd"/>
      <w:r w:rsidRPr="0018425D">
        <w:rPr>
          <w:rFonts w:ascii="Calibri" w:hAnsi="Calibri" w:cs="Calibri"/>
        </w:rPr>
        <w:t xml:space="preserve">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w:t>
      </w:r>
      <w:proofErr w:type="gramStart"/>
      <w:r w:rsidRPr="0018425D">
        <w:rPr>
          <w:rFonts w:ascii="Calibri" w:hAnsi="Calibri" w:cs="Calibri"/>
          <w:sz w:val="24"/>
          <w:szCs w:val="24"/>
        </w:rPr>
        <w:t>school work</w:t>
      </w:r>
      <w:proofErr w:type="gramEnd"/>
      <w:r w:rsidRPr="0018425D">
        <w:rPr>
          <w:rFonts w:ascii="Calibri" w:hAnsi="Calibri" w:cs="Calibri"/>
          <w:sz w:val="24"/>
          <w:szCs w:val="24"/>
        </w:rPr>
        <w:t xml:space="preserve">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w:t>
      </w:r>
      <w:proofErr w:type="gramStart"/>
      <w:r w:rsidRPr="0018425D">
        <w:rPr>
          <w:rFonts w:ascii="Calibri" w:hAnsi="Calibri" w:cs="Calibri"/>
          <w:sz w:val="24"/>
          <w:szCs w:val="24"/>
        </w:rPr>
        <w:t>and also</w:t>
      </w:r>
      <w:proofErr w:type="gramEnd"/>
      <w:r w:rsidRPr="0018425D">
        <w:rPr>
          <w:rFonts w:ascii="Calibri" w:hAnsi="Calibri" w:cs="Calibri"/>
          <w:sz w:val="24"/>
          <w:szCs w:val="24"/>
        </w:rPr>
        <w:t xml:space="preserve">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w:t>
      </w:r>
      <w:proofErr w:type="gramStart"/>
      <w:r w:rsidRPr="00B9288F">
        <w:rPr>
          <w:rFonts w:ascii="Calibri" w:hAnsi="Calibri" w:cs="Calibri"/>
          <w:sz w:val="24"/>
          <w:szCs w:val="24"/>
        </w:rPr>
        <w:t>growing</w:t>
      </w:r>
      <w:proofErr w:type="gramEnd"/>
      <w:r w:rsidRPr="00B9288F">
        <w:rPr>
          <w:rFonts w:ascii="Calibri" w:hAnsi="Calibri" w:cs="Calibri"/>
          <w:sz w:val="24"/>
          <w:szCs w:val="24"/>
        </w:rPr>
        <w:t xml:space="preserve">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w:t>
      </w:r>
      <w:proofErr w:type="gramStart"/>
      <w:r w:rsidRPr="0018425D">
        <w:rPr>
          <w:rFonts w:ascii="Calibri" w:hAnsi="Calibri" w:cs="Calibri"/>
          <w:sz w:val="24"/>
          <w:szCs w:val="24"/>
        </w:rPr>
        <w:t>role</w:t>
      </w:r>
      <w:proofErr w:type="gramEnd"/>
      <w:r w:rsidRPr="0018425D">
        <w:rPr>
          <w:rFonts w:ascii="Calibri" w:hAnsi="Calibri" w:cs="Calibri"/>
          <w:sz w:val="24"/>
          <w:szCs w:val="24"/>
        </w:rPr>
        <w:t xml:space="preserv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w:t>
      </w:r>
      <w:proofErr w:type="gramStart"/>
      <w:r w:rsidRPr="0018425D">
        <w:rPr>
          <w:rFonts w:ascii="Calibri" w:hAnsi="Calibri" w:cs="Calibri"/>
          <w:sz w:val="24"/>
          <w:szCs w:val="24"/>
        </w:rPr>
        <w:t>good</w:t>
      </w:r>
      <w:proofErr w:type="gramEnd"/>
      <w:r w:rsidRPr="0018425D">
        <w:rPr>
          <w:rFonts w:ascii="Calibri" w:hAnsi="Calibri" w:cs="Calibri"/>
          <w:sz w:val="24"/>
          <w:szCs w:val="24"/>
        </w:rPr>
        <w:t xml:space="preserve">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The school has a proud tradition of enabling our young people to experience academic success whilst also providing a nurturing and supportive environment. Our students and their wellbeing are at the heart of everything we </w:t>
      </w:r>
      <w:proofErr w:type="gramStart"/>
      <w:r w:rsidRPr="0018425D">
        <w:rPr>
          <w:rFonts w:ascii="Calibri" w:hAnsi="Calibri" w:cs="Calibri"/>
          <w:sz w:val="24"/>
          <w:szCs w:val="24"/>
        </w:rPr>
        <w:t>do</w:t>
      </w:r>
      <w:proofErr w:type="gramEnd"/>
      <w:r w:rsidRPr="0018425D">
        <w:rPr>
          <w:rFonts w:ascii="Calibri" w:hAnsi="Calibri" w:cs="Calibri"/>
          <w:sz w:val="24"/>
          <w:szCs w:val="24"/>
        </w:rPr>
        <w:t xml:space="preserve">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w:t>
      </w:r>
      <w:proofErr w:type="gramStart"/>
      <w:r w:rsidRPr="0018425D">
        <w:rPr>
          <w:rFonts w:ascii="Calibri" w:hAnsi="Calibri" w:cs="Calibri"/>
          <w:sz w:val="24"/>
          <w:szCs w:val="24"/>
        </w:rPr>
        <w:t>students</w:t>
      </w:r>
      <w:proofErr w:type="gramEnd"/>
      <w:r w:rsidRPr="0018425D">
        <w:rPr>
          <w:rFonts w:ascii="Calibri" w:hAnsi="Calibri" w:cs="Calibri"/>
          <w:sz w:val="24"/>
          <w:szCs w:val="24"/>
        </w:rPr>
        <w:t xml:space="preserve">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60AB767D" w14:textId="77777777" w:rsidR="00FA2439" w:rsidRDefault="00FA2439" w:rsidP="00FA2439">
      <w:pPr>
        <w:spacing w:line="276" w:lineRule="auto"/>
        <w:rPr>
          <w:rFonts w:ascii="Calibri" w:eastAsia="Calibri" w:hAnsi="Calibri" w:cs="Calibri"/>
          <w:sz w:val="24"/>
          <w:szCs w:val="24"/>
        </w:rPr>
      </w:pPr>
      <w:bookmarkStart w:id="2" w:name="_Hlk125108723"/>
      <w:r w:rsidRPr="40AB9BD6">
        <w:rPr>
          <w:rFonts w:ascii="Calibri" w:hAnsi="Calibri" w:cs="Calibri"/>
          <w:sz w:val="24"/>
          <w:szCs w:val="24"/>
        </w:rPr>
        <w:t xml:space="preserve">At Saddleworth, computing incorporates the three strands which are information technology, digital literacy and computer science. Our students engage and complete a range of assignments based around these areas at KS3 and </w:t>
      </w:r>
      <w:proofErr w:type="gramStart"/>
      <w:r w:rsidRPr="40AB9BD6">
        <w:rPr>
          <w:rFonts w:ascii="Calibri" w:hAnsi="Calibri" w:cs="Calibri"/>
          <w:sz w:val="24"/>
          <w:szCs w:val="24"/>
        </w:rPr>
        <w:t>have the opportunity to</w:t>
      </w:r>
      <w:proofErr w:type="gramEnd"/>
      <w:r w:rsidRPr="40AB9BD6">
        <w:rPr>
          <w:rFonts w:ascii="Calibri" w:hAnsi="Calibri" w:cs="Calibri"/>
          <w:sz w:val="24"/>
          <w:szCs w:val="24"/>
        </w:rPr>
        <w:t xml:space="preserve"> specialise at KS4 as part of the Pathways Process in Year 9. KS4 courses include OCR GCSE Computer Science and Creative </w:t>
      </w:r>
      <w:proofErr w:type="spellStart"/>
      <w:r w:rsidRPr="40AB9BD6">
        <w:rPr>
          <w:rFonts w:ascii="Calibri" w:hAnsi="Calibri" w:cs="Calibri"/>
          <w:sz w:val="24"/>
          <w:szCs w:val="24"/>
        </w:rPr>
        <w:t>iMedia</w:t>
      </w:r>
      <w:proofErr w:type="spellEnd"/>
      <w:r w:rsidRPr="40AB9BD6">
        <w:rPr>
          <w:rFonts w:ascii="Calibri" w:hAnsi="Calibri" w:cs="Calibri"/>
          <w:sz w:val="24"/>
          <w:szCs w:val="24"/>
        </w:rPr>
        <w:t>. KS4 options are allocated 5 hours per fortnight and in KS3, students have 2 lessons per fortnight.</w:t>
      </w:r>
    </w:p>
    <w:p w14:paraId="2CED75F3" w14:textId="77777777" w:rsidR="00FA2439" w:rsidRDefault="00FA2439" w:rsidP="00FA2439">
      <w:pPr>
        <w:pStyle w:val="NormalWeb"/>
        <w:spacing w:before="0" w:beforeAutospacing="0" w:after="0" w:afterAutospacing="0" w:line="276" w:lineRule="auto"/>
        <w:rPr>
          <w:rFonts w:ascii="Calibri" w:hAnsi="Calibri" w:cs="Calibri"/>
          <w:lang w:val="en"/>
        </w:rPr>
      </w:pPr>
      <w:r w:rsidRPr="00C222D5">
        <w:rPr>
          <w:rFonts w:ascii="Calibri" w:hAnsi="Calibri" w:cs="Calibri"/>
          <w:lang w:val="en"/>
        </w:rPr>
        <w:t xml:space="preserve">The </w:t>
      </w:r>
      <w:r>
        <w:rPr>
          <w:rFonts w:ascii="Calibri" w:hAnsi="Calibri" w:cs="Calibri"/>
          <w:lang w:val="en"/>
        </w:rPr>
        <w:t>computing d</w:t>
      </w:r>
      <w:r w:rsidRPr="00C222D5">
        <w:rPr>
          <w:rFonts w:ascii="Calibri" w:hAnsi="Calibri" w:cs="Calibri"/>
          <w:lang w:val="en"/>
        </w:rPr>
        <w:t xml:space="preserve">epartment comprises </w:t>
      </w:r>
      <w:r>
        <w:rPr>
          <w:rFonts w:ascii="Calibri" w:hAnsi="Calibri" w:cs="Calibri"/>
          <w:lang w:val="en"/>
        </w:rPr>
        <w:t>2</w:t>
      </w:r>
      <w:r w:rsidRPr="00C222D5">
        <w:rPr>
          <w:rFonts w:ascii="Calibri" w:hAnsi="Calibri" w:cs="Calibri"/>
          <w:lang w:val="en"/>
        </w:rPr>
        <w:t xml:space="preserve"> members of staff with a combined wealth of experience; the successful candidate will be joining a team of professionals working collaboratively to ensure that all students achieve their potential. The ethos of the department is one of mutual support where good practice and effective teaching resources are frequently shared. Open door classrooms promote the sharing of best practice and support our constant drive to develop and improve our pedagogy.  </w:t>
      </w:r>
    </w:p>
    <w:p w14:paraId="2CD2AB45" w14:textId="77777777" w:rsidR="00FA2439" w:rsidRPr="009147FA" w:rsidRDefault="00FA2439" w:rsidP="00FA2439">
      <w:pPr>
        <w:spacing w:after="0" w:line="276" w:lineRule="auto"/>
        <w:rPr>
          <w:rFonts w:ascii="Calibri" w:eastAsia="Calibri" w:hAnsi="Calibri" w:cs="Calibri"/>
          <w:sz w:val="24"/>
          <w:szCs w:val="24"/>
        </w:rPr>
      </w:pPr>
    </w:p>
    <w:p w14:paraId="29012E30" w14:textId="77777777" w:rsidR="00FA2439" w:rsidRPr="009147FA" w:rsidRDefault="00FA2439" w:rsidP="00FA2439">
      <w:pPr>
        <w:pStyle w:val="NormalWeb"/>
        <w:spacing w:before="0" w:beforeAutospacing="0" w:after="0" w:afterAutospacing="0" w:line="276" w:lineRule="auto"/>
        <w:rPr>
          <w:rFonts w:ascii="Calibri" w:hAnsi="Calibri" w:cs="Calibri"/>
          <w:lang w:val="en"/>
        </w:rPr>
      </w:pPr>
      <w:r w:rsidRPr="009147FA">
        <w:rPr>
          <w:rFonts w:ascii="Calibri" w:hAnsi="Calibri" w:cs="Calibri"/>
          <w:lang w:val="en"/>
        </w:rPr>
        <w:t xml:space="preserve">All classrooms have </w:t>
      </w:r>
      <w:r>
        <w:rPr>
          <w:rFonts w:ascii="Calibri" w:hAnsi="Calibri" w:cs="Calibri"/>
          <w:lang w:val="en"/>
        </w:rPr>
        <w:t xml:space="preserve">the new fully interactive ViewSonic screens installed. </w:t>
      </w:r>
      <w:r w:rsidRPr="009147FA">
        <w:rPr>
          <w:rFonts w:ascii="Calibri" w:hAnsi="Calibri" w:cs="Calibri"/>
          <w:lang w:val="en"/>
        </w:rPr>
        <w:t xml:space="preserve">The new school </w:t>
      </w:r>
      <w:r>
        <w:rPr>
          <w:rFonts w:ascii="Calibri" w:hAnsi="Calibri" w:cs="Calibri"/>
          <w:lang w:val="en"/>
        </w:rPr>
        <w:t>has</w:t>
      </w:r>
      <w:r w:rsidRPr="009147FA">
        <w:rPr>
          <w:rFonts w:ascii="Calibri" w:hAnsi="Calibri" w:cs="Calibri"/>
          <w:lang w:val="en"/>
        </w:rPr>
        <w:t xml:space="preserve"> fully fitted and furnished brand new facilities and </w:t>
      </w:r>
      <w:proofErr w:type="gramStart"/>
      <w:r w:rsidRPr="009147FA">
        <w:rPr>
          <w:rFonts w:ascii="Calibri" w:hAnsi="Calibri" w:cs="Calibri"/>
          <w:lang w:val="en"/>
        </w:rPr>
        <w:t>software</w:t>
      </w:r>
      <w:proofErr w:type="gramEnd"/>
      <w:r w:rsidRPr="009147FA">
        <w:rPr>
          <w:rFonts w:ascii="Calibri" w:hAnsi="Calibri" w:cs="Calibri"/>
          <w:lang w:val="en"/>
        </w:rPr>
        <w:t xml:space="preserve"> which is an exciting prospect for both staff and students.  </w:t>
      </w:r>
    </w:p>
    <w:p w14:paraId="2D55C327" w14:textId="77777777" w:rsidR="00FA2439" w:rsidRDefault="00FA2439" w:rsidP="00FA2439">
      <w:pPr>
        <w:pStyle w:val="NormalWeb"/>
        <w:spacing w:before="0" w:beforeAutospacing="0" w:after="0" w:afterAutospacing="0" w:line="276" w:lineRule="auto"/>
        <w:rPr>
          <w:rFonts w:ascii="Calibri" w:eastAsia="Calibri" w:hAnsi="Calibri" w:cs="Calibri"/>
        </w:rPr>
      </w:pPr>
    </w:p>
    <w:p w14:paraId="4E2C6F3B" w14:textId="77777777" w:rsidR="00FA2439" w:rsidRPr="0018425D" w:rsidRDefault="00FA2439" w:rsidP="00FA2439">
      <w:pPr>
        <w:pStyle w:val="NormalWeb"/>
        <w:spacing w:before="0" w:beforeAutospacing="0" w:after="0" w:afterAutospacing="0"/>
        <w:jc w:val="both"/>
        <w:rPr>
          <w:rFonts w:ascii="Calibri" w:hAnsi="Calibri" w:cs="Calibri"/>
          <w:lang w:val="en"/>
        </w:rPr>
      </w:pPr>
      <w:r w:rsidRPr="00CD007B">
        <w:rPr>
          <w:rFonts w:ascii="Calibri" w:eastAsia="Calibri" w:hAnsi="Calibri" w:cs="Calibri"/>
        </w:rPr>
        <w:t xml:space="preserve">Together, we aim to provide a balanced, exciting, creative and an inspiring curriculum which enables our students to build skills, knowledge and concepts that can be incorporated into </w:t>
      </w:r>
      <w:proofErr w:type="gramStart"/>
      <w:r w:rsidRPr="00CD007B">
        <w:rPr>
          <w:rFonts w:ascii="Calibri" w:eastAsia="Calibri" w:hAnsi="Calibri" w:cs="Calibri"/>
        </w:rPr>
        <w:t>a number of</w:t>
      </w:r>
      <w:proofErr w:type="gramEnd"/>
      <w:r w:rsidRPr="00CD007B">
        <w:rPr>
          <w:rFonts w:ascii="Calibri" w:eastAsia="Calibri" w:hAnsi="Calibri" w:cs="Calibri"/>
        </w:rPr>
        <w:t xml:space="preserve"> cross curricular subjects and activities. </w:t>
      </w:r>
      <w:r w:rsidRPr="00CD007B">
        <w:rPr>
          <w:rFonts w:ascii="Calibri" w:hAnsi="Calibri" w:cs="Calibri"/>
        </w:rPr>
        <w:t>A strong emphasis is placed on all students achieving their full potential within a culture of high expectations and a drive to ensure that students receive inspirational, challenging and exciting teaching. W</w:t>
      </w:r>
      <w:proofErr w:type="spellStart"/>
      <w:r w:rsidRPr="00CD007B">
        <w:rPr>
          <w:rFonts w:ascii="Calibri" w:hAnsi="Calibri" w:cs="Calibri"/>
          <w:lang w:val="en"/>
        </w:rPr>
        <w:t>e</w:t>
      </w:r>
      <w:proofErr w:type="spellEnd"/>
      <w:r w:rsidRPr="00CD007B">
        <w:rPr>
          <w:rFonts w:ascii="Calibri" w:hAnsi="Calibri" w:cs="Calibri"/>
          <w:lang w:val="en"/>
        </w:rPr>
        <w:t xml:space="preserve"> believe that supportive, positive working relationships are fundamental to creating an environment </w:t>
      </w:r>
      <w:r w:rsidRPr="00CD007B">
        <w:rPr>
          <w:rFonts w:ascii="Calibri" w:hAnsi="Calibri" w:cs="Calibri"/>
        </w:rPr>
        <w:t>conducive to learning where students feel able to achieve.</w:t>
      </w:r>
    </w:p>
    <w:bookmarkEnd w:id="2"/>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744CA5E8" w:rsidR="001E6F2B" w:rsidRPr="000E5D46" w:rsidRDefault="001E6F2B" w:rsidP="00B04F3E">
            <w:pPr>
              <w:rPr>
                <w:rFonts w:ascii="Arial" w:hAnsi="Arial" w:cs="Arial"/>
                <w:b/>
                <w:sz w:val="24"/>
                <w:szCs w:val="24"/>
              </w:rPr>
            </w:pPr>
            <w:r>
              <w:rPr>
                <w:rFonts w:ascii="Arial" w:hAnsi="Arial" w:cs="Arial"/>
                <w:b/>
                <w:sz w:val="24"/>
                <w:szCs w:val="24"/>
              </w:rPr>
              <w:t xml:space="preserve">Curriculum Leader </w:t>
            </w:r>
            <w:r w:rsidR="000F2E42">
              <w:rPr>
                <w:rFonts w:ascii="Arial" w:hAnsi="Arial" w:cs="Arial"/>
                <w:b/>
                <w:sz w:val="24"/>
                <w:szCs w:val="24"/>
              </w:rPr>
              <w:t>Computing</w:t>
            </w:r>
          </w:p>
        </w:tc>
      </w:tr>
      <w:tr w:rsidR="001E6F2B"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1E6F2B" w:rsidRPr="000E5D46" w:rsidRDefault="001E6F2B" w:rsidP="00B04F3E">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6C55C1BC"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raise standards of pupil attainment and achievement within the whole curriculum area and to monitor and support pupil progress.</w:t>
            </w:r>
          </w:p>
          <w:p w14:paraId="30F640C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pupil progress and development within the subject area.</w:t>
            </w:r>
          </w:p>
          <w:p w14:paraId="7221143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develop and enhance the teaching practice of others.</w:t>
            </w:r>
          </w:p>
          <w:p w14:paraId="7A12A6ED"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ensure the provision of an appropriately broad, balanced, relevant and differentiated curriculum for pupil studying in the department, in accordance with the aims of the school and the curricular policies determined by the governing body and headteacher.</w:t>
            </w:r>
          </w:p>
          <w:p w14:paraId="389ABD9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leading, managing and developing the subject area.</w:t>
            </w:r>
          </w:p>
          <w:p w14:paraId="2369496A"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manage and deploy teaching/support staff, financial and physical resources within the department effectively to support the designated curriculum portfolio.</w:t>
            </w:r>
          </w:p>
          <w:p w14:paraId="19323A62" w14:textId="77777777" w:rsidR="001E6F2B" w:rsidRPr="000E5D46" w:rsidRDefault="001E6F2B" w:rsidP="00B04F3E">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77777777" w:rsidR="001E6F2B" w:rsidRPr="000E5D46" w:rsidRDefault="001E6F2B" w:rsidP="00B04F3E">
            <w:pPr>
              <w:rPr>
                <w:rFonts w:ascii="Arial" w:hAnsi="Arial" w:cs="Arial"/>
                <w:b/>
                <w:sz w:val="24"/>
                <w:szCs w:val="24"/>
              </w:rPr>
            </w:pPr>
            <w:r>
              <w:rPr>
                <w:rFonts w:ascii="Arial" w:hAnsi="Arial" w:cs="Arial"/>
                <w:b/>
                <w:sz w:val="24"/>
                <w:szCs w:val="24"/>
              </w:rPr>
              <w:t>Senior Leadership Link</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4AC704F8" w:rsidR="001E6F2B" w:rsidRPr="000E5D46" w:rsidRDefault="001E6F2B" w:rsidP="00B04F3E">
            <w:pPr>
              <w:rPr>
                <w:rFonts w:ascii="Arial" w:hAnsi="Arial" w:cs="Arial"/>
                <w:sz w:val="24"/>
                <w:szCs w:val="24"/>
              </w:rPr>
            </w:pPr>
            <w:r w:rsidRPr="00AC4322">
              <w:rPr>
                <w:rFonts w:ascii="Arial" w:hAnsi="Arial" w:cs="Arial"/>
                <w:sz w:val="24"/>
                <w:szCs w:val="24"/>
              </w:rPr>
              <w:t>Teaching staff and other relevant personnel within the department.</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77777777" w:rsidR="001E6F2B" w:rsidRPr="000E5D46" w:rsidRDefault="001E6F2B" w:rsidP="00B04F3E">
            <w:pPr>
              <w:rPr>
                <w:rFonts w:ascii="Arial" w:hAnsi="Arial" w:cs="Arial"/>
                <w:sz w:val="24"/>
                <w:szCs w:val="24"/>
              </w:rPr>
            </w:pPr>
            <w:r w:rsidRPr="00AC4322">
              <w:rPr>
                <w:rFonts w:ascii="Arial" w:hAnsi="Arial" w:cs="Arial"/>
                <w:sz w:val="24"/>
                <w:szCs w:val="24"/>
              </w:rPr>
              <w:t>Senior leadership team, other heads of department/Faculty, relevant staff with cross-school responsibilities, non-teaching support staff, LEA staff, parents, governors.</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681CC731"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FA2439">
              <w:rPr>
                <w:rFonts w:ascii="Arial" w:hAnsi="Arial" w:cs="Arial"/>
                <w:b/>
                <w:sz w:val="24"/>
                <w:szCs w:val="24"/>
              </w:rPr>
              <w:t>2</w:t>
            </w:r>
            <w:r>
              <w:rPr>
                <w:rFonts w:ascii="Arial" w:hAnsi="Arial" w:cs="Arial"/>
                <w:b/>
                <w:sz w:val="24"/>
                <w:szCs w:val="24"/>
              </w:rPr>
              <w:t>b</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2ACA39C8"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lead the development of appropriate syllabi, resources, schemes of work, marking policies, assessment and teaching and learning strategies in the department.</w:t>
            </w:r>
          </w:p>
          <w:p w14:paraId="2B1769F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The day-to-day management, control and operation of course provision within the department, including effective deployment of staff and physical resources.</w:t>
            </w:r>
          </w:p>
          <w:p w14:paraId="3C4957C3"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monitor and follow up pupil progress actively.</w:t>
            </w:r>
          </w:p>
          <w:p w14:paraId="64B8B9A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be familiar with and to implement school policies and procedures.</w:t>
            </w:r>
          </w:p>
          <w:p w14:paraId="1DB7A931"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work with colleagues to formulate aims, objectives and strategic plans for the department which have coherence and relevance to the needs of pupils and to the aims, objectives and strategic plans of the school.</w:t>
            </w:r>
          </w:p>
          <w:p w14:paraId="29E28F0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lead and manage the business planning function of the department, and to ensure that departmental planning activities </w:t>
            </w:r>
            <w:r w:rsidRPr="00AC4322">
              <w:rPr>
                <w:rFonts w:ascii="Arial" w:hAnsi="Arial" w:cs="Arial"/>
                <w:sz w:val="24"/>
                <w:szCs w:val="24"/>
              </w:rPr>
              <w:lastRenderedPageBreak/>
              <w:t>reflect the needs of pupils within the subject area, SIP/DDP and aims and objectives of the school.</w:t>
            </w:r>
          </w:p>
          <w:p w14:paraId="7394B07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ensure that health and safety policies and practices, including risk assessments, throughout the department are in line with national requirements and </w:t>
            </w:r>
            <w:proofErr w:type="gramStart"/>
            <w:r w:rsidRPr="00AC4322">
              <w:rPr>
                <w:rFonts w:ascii="Arial" w:hAnsi="Arial" w:cs="Arial"/>
                <w:sz w:val="24"/>
                <w:szCs w:val="24"/>
              </w:rPr>
              <w:t>updated</w:t>
            </w:r>
            <w:proofErr w:type="gramEnd"/>
            <w:r w:rsidRPr="00AC4322">
              <w:rPr>
                <w:rFonts w:ascii="Arial" w:hAnsi="Arial" w:cs="Arial"/>
                <w:sz w:val="24"/>
                <w:szCs w:val="24"/>
              </w:rPr>
              <w:t xml:space="preserve"> when necessary, in consultation with the school’s health and safety manager.</w:t>
            </w:r>
          </w:p>
          <w:p w14:paraId="2A41B6CB" w14:textId="77777777" w:rsidR="001E6F2B" w:rsidRPr="000E5D46" w:rsidRDefault="001E6F2B" w:rsidP="00B04F3E">
            <w:pPr>
              <w:spacing w:after="0" w:line="240" w:lineRule="auto"/>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27C19C4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liaise with appropriate senior leadership team members to ensure the delivery of an appropriate, comprehensive, high quality and cost-effective curriculum programme which complements the school improvement plan.</w:t>
            </w:r>
          </w:p>
          <w:p w14:paraId="4994BEB6"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lead and to be accountable for the development and delivery of this curriculum area.</w:t>
            </w:r>
          </w:p>
          <w:p w14:paraId="6A651612"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keep </w:t>
            </w:r>
            <w:proofErr w:type="gramStart"/>
            <w:r w:rsidRPr="00AC4322">
              <w:rPr>
                <w:rFonts w:ascii="Arial" w:hAnsi="Arial" w:cs="Arial"/>
                <w:sz w:val="24"/>
                <w:szCs w:val="24"/>
              </w:rPr>
              <w:t>up-to-date</w:t>
            </w:r>
            <w:proofErr w:type="gramEnd"/>
            <w:r w:rsidRPr="00AC4322">
              <w:rPr>
                <w:rFonts w:ascii="Arial" w:hAnsi="Arial" w:cs="Arial"/>
                <w:sz w:val="24"/>
                <w:szCs w:val="24"/>
              </w:rPr>
              <w:t xml:space="preserve"> with national developments in the subject area, including teaching practice and methodology.</w:t>
            </w:r>
          </w:p>
          <w:p w14:paraId="430C9518"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monitor and respond to curriculum development and initiatives at national, regional and local levels. </w:t>
            </w:r>
          </w:p>
          <w:p w14:paraId="54C08A6A"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liaise with appropriate senior leadership members to maintain accreditation with </w:t>
            </w:r>
            <w:r>
              <w:rPr>
                <w:rFonts w:ascii="Arial" w:hAnsi="Arial" w:cs="Arial"/>
                <w:sz w:val="24"/>
                <w:szCs w:val="24"/>
              </w:rPr>
              <w:t>the relevant examination boards.</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47BE1BB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work with senior leadership members to ensure that departmental staff development needs are identified and that appropriate programmes are designed to meet such needs.</w:t>
            </w:r>
          </w:p>
          <w:p w14:paraId="63395E91"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efficient and effective deployment of the department’s support staff.</w:t>
            </w:r>
          </w:p>
          <w:p w14:paraId="2AEDD7E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undertake Appraisals and to act as a reviewer for a group of staff within the designated department.</w:t>
            </w:r>
          </w:p>
          <w:p w14:paraId="017FF8EF"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appropriate arrangements for classes when staff are absent, ensuring the provision of appropriate work for classes in the department and liaising with the cover administrator to ensure appropriate cover supervision.</w:t>
            </w:r>
          </w:p>
          <w:p w14:paraId="257D97A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interview process for teaching posts when required and to ensure effective induction of new staff in line with school procedures.</w:t>
            </w:r>
          </w:p>
          <w:p w14:paraId="5E2FCFAA"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promote teamwork and to motivate staff to ensure effective working relations.</w:t>
            </w:r>
          </w:p>
          <w:p w14:paraId="6B3E849C"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school’s ITT programme.</w:t>
            </w:r>
          </w:p>
          <w:p w14:paraId="587240B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day-to-day management of staff within the department and act as a positive role model.</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1680BB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the effective operation of quality control systems.</w:t>
            </w:r>
          </w:p>
          <w:p w14:paraId="3F966949"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w:t>
            </w:r>
          </w:p>
          <w:p w14:paraId="0851EE7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establish common standards of practice within the department and develop the effectiveness of teaching and learning styles.</w:t>
            </w:r>
          </w:p>
          <w:p w14:paraId="4A35EFA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contribute to school procedures for lesson observation.</w:t>
            </w:r>
          </w:p>
          <w:p w14:paraId="1237716C"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implement school quality procedures and to ensure adherence to those within the department.</w:t>
            </w:r>
          </w:p>
          <w:p w14:paraId="740705F6" w14:textId="0834E6D0"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monitor and evaluate the curriculum area in line with agreed school procedures, including evaluation against q</w:t>
            </w:r>
            <w:r>
              <w:rPr>
                <w:rFonts w:ascii="Arial" w:hAnsi="Arial" w:cs="Arial"/>
                <w:sz w:val="24"/>
                <w:szCs w:val="24"/>
              </w:rPr>
              <w:t>uality standards and performan</w:t>
            </w:r>
            <w:r w:rsidR="00F16725">
              <w:rPr>
                <w:rFonts w:ascii="Arial" w:hAnsi="Arial" w:cs="Arial"/>
                <w:sz w:val="24"/>
                <w:szCs w:val="24"/>
              </w:rPr>
              <w:t>ce</w:t>
            </w:r>
            <w:r w:rsidRPr="00AC4322">
              <w:rPr>
                <w:rFonts w:ascii="Arial" w:hAnsi="Arial" w:cs="Arial"/>
                <w:sz w:val="24"/>
                <w:szCs w:val="24"/>
              </w:rPr>
              <w:t xml:space="preserve"> criteria.</w:t>
            </w:r>
          </w:p>
          <w:p w14:paraId="4C7CA461"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seek/implement modification and improvement where required.</w:t>
            </w:r>
          </w:p>
          <w:p w14:paraId="64BAFA5F"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 xml:space="preserve">To identify and take appropriate action on issues arising from data, systems and </w:t>
            </w:r>
            <w:proofErr w:type="gramStart"/>
            <w:r w:rsidRPr="00AC4322">
              <w:rPr>
                <w:rFonts w:ascii="Arial" w:hAnsi="Arial" w:cs="Arial"/>
                <w:sz w:val="24"/>
                <w:szCs w:val="24"/>
              </w:rPr>
              <w:t>reports;</w:t>
            </w:r>
            <w:proofErr w:type="gramEnd"/>
            <w:r w:rsidRPr="00AC4322">
              <w:rPr>
                <w:rFonts w:ascii="Arial" w:hAnsi="Arial" w:cs="Arial"/>
                <w:sz w:val="24"/>
                <w:szCs w:val="24"/>
              </w:rPr>
              <w:t xml:space="preserve">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11BFA50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all members of the department are familiar with its aims and objectives.</w:t>
            </w:r>
          </w:p>
          <w:p w14:paraId="0029C06E"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effective communication/consultation as appropriate with the parents of pupils.</w:t>
            </w:r>
          </w:p>
          <w:p w14:paraId="5CC7DDC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liaise with partner schools, higher education, industry, examination boards and awarding bodies and other relevant external bodies.</w:t>
            </w:r>
          </w:p>
          <w:p w14:paraId="7A930BE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represent the department’s views and interests.</w:t>
            </w:r>
          </w:p>
          <w:p w14:paraId="763BAC00" w14:textId="77777777" w:rsidR="001E6F2B" w:rsidRPr="000E5D46" w:rsidRDefault="001E6F2B" w:rsidP="00B04F3E">
            <w:pPr>
              <w:tabs>
                <w:tab w:val="num" w:pos="317"/>
              </w:tabs>
              <w:spacing w:after="0" w:line="240" w:lineRule="auto"/>
              <w:ind w:left="424"/>
              <w:rPr>
                <w:rFonts w:ascii="Arial" w:hAnsi="Arial" w:cs="Arial"/>
                <w:sz w:val="24"/>
                <w:szCs w:val="24"/>
              </w:rPr>
            </w:pP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77777777" w:rsidR="001E6F2B" w:rsidRPr="000E5D46" w:rsidRDefault="001E6F2B" w:rsidP="00B04F3E">
            <w:pPr>
              <w:rPr>
                <w:rFonts w:ascii="Arial" w:hAnsi="Arial" w:cs="Arial"/>
                <w:b/>
                <w:sz w:val="24"/>
                <w:szCs w:val="24"/>
              </w:rPr>
            </w:pPr>
            <w:r w:rsidRPr="000E5D46">
              <w:rPr>
                <w:rFonts w:ascii="Arial" w:hAnsi="Arial" w:cs="Arial"/>
                <w:b/>
                <w:sz w:val="24"/>
                <w:szCs w:val="24"/>
              </w:rPr>
              <w:t>Marketing and Liaison:</w:t>
            </w:r>
          </w:p>
        </w:tc>
        <w:tc>
          <w:tcPr>
            <w:tcW w:w="7909" w:type="dxa"/>
            <w:tcBorders>
              <w:top w:val="single" w:sz="4" w:space="0" w:color="auto"/>
              <w:left w:val="single" w:sz="4" w:space="0" w:color="auto"/>
              <w:bottom w:val="single" w:sz="4" w:space="0" w:color="auto"/>
              <w:right w:val="single" w:sz="4" w:space="0" w:color="auto"/>
            </w:tcBorders>
            <w:hideMark/>
          </w:tcPr>
          <w:p w14:paraId="6DAAA276" w14:textId="73D96D1E"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contribute to school liaison and marketing activities, </w:t>
            </w:r>
            <w:r w:rsidR="0043413D" w:rsidRPr="005701A4">
              <w:rPr>
                <w:rFonts w:ascii="Arial" w:hAnsi="Arial" w:cs="Arial"/>
                <w:sz w:val="24"/>
                <w:szCs w:val="24"/>
              </w:rPr>
              <w:t>e.g.</w:t>
            </w:r>
            <w:r w:rsidRPr="005701A4">
              <w:rPr>
                <w:rFonts w:ascii="Arial" w:hAnsi="Arial" w:cs="Arial"/>
                <w:sz w:val="24"/>
                <w:szCs w:val="24"/>
              </w:rPr>
              <w:t xml:space="preserve"> collection of material for press releases.</w:t>
            </w:r>
          </w:p>
          <w:p w14:paraId="462786A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lead the development of effective subject links with partner schools and the community, attendance where necessary at liaison events in partner schools and the effective promotion of subjects at open days/evenings and other events.</w:t>
            </w:r>
          </w:p>
          <w:p w14:paraId="75664D6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promote the development of effective subject links with external agencies actively.</w:t>
            </w:r>
          </w:p>
          <w:p w14:paraId="70B51960"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1E6F2B" w:rsidRPr="000E5D46" w:rsidRDefault="001E6F2B" w:rsidP="00B04F3E">
            <w:pPr>
              <w:rPr>
                <w:rFonts w:ascii="Arial" w:hAnsi="Arial" w:cs="Arial"/>
                <w:b/>
                <w:sz w:val="24"/>
                <w:szCs w:val="24"/>
              </w:rPr>
            </w:pPr>
            <w:r w:rsidRPr="000E5D46">
              <w:rPr>
                <w:rFonts w:ascii="Arial" w:hAnsi="Arial" w:cs="Arial"/>
                <w:b/>
                <w:sz w:val="24"/>
                <w:szCs w:val="24"/>
              </w:rPr>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6B4340C2"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manage the available resources of space, staff, money and equipment efficiently within the limits, guidelines and procedures laid down, including deploying the departmental budget, acting as a cost centre holder, requisitioning, organising and maintaining equipment and stock and keeping appropriate records.</w:t>
            </w:r>
          </w:p>
          <w:p w14:paraId="0E183323"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work with the appropriate senior leadership team member to ensure that the department’s teaching commitments are effectively and efficiently timetabled and roomed.</w:t>
            </w:r>
          </w:p>
          <w:p w14:paraId="516E857A" w14:textId="77777777" w:rsidR="001E6F2B" w:rsidRPr="000E5D46" w:rsidRDefault="001E6F2B" w:rsidP="001E6F2B">
            <w:pPr>
              <w:numPr>
                <w:ilvl w:val="0"/>
                <w:numId w:val="12"/>
              </w:numPr>
              <w:tabs>
                <w:tab w:val="clear" w:pos="720"/>
                <w:tab w:val="num" w:pos="459"/>
              </w:tabs>
              <w:spacing w:after="0" w:line="240" w:lineRule="auto"/>
              <w:ind w:left="459" w:hanging="425"/>
              <w:rPr>
                <w:rFonts w:ascii="Arial" w:hAnsi="Arial" w:cs="Arial"/>
                <w:sz w:val="24"/>
                <w:szCs w:val="24"/>
              </w:rPr>
            </w:pP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23F1EF3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monitor pupil targets and attendance, ensuring that follow-up procedures are adhered </w:t>
            </w:r>
            <w:proofErr w:type="gramStart"/>
            <w:r w:rsidRPr="005701A4">
              <w:rPr>
                <w:rFonts w:ascii="Arial" w:hAnsi="Arial" w:cs="Arial"/>
                <w:sz w:val="24"/>
                <w:szCs w:val="24"/>
              </w:rPr>
              <w:t>to</w:t>
            </w:r>
            <w:proofErr w:type="gramEnd"/>
            <w:r w:rsidRPr="005701A4">
              <w:rPr>
                <w:rFonts w:ascii="Arial" w:hAnsi="Arial" w:cs="Arial"/>
                <w:sz w:val="24"/>
                <w:szCs w:val="24"/>
              </w:rPr>
              <w:t xml:space="preserve"> and that appropriate action is taken where necessary.</w:t>
            </w:r>
          </w:p>
          <w:p w14:paraId="3DD4C75D"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1F25AB4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continue personal development as agreed.</w:t>
            </w:r>
          </w:p>
          <w:p w14:paraId="0328B7E9"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lastRenderedPageBreak/>
              <w:t>To engage actively in the Appraisal process.</w:t>
            </w:r>
          </w:p>
          <w:p w14:paraId="4C241573" w14:textId="77777777" w:rsidR="001E6F2B" w:rsidRPr="000E5D46"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any other duty as specified by the STPCB not mentioned in the above.</w:t>
            </w: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lastRenderedPageBreak/>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Employees are expected to be courteous to colleagues and provide a welcoming environment </w:t>
            </w:r>
            <w:proofErr w:type="gramStart"/>
            <w:r w:rsidRPr="00986CD0">
              <w:rPr>
                <w:rFonts w:ascii="Arial" w:eastAsia="Times New Roman" w:hAnsi="Arial" w:cs="Times New Roman"/>
                <w:i/>
                <w:sz w:val="20"/>
                <w:szCs w:val="20"/>
                <w:lang w:val="en-US"/>
              </w:rPr>
              <w:t>to</w:t>
            </w:r>
            <w:proofErr w:type="gramEnd"/>
            <w:r w:rsidRPr="00986CD0">
              <w:rPr>
                <w:rFonts w:ascii="Arial" w:eastAsia="Times New Roman" w:hAnsi="Arial" w:cs="Times New Roman"/>
                <w:i/>
                <w:sz w:val="20"/>
                <w:szCs w:val="20"/>
                <w:lang w:val="en-US"/>
              </w:rPr>
              <w:t xml:space="preserve">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2D7DDAC1"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79D85513" w14:textId="1EC91A90"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0F2E42">
              <w:rPr>
                <w:rFonts w:ascii="Arial" w:eastAsia="Times New Roman" w:hAnsi="Arial" w:cs="Arial"/>
              </w:rPr>
              <w:t>Computing</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1DEFB4F0"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lead, motivate and inspire </w:t>
            </w:r>
            <w:r w:rsidRPr="00035C1A">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7DDD3D5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be flexible, resilient and plan strategically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252CAEDC"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direct and co-ordinate the work of others in a professional manner </w:t>
            </w:r>
            <w:r w:rsidRPr="00035C1A">
              <w:rPr>
                <w:rFonts w:ascii="Arial" w:eastAsia="Times New Roman" w:hAnsi="Arial" w:cs="Arial"/>
                <w:b/>
                <w:bCs/>
              </w:rPr>
              <w:t>(A/I/R)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w:t>
            </w:r>
            <w:proofErr w:type="spellStart"/>
            <w:r w:rsidRPr="00035C1A">
              <w:rPr>
                <w:rFonts w:ascii="Arial" w:eastAsia="Times New Roman" w:hAnsi="Arial" w:cs="Arial"/>
              </w:rPr>
              <w:t>lead</w:t>
            </w:r>
            <w:proofErr w:type="spellEnd"/>
            <w:r w:rsidRPr="00035C1A">
              <w:rPr>
                <w:rFonts w:ascii="Arial" w:eastAsia="Times New Roman" w:hAnsi="Arial" w:cs="Arial"/>
              </w:rPr>
              <w:t xml:space="preserve">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high quality management skills </w:t>
            </w:r>
            <w:r w:rsidRPr="00035C1A">
              <w:rPr>
                <w:rFonts w:ascii="Arial" w:eastAsia="Times New Roman" w:hAnsi="Arial" w:cs="Arial"/>
                <w:b/>
                <w:bCs/>
              </w:rPr>
              <w:t>(A/I/R)</w:t>
            </w: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2F5923F2"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5CC832A1"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0F2E42">
              <w:rPr>
                <w:rFonts w:ascii="Arial" w:eastAsia="Times New Roman" w:hAnsi="Arial" w:cs="Arial"/>
              </w:rPr>
              <w:t>Computing</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16FFCEE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Expertise in using data to establish benchmarks and set targets for improvement </w:t>
            </w:r>
            <w:r w:rsidRPr="00035C1A">
              <w:rPr>
                <w:rFonts w:ascii="Arial" w:eastAsia="Times New Roman" w:hAnsi="Arial" w:cs="Arial"/>
                <w:b/>
                <w:bCs/>
              </w:rPr>
              <w:t>(A/I)</w:t>
            </w:r>
          </w:p>
          <w:p w14:paraId="6EB14D91" w14:textId="29C6B373"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FA2439">
              <w:rPr>
                <w:rFonts w:ascii="Arial" w:eastAsia="Times New Roman" w:hAnsi="Arial" w:cs="Arial"/>
                <w:bCs/>
              </w:rPr>
              <w:t>Computing</w:t>
            </w:r>
            <w:r w:rsidRPr="00035C1A">
              <w:rPr>
                <w:rFonts w:ascii="Arial" w:eastAsia="Times New Roman" w:hAnsi="Arial" w:cs="Arial"/>
                <w:bCs/>
              </w:rPr>
              <w:t xml:space="preserve"> </w:t>
            </w:r>
            <w:r w:rsidRPr="00035C1A">
              <w:rPr>
                <w:rFonts w:ascii="Arial" w:eastAsia="Times New Roman" w:hAnsi="Arial" w:cs="Arial"/>
                <w:b/>
                <w:bCs/>
              </w:rPr>
              <w:t>(A/I)</w:t>
            </w:r>
          </w:p>
          <w:p w14:paraId="22F9AD79"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maintain the high profile of the school within the wider community </w:t>
            </w:r>
            <w:r w:rsidRPr="00035C1A">
              <w:rPr>
                <w:rFonts w:ascii="Arial" w:eastAsia="Times New Roman" w:hAnsi="Arial" w:cs="Arial"/>
                <w:b/>
                <w:bCs/>
              </w:rPr>
              <w:t>(I)</w:t>
            </w:r>
          </w:p>
          <w:p w14:paraId="5F80CB8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Experience of effectively monitoring and evaluating departmental provision and performance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57BAAB5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
                <w:bCs/>
              </w:rPr>
            </w:pPr>
            <w:r w:rsidRPr="00035C1A">
              <w:rPr>
                <w:rFonts w:ascii="Arial" w:eastAsia="Times New Roman" w:hAnsi="Arial" w:cs="Arial"/>
              </w:rPr>
              <w:lastRenderedPageBreak/>
              <w:t xml:space="preserve">Understanding financial principles and procedures associated with a departmental budget </w:t>
            </w:r>
            <w:r w:rsidRPr="00035C1A">
              <w:rPr>
                <w:rFonts w:ascii="Arial" w:eastAsia="Times New Roman" w:hAnsi="Arial" w:cs="Arial"/>
                <w:b/>
                <w:bCs/>
              </w:rPr>
              <w:t>(I)</w:t>
            </w:r>
          </w:p>
          <w:p w14:paraId="2F4CC75B"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and expertise in the deployment of staff during the timetable construction process </w:t>
            </w:r>
            <w:r w:rsidRPr="00035C1A">
              <w:rPr>
                <w:rFonts w:ascii="Arial" w:eastAsia="Times New Roman" w:hAnsi="Arial" w:cs="Arial"/>
                <w:b/>
                <w:bCs/>
              </w:rPr>
              <w:t>(A/I)</w:t>
            </w:r>
          </w:p>
          <w:p w14:paraId="2F88CD38"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expertise and a strong understanding of the analysis of data in a departmental context and the subsequent action planning process </w:t>
            </w:r>
            <w:r w:rsidRPr="00035C1A">
              <w:rPr>
                <w:rFonts w:ascii="Arial" w:eastAsia="Times New Roman" w:hAnsi="Arial" w:cs="Arial"/>
                <w:b/>
                <w:bCs/>
              </w:rPr>
              <w:t>(A/I)</w:t>
            </w:r>
          </w:p>
          <w:p w14:paraId="2E35AB0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Experience of working with and supporting other schools</w:t>
            </w:r>
          </w:p>
          <w:p w14:paraId="5BEFACB2" w14:textId="77777777" w:rsidR="00035C1A" w:rsidRPr="00035C1A" w:rsidRDefault="00035C1A" w:rsidP="00035C1A">
            <w:pPr>
              <w:spacing w:after="0" w:line="240" w:lineRule="auto"/>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103182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Take firm action when appropriate </w:t>
            </w:r>
            <w:r w:rsidRPr="00035C1A">
              <w:rPr>
                <w:rFonts w:ascii="Arial" w:eastAsia="Times New Roman" w:hAnsi="Arial" w:cs="Arial"/>
                <w:b/>
                <w:bCs/>
              </w:rPr>
              <w:t>(I)</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w:t>
            </w:r>
            <w:proofErr w:type="spellStart"/>
            <w:proofErr w:type="gramStart"/>
            <w:r w:rsidRPr="00035C1A">
              <w:rPr>
                <w:rFonts w:ascii="Arial" w:eastAsia="Times New Roman" w:hAnsi="Arial" w:cs="Arial"/>
              </w:rPr>
              <w:t>students</w:t>
            </w:r>
            <w:proofErr w:type="spellEnd"/>
            <w:proofErr w:type="gramEnd"/>
            <w:r w:rsidRPr="00035C1A">
              <w:rPr>
                <w:rFonts w:ascii="Arial" w:eastAsia="Times New Roman" w:hAnsi="Arial" w:cs="Arial"/>
              </w:rPr>
              <w:t xml:space="preserve">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22DBE4C0"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Encourage staff development by building on existing strengths within the department and in the school as a whole </w:t>
            </w:r>
            <w:r w:rsidRPr="00035C1A">
              <w:rPr>
                <w:rFonts w:ascii="Arial" w:eastAsia="Times New Roman" w:hAnsi="Arial" w:cs="Arial"/>
                <w:b/>
                <w:bCs/>
              </w:rPr>
              <w:t>(I)</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 xml:space="preserve">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629697852">
    <w:abstractNumId w:val="12"/>
  </w:num>
  <w:num w:numId="2" w16cid:durableId="599799479">
    <w:abstractNumId w:val="5"/>
  </w:num>
  <w:num w:numId="3" w16cid:durableId="730008921">
    <w:abstractNumId w:val="4"/>
  </w:num>
  <w:num w:numId="4" w16cid:durableId="614218106">
    <w:abstractNumId w:val="10"/>
  </w:num>
  <w:num w:numId="5" w16cid:durableId="1175536234">
    <w:abstractNumId w:val="28"/>
  </w:num>
  <w:num w:numId="6" w16cid:durableId="70852604">
    <w:abstractNumId w:val="6"/>
  </w:num>
  <w:num w:numId="7" w16cid:durableId="617184786">
    <w:abstractNumId w:val="3"/>
  </w:num>
  <w:num w:numId="8" w16cid:durableId="1879588143">
    <w:abstractNumId w:val="23"/>
  </w:num>
  <w:num w:numId="9" w16cid:durableId="416439126">
    <w:abstractNumId w:val="2"/>
  </w:num>
  <w:num w:numId="10" w16cid:durableId="421878920">
    <w:abstractNumId w:val="26"/>
  </w:num>
  <w:num w:numId="11" w16cid:durableId="1718121666">
    <w:abstractNumId w:val="21"/>
  </w:num>
  <w:num w:numId="12" w16cid:durableId="1842157112">
    <w:abstractNumId w:val="9"/>
  </w:num>
  <w:num w:numId="13" w16cid:durableId="1686442765">
    <w:abstractNumId w:val="25"/>
  </w:num>
  <w:num w:numId="14" w16cid:durableId="59838262">
    <w:abstractNumId w:val="20"/>
  </w:num>
  <w:num w:numId="15" w16cid:durableId="1745949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041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566338">
    <w:abstractNumId w:val="7"/>
  </w:num>
  <w:num w:numId="19" w16cid:durableId="1598753076">
    <w:abstractNumId w:val="7"/>
  </w:num>
  <w:num w:numId="20" w16cid:durableId="1209490996">
    <w:abstractNumId w:val="18"/>
  </w:num>
  <w:num w:numId="21" w16cid:durableId="182985362">
    <w:abstractNumId w:val="24"/>
  </w:num>
  <w:num w:numId="22" w16cid:durableId="826869687">
    <w:abstractNumId w:val="27"/>
  </w:num>
  <w:num w:numId="23" w16cid:durableId="556822826">
    <w:abstractNumId w:val="15"/>
  </w:num>
  <w:num w:numId="24" w16cid:durableId="2062094311">
    <w:abstractNumId w:val="14"/>
  </w:num>
  <w:num w:numId="25" w16cid:durableId="1693990671">
    <w:abstractNumId w:val="19"/>
  </w:num>
  <w:num w:numId="26" w16cid:durableId="1350256134">
    <w:abstractNumId w:val="1"/>
  </w:num>
  <w:num w:numId="27" w16cid:durableId="2145270394">
    <w:abstractNumId w:val="16"/>
  </w:num>
  <w:num w:numId="28" w16cid:durableId="1398282405">
    <w:abstractNumId w:val="22"/>
  </w:num>
  <w:num w:numId="29" w16cid:durableId="1472942392">
    <w:abstractNumId w:val="17"/>
  </w:num>
  <w:num w:numId="30" w16cid:durableId="670452076">
    <w:abstractNumId w:val="8"/>
  </w:num>
  <w:num w:numId="31" w16cid:durableId="126117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20C37"/>
    <w:rsid w:val="00035C1A"/>
    <w:rsid w:val="000374FD"/>
    <w:rsid w:val="00046EC5"/>
    <w:rsid w:val="000515E6"/>
    <w:rsid w:val="000714F9"/>
    <w:rsid w:val="00076F7C"/>
    <w:rsid w:val="000919E7"/>
    <w:rsid w:val="000A38F5"/>
    <w:rsid w:val="000B2721"/>
    <w:rsid w:val="000C69C6"/>
    <w:rsid w:val="000E5D46"/>
    <w:rsid w:val="000F2E42"/>
    <w:rsid w:val="00101A30"/>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B2FB0"/>
    <w:rsid w:val="004B627F"/>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A03F4A"/>
    <w:rsid w:val="00A050B7"/>
    <w:rsid w:val="00A12C20"/>
    <w:rsid w:val="00A2093C"/>
    <w:rsid w:val="00A33455"/>
    <w:rsid w:val="00A51ECB"/>
    <w:rsid w:val="00A52C56"/>
    <w:rsid w:val="00A6086C"/>
    <w:rsid w:val="00A6279D"/>
    <w:rsid w:val="00A70F3E"/>
    <w:rsid w:val="00AA64A2"/>
    <w:rsid w:val="00AB148F"/>
    <w:rsid w:val="00AE6113"/>
    <w:rsid w:val="00AE7884"/>
    <w:rsid w:val="00B335DD"/>
    <w:rsid w:val="00B5561E"/>
    <w:rsid w:val="00BD2119"/>
    <w:rsid w:val="00C222D5"/>
    <w:rsid w:val="00C367E8"/>
    <w:rsid w:val="00C46C00"/>
    <w:rsid w:val="00C7380D"/>
    <w:rsid w:val="00C876C0"/>
    <w:rsid w:val="00CC0CC8"/>
    <w:rsid w:val="00CC3409"/>
    <w:rsid w:val="00CC3BA9"/>
    <w:rsid w:val="00CE3967"/>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2</cp:revision>
  <cp:lastPrinted>2022-04-29T10:07:00Z</cp:lastPrinted>
  <dcterms:created xsi:type="dcterms:W3CDTF">2025-01-16T13:00:00Z</dcterms:created>
  <dcterms:modified xsi:type="dcterms:W3CDTF">2025-01-16T13:00:00Z</dcterms:modified>
</cp:coreProperties>
</file>