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F125B6" w:rsidRPr="00F125B6" w14:paraId="285C0336" w14:textId="77777777" w:rsidTr="00327D82">
        <w:trPr>
          <w:trHeight w:val="325"/>
        </w:trPr>
        <w:tc>
          <w:tcPr>
            <w:tcW w:w="2254" w:type="dxa"/>
            <w:hideMark/>
          </w:tcPr>
          <w:p w14:paraId="1C2FF4EA"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Post Reference:</w:t>
            </w:r>
          </w:p>
        </w:tc>
        <w:tc>
          <w:tcPr>
            <w:tcW w:w="7580" w:type="dxa"/>
            <w:hideMark/>
          </w:tcPr>
          <w:p w14:paraId="76D36F26" w14:textId="77777777" w:rsidR="00F125B6" w:rsidRPr="00F125B6" w:rsidRDefault="00F125B6" w:rsidP="00F125B6">
            <w:pPr>
              <w:spacing w:after="160" w:line="259" w:lineRule="auto"/>
              <w:rPr>
                <w:rFonts w:ascii="Century Gothic" w:hAnsi="Century Gothic"/>
                <w:b/>
                <w:bCs/>
              </w:rPr>
            </w:pPr>
            <w:r w:rsidRPr="00F125B6">
              <w:rPr>
                <w:rFonts w:ascii="Century Gothic" w:hAnsi="Century Gothic"/>
                <w:b/>
                <w:bCs/>
              </w:rPr>
              <w:t>1031</w:t>
            </w:r>
          </w:p>
        </w:tc>
      </w:tr>
      <w:tr w:rsidR="00F125B6" w:rsidRPr="00F125B6" w14:paraId="5BA7C9D0" w14:textId="77777777" w:rsidTr="00327D82">
        <w:trPr>
          <w:trHeight w:val="325"/>
        </w:trPr>
        <w:tc>
          <w:tcPr>
            <w:tcW w:w="2254" w:type="dxa"/>
            <w:hideMark/>
          </w:tcPr>
          <w:p w14:paraId="6CF3F293"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Academy:</w:t>
            </w:r>
          </w:p>
        </w:tc>
        <w:tc>
          <w:tcPr>
            <w:tcW w:w="7580" w:type="dxa"/>
            <w:hideMark/>
          </w:tcPr>
          <w:p w14:paraId="65ADE7F0" w14:textId="77777777" w:rsidR="00F125B6" w:rsidRPr="00F125B6" w:rsidRDefault="00F125B6" w:rsidP="00F125B6">
            <w:pPr>
              <w:spacing w:after="160" w:line="259" w:lineRule="auto"/>
              <w:rPr>
                <w:rFonts w:ascii="Century Gothic" w:hAnsi="Century Gothic"/>
                <w:b/>
                <w:bCs/>
              </w:rPr>
            </w:pPr>
            <w:r w:rsidRPr="00F125B6">
              <w:rPr>
                <w:rFonts w:ascii="Century Gothic" w:hAnsi="Century Gothic"/>
                <w:b/>
                <w:bCs/>
              </w:rPr>
              <w:t>Leeds East Academy</w:t>
            </w:r>
          </w:p>
        </w:tc>
      </w:tr>
      <w:tr w:rsidR="00F125B6" w:rsidRPr="00F125B6" w14:paraId="57F8050B" w14:textId="77777777" w:rsidTr="00327D82">
        <w:trPr>
          <w:trHeight w:val="340"/>
        </w:trPr>
        <w:tc>
          <w:tcPr>
            <w:tcW w:w="2254" w:type="dxa"/>
            <w:hideMark/>
          </w:tcPr>
          <w:p w14:paraId="4EF6126B"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Job Title:</w:t>
            </w:r>
          </w:p>
        </w:tc>
        <w:tc>
          <w:tcPr>
            <w:tcW w:w="7580" w:type="dxa"/>
            <w:hideMark/>
          </w:tcPr>
          <w:p w14:paraId="512D7540" w14:textId="13DCBA75" w:rsidR="00F125B6" w:rsidRPr="00F125B6" w:rsidRDefault="00F125B6" w:rsidP="00F125B6">
            <w:pPr>
              <w:spacing w:after="160" w:line="259" w:lineRule="auto"/>
              <w:rPr>
                <w:rFonts w:ascii="Century Gothic" w:hAnsi="Century Gothic"/>
                <w:b/>
                <w:bCs/>
              </w:rPr>
            </w:pPr>
            <w:r w:rsidRPr="00F125B6">
              <w:rPr>
                <w:rFonts w:ascii="Century Gothic" w:hAnsi="Century Gothic"/>
                <w:b/>
                <w:bCs/>
              </w:rPr>
              <w:t>Curriculum Manager - Art &amp; Photography (Maternity Cover)</w:t>
            </w:r>
          </w:p>
        </w:tc>
      </w:tr>
      <w:tr w:rsidR="00F125B6" w:rsidRPr="00F125B6" w14:paraId="78A3BBDD" w14:textId="77777777" w:rsidTr="00327D82">
        <w:trPr>
          <w:trHeight w:val="325"/>
        </w:trPr>
        <w:tc>
          <w:tcPr>
            <w:tcW w:w="2254" w:type="dxa"/>
            <w:hideMark/>
          </w:tcPr>
          <w:p w14:paraId="60E66D4E"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Grade:</w:t>
            </w:r>
          </w:p>
          <w:p w14:paraId="02FC4246"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Hours:</w:t>
            </w:r>
          </w:p>
        </w:tc>
        <w:tc>
          <w:tcPr>
            <w:tcW w:w="7580" w:type="dxa"/>
            <w:hideMark/>
          </w:tcPr>
          <w:p w14:paraId="2287315A" w14:textId="77777777" w:rsidR="00F125B6" w:rsidRPr="00F125B6" w:rsidRDefault="00F125B6" w:rsidP="00F125B6">
            <w:pPr>
              <w:spacing w:after="160" w:line="259" w:lineRule="auto"/>
              <w:rPr>
                <w:rFonts w:ascii="Century Gothic" w:hAnsi="Century Gothic"/>
                <w:b/>
                <w:bCs/>
                <w:lang w:val="en-US"/>
              </w:rPr>
            </w:pPr>
            <w:r w:rsidRPr="00F125B6">
              <w:rPr>
                <w:rFonts w:ascii="Century Gothic" w:hAnsi="Century Gothic"/>
                <w:b/>
                <w:bCs/>
              </w:rPr>
              <w:t>MPS/UPS (£25,471 - £41,604) – TLR 2b (£4,789)</w:t>
            </w:r>
          </w:p>
          <w:p w14:paraId="377D0CD6" w14:textId="223E6497" w:rsidR="00F125B6" w:rsidRPr="00F125B6" w:rsidRDefault="00FF7DC0" w:rsidP="00F125B6">
            <w:pPr>
              <w:spacing w:after="160" w:line="259" w:lineRule="auto"/>
              <w:rPr>
                <w:rFonts w:ascii="Century Gothic" w:hAnsi="Century Gothic"/>
                <w:b/>
                <w:bCs/>
              </w:rPr>
            </w:pPr>
            <w:r>
              <w:rPr>
                <w:rFonts w:ascii="Century Gothic" w:hAnsi="Century Gothic"/>
                <w:b/>
                <w:bCs/>
              </w:rPr>
              <w:t>Full Time (</w:t>
            </w:r>
            <w:r w:rsidR="00F125B6" w:rsidRPr="00F125B6">
              <w:rPr>
                <w:rFonts w:ascii="Century Gothic" w:hAnsi="Century Gothic"/>
                <w:b/>
                <w:bCs/>
              </w:rPr>
              <w:t>32.5 Hours per week</w:t>
            </w:r>
            <w:r>
              <w:rPr>
                <w:rFonts w:ascii="Century Gothic" w:hAnsi="Century Gothic"/>
                <w:b/>
                <w:bCs/>
              </w:rPr>
              <w:t>)</w:t>
            </w:r>
          </w:p>
          <w:p w14:paraId="53622EA1" w14:textId="77777777" w:rsidR="00F125B6" w:rsidRPr="00F125B6" w:rsidRDefault="00F125B6" w:rsidP="00F125B6">
            <w:pPr>
              <w:spacing w:after="160" w:line="259" w:lineRule="auto"/>
              <w:rPr>
                <w:rFonts w:ascii="Century Gothic" w:hAnsi="Century Gothic"/>
                <w:b/>
                <w:bCs/>
              </w:rPr>
            </w:pPr>
          </w:p>
        </w:tc>
      </w:tr>
      <w:tr w:rsidR="00F125B6" w:rsidRPr="00F125B6" w14:paraId="54458C77" w14:textId="77777777" w:rsidTr="00327D82">
        <w:trPr>
          <w:trHeight w:val="666"/>
        </w:trPr>
        <w:tc>
          <w:tcPr>
            <w:tcW w:w="2254" w:type="dxa"/>
            <w:hideMark/>
          </w:tcPr>
          <w:p w14:paraId="3C6B0446" w14:textId="77777777" w:rsidR="00F125B6" w:rsidRPr="00F125B6" w:rsidRDefault="00F125B6" w:rsidP="00F125B6">
            <w:pPr>
              <w:spacing w:after="160" w:line="259" w:lineRule="auto"/>
              <w:rPr>
                <w:rFonts w:ascii="Century Gothic" w:hAnsi="Century Gothic"/>
                <w:b/>
              </w:rPr>
            </w:pPr>
            <w:r w:rsidRPr="00F125B6">
              <w:rPr>
                <w:rFonts w:ascii="Century Gothic" w:hAnsi="Century Gothic"/>
                <w:b/>
              </w:rPr>
              <w:t>Accountable to:</w:t>
            </w:r>
          </w:p>
        </w:tc>
        <w:tc>
          <w:tcPr>
            <w:tcW w:w="7580" w:type="dxa"/>
            <w:hideMark/>
          </w:tcPr>
          <w:p w14:paraId="708FB5FD" w14:textId="77777777" w:rsidR="00F125B6" w:rsidRPr="00F125B6" w:rsidRDefault="00F125B6" w:rsidP="00F125B6">
            <w:pPr>
              <w:spacing w:after="160" w:line="259" w:lineRule="auto"/>
              <w:rPr>
                <w:rFonts w:ascii="Century Gothic" w:hAnsi="Century Gothic"/>
                <w:b/>
                <w:bCs/>
              </w:rPr>
            </w:pPr>
            <w:r w:rsidRPr="00F125B6">
              <w:rPr>
                <w:rFonts w:ascii="Century Gothic" w:hAnsi="Century Gothic"/>
                <w:b/>
                <w:bCs/>
              </w:rPr>
              <w:t>Vice Principal - Behaviour, Attitude, Personal Development (BAPD) and Student Experience</w:t>
            </w:r>
            <w:r w:rsidRPr="00F125B6">
              <w:rPr>
                <w:rFonts w:ascii="Century Gothic" w:hAnsi="Century Gothic"/>
                <w:b/>
                <w:bCs/>
              </w:rPr>
              <w:br/>
            </w:r>
          </w:p>
        </w:tc>
      </w:tr>
    </w:tbl>
    <w:p w14:paraId="50864482" w14:textId="77777777" w:rsidR="00F125B6" w:rsidRDefault="00F125B6" w:rsidP="00F125B6">
      <w:pPr>
        <w:rPr>
          <w:rFonts w:ascii="Century Gothic" w:hAnsi="Century Gothic"/>
        </w:rPr>
      </w:pPr>
    </w:p>
    <w:p w14:paraId="74D1B707" w14:textId="19796B73" w:rsidR="00F125B6" w:rsidRDefault="00F125B6" w:rsidP="00F125B6">
      <w:pPr>
        <w:rPr>
          <w:rFonts w:ascii="Century Gothic" w:hAnsi="Century Gothic"/>
        </w:rPr>
      </w:pPr>
      <w:r w:rsidRPr="00F125B6">
        <w:rPr>
          <w:rFonts w:ascii="Century Gothic" w:hAnsi="Century Gothic"/>
        </w:rPr>
        <w:t xml:space="preserve">White Rose Academies Trust is a local trust dedicated to raising and fulfilling the ambitions of young people. Our academies throughout Leeds are at the heart of the communities they serve, which is why we are committed to delivering an </w:t>
      </w:r>
      <w:r w:rsidRPr="00F125B6">
        <w:rPr>
          <w:rFonts w:ascii="Century Gothic" w:hAnsi="Century Gothic"/>
          <w:b/>
          <w:bCs/>
        </w:rPr>
        <w:t xml:space="preserve">outstanding education </w:t>
      </w:r>
      <w:r w:rsidRPr="00F125B6">
        <w:rPr>
          <w:rFonts w:ascii="Century Gothic" w:hAnsi="Century Gothic"/>
        </w:rPr>
        <w:t>to every one of our students.</w:t>
      </w:r>
    </w:p>
    <w:p w14:paraId="0B2A9E41" w14:textId="47C8938F" w:rsidR="00F125B6" w:rsidRPr="00F125B6" w:rsidRDefault="00F125B6" w:rsidP="00F125B6">
      <w:pPr>
        <w:rPr>
          <w:rFonts w:ascii="Century Gothic" w:hAnsi="Century Gothic"/>
        </w:rPr>
      </w:pPr>
      <w:r w:rsidRPr="00F125B6">
        <w:rPr>
          <w:rFonts w:ascii="Century Gothic" w:hAnsi="Century Gothic"/>
        </w:rPr>
        <w:t xml:space="preserve">Leeds East Academy is an over-subscribed 11-16 rapidly improved Academy that has recently achieved the title of most improved school in Yorkshire and the fourth most improved school in the country. Our Academy is committed to delivering an outstanding education to </w:t>
      </w:r>
      <w:proofErr w:type="gramStart"/>
      <w:r w:rsidRPr="00F125B6">
        <w:rPr>
          <w:rFonts w:ascii="Century Gothic" w:hAnsi="Century Gothic"/>
        </w:rPr>
        <w:t>each and every</w:t>
      </w:r>
      <w:proofErr w:type="gramEnd"/>
      <w:r w:rsidRPr="00F125B6">
        <w:rPr>
          <w:rFonts w:ascii="Century Gothic" w:hAnsi="Century Gothic"/>
        </w:rPr>
        <w:t xml:space="preserve"> one of our students. We provide exceptional life training; harnessing the skills and fortifying the aspirations of young people, who we know will transform the region and provide a positive, progressive contribution to society. </w:t>
      </w:r>
      <w:r w:rsidRPr="00F125B6">
        <w:rPr>
          <w:rFonts w:ascii="Century Gothic" w:hAnsi="Century Gothic"/>
          <w:b/>
          <w:bCs/>
        </w:rPr>
        <w:t>Our vision at Leeds East Academy is clear to secure an Ofsted rating of outstanding.</w:t>
      </w:r>
    </w:p>
    <w:p w14:paraId="5EA53E9B" w14:textId="56920DB1" w:rsidR="00F125B6" w:rsidRPr="00F125B6" w:rsidRDefault="00F125B6" w:rsidP="00F125B6">
      <w:pPr>
        <w:rPr>
          <w:rFonts w:ascii="Century Gothic" w:hAnsi="Century Gothic"/>
        </w:rPr>
      </w:pPr>
      <w:r w:rsidRPr="00F125B6">
        <w:rPr>
          <w:rFonts w:ascii="Century Gothic" w:hAnsi="Century Gothic"/>
          <w:b/>
        </w:rPr>
        <w:t xml:space="preserve">Role:  </w:t>
      </w:r>
      <w:r>
        <w:rPr>
          <w:rFonts w:ascii="Century Gothic" w:hAnsi="Century Gothic"/>
          <w:b/>
        </w:rPr>
        <w:t xml:space="preserve">The role of curriculum manager is an </w:t>
      </w:r>
      <w:r w:rsidRPr="00F125B6">
        <w:rPr>
          <w:rFonts w:ascii="Century Gothic" w:hAnsi="Century Gothic"/>
        </w:rPr>
        <w:t>integral member of the curriculum area of Art and Photography to provide targeted support with the management of the subject area of Art &amp; Photography, working collaboratively with the strategic lead for Art and Photography.</w:t>
      </w:r>
    </w:p>
    <w:p w14:paraId="66A5E790" w14:textId="30ED943A" w:rsidR="00F125B6" w:rsidRPr="00F125B6" w:rsidRDefault="00F125B6" w:rsidP="00F125B6">
      <w:pPr>
        <w:rPr>
          <w:rFonts w:ascii="Century Gothic" w:hAnsi="Century Gothic"/>
        </w:rPr>
      </w:pPr>
      <w:r w:rsidRPr="00F125B6">
        <w:rPr>
          <w:rFonts w:ascii="Century Gothic" w:hAnsi="Century Gothic"/>
        </w:rPr>
        <w:t xml:space="preserve">A key aspect of this role will be to support with the day-to-day management of this curriculum area to secure the effective organisation, administration, resourcing and deployment of the team, ensuring the Quality of Education within this area is delivered to an exceptional standard.  </w:t>
      </w:r>
      <w:r w:rsidR="00F97228" w:rsidRPr="00F97228">
        <w:rPr>
          <w:rFonts w:ascii="Century Gothic" w:hAnsi="Century Gothic"/>
        </w:rPr>
        <w:t xml:space="preserve">Please note this is post is a </w:t>
      </w:r>
      <w:r w:rsidR="00F97228">
        <w:rPr>
          <w:rFonts w:ascii="Century Gothic" w:hAnsi="Century Gothic"/>
        </w:rPr>
        <w:t xml:space="preserve">temporary </w:t>
      </w:r>
      <w:r w:rsidR="00F97228" w:rsidRPr="00F97228">
        <w:rPr>
          <w:rFonts w:ascii="Century Gothic" w:hAnsi="Century Gothic"/>
        </w:rPr>
        <w:t>maternity cover until the return of the post holder.</w:t>
      </w:r>
    </w:p>
    <w:p w14:paraId="70B459F8" w14:textId="002A1C83" w:rsidR="00F125B6" w:rsidRPr="00F125B6" w:rsidRDefault="00F125B6" w:rsidP="00F125B6">
      <w:pPr>
        <w:rPr>
          <w:rFonts w:ascii="Century Gothic" w:hAnsi="Century Gothic"/>
          <w:b/>
        </w:rPr>
      </w:pPr>
      <w:r w:rsidRPr="00F125B6">
        <w:rPr>
          <w:rFonts w:ascii="Century Gothic" w:hAnsi="Century Gothic"/>
          <w:b/>
        </w:rPr>
        <w:t>Duties and Responsibilities:</w:t>
      </w:r>
    </w:p>
    <w:p w14:paraId="76165839" w14:textId="23CB38BF" w:rsidR="00F125B6" w:rsidRPr="00F125B6" w:rsidRDefault="00F125B6" w:rsidP="00F125B6">
      <w:pPr>
        <w:numPr>
          <w:ilvl w:val="0"/>
          <w:numId w:val="1"/>
        </w:numPr>
        <w:rPr>
          <w:rFonts w:ascii="Century Gothic" w:hAnsi="Century Gothic"/>
        </w:rPr>
      </w:pPr>
      <w:r w:rsidRPr="00F125B6">
        <w:rPr>
          <w:rFonts w:ascii="Century Gothic" w:hAnsi="Century Gothic"/>
        </w:rPr>
        <w:t>To uphold and implement all whole-Academy policies in the discharge of duties of the post</w:t>
      </w:r>
    </w:p>
    <w:p w14:paraId="5243708D" w14:textId="77777777" w:rsidR="00F125B6" w:rsidRPr="00F125B6" w:rsidRDefault="00F125B6" w:rsidP="00F125B6">
      <w:pPr>
        <w:numPr>
          <w:ilvl w:val="0"/>
          <w:numId w:val="1"/>
        </w:numPr>
        <w:rPr>
          <w:rFonts w:ascii="Century Gothic" w:hAnsi="Century Gothic"/>
        </w:rPr>
      </w:pPr>
      <w:r w:rsidRPr="00F125B6">
        <w:rPr>
          <w:rFonts w:ascii="Century Gothic" w:hAnsi="Century Gothic"/>
        </w:rPr>
        <w:t>In conjunction with the Principal, to plan the offer of appropriate courses within the curriculum area.</w:t>
      </w:r>
    </w:p>
    <w:p w14:paraId="0041B628" w14:textId="77777777" w:rsidR="00F125B6" w:rsidRPr="00F125B6" w:rsidRDefault="00F125B6" w:rsidP="00F125B6">
      <w:pPr>
        <w:numPr>
          <w:ilvl w:val="0"/>
          <w:numId w:val="1"/>
        </w:numPr>
        <w:rPr>
          <w:rFonts w:ascii="Century Gothic" w:hAnsi="Century Gothic"/>
        </w:rPr>
      </w:pPr>
      <w:r w:rsidRPr="00F125B6">
        <w:rPr>
          <w:rFonts w:ascii="Century Gothic" w:hAnsi="Century Gothic"/>
        </w:rPr>
        <w:t>To contribute to the compilation of Academy SEF themes</w:t>
      </w:r>
    </w:p>
    <w:p w14:paraId="73F5C357" w14:textId="77777777" w:rsidR="00F125B6" w:rsidRPr="00F125B6" w:rsidRDefault="00F125B6" w:rsidP="00F125B6">
      <w:pPr>
        <w:numPr>
          <w:ilvl w:val="0"/>
          <w:numId w:val="1"/>
        </w:numPr>
        <w:rPr>
          <w:rFonts w:ascii="Century Gothic" w:hAnsi="Century Gothic"/>
        </w:rPr>
      </w:pPr>
      <w:r w:rsidRPr="00F125B6">
        <w:rPr>
          <w:rFonts w:ascii="Century Gothic" w:hAnsi="Century Gothic"/>
        </w:rPr>
        <w:t>To report on Standards and Progress in the area by tracking through the year and producing summative reports as required</w:t>
      </w:r>
    </w:p>
    <w:p w14:paraId="4B687F62"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deploy staff effectively in order that they achieve a consistently good standard of teaching or support for learning</w:t>
      </w:r>
    </w:p>
    <w:p w14:paraId="3D776DCD" w14:textId="77777777" w:rsidR="00F125B6" w:rsidRDefault="00F125B6" w:rsidP="00F125B6">
      <w:pPr>
        <w:numPr>
          <w:ilvl w:val="0"/>
          <w:numId w:val="2"/>
        </w:numPr>
        <w:rPr>
          <w:rFonts w:ascii="Century Gothic" w:hAnsi="Century Gothic"/>
        </w:rPr>
      </w:pPr>
      <w:r w:rsidRPr="00F125B6">
        <w:rPr>
          <w:rFonts w:ascii="Century Gothic" w:hAnsi="Century Gothic"/>
        </w:rPr>
        <w:lastRenderedPageBreak/>
        <w:t>To actively participate in Academy Professional Management processes, acting as performance manager for staff as agreed in structure</w:t>
      </w:r>
      <w:r>
        <w:rPr>
          <w:rFonts w:ascii="Century Gothic" w:hAnsi="Century Gothic"/>
        </w:rPr>
        <w:t>.</w:t>
      </w:r>
    </w:p>
    <w:p w14:paraId="51114ACE" w14:textId="29BC2F82" w:rsidR="00F125B6" w:rsidRPr="00F125B6" w:rsidRDefault="00F125B6" w:rsidP="00F125B6">
      <w:pPr>
        <w:ind w:left="360"/>
        <w:rPr>
          <w:rFonts w:ascii="Century Gothic" w:hAnsi="Century Gothic"/>
        </w:rPr>
      </w:pPr>
      <w:r w:rsidRPr="00F125B6">
        <w:rPr>
          <w:rFonts w:ascii="Century Gothic" w:hAnsi="Century Gothic"/>
          <w:b/>
        </w:rPr>
        <w:t>Management:</w:t>
      </w:r>
    </w:p>
    <w:p w14:paraId="1F6F938F"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ensure schemes of work are produced, kept up to date, and adhered to by staff</w:t>
      </w:r>
    </w:p>
    <w:p w14:paraId="167C9CCF"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manage exam entries, coursework requirements, submission dates and all routine accreditation demands either directly or through clearly defined, agreed responsibilities within the team</w:t>
      </w:r>
    </w:p>
    <w:p w14:paraId="45986C18"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contribute to the writing of the Curriculum Development and Improvement Plan and the oversight of successful implementation</w:t>
      </w:r>
    </w:p>
    <w:p w14:paraId="0377A5B8"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manage the team and other resources of budget including bidding and forecasting future needs to ensure impact on student outcomes</w:t>
      </w:r>
    </w:p>
    <w:p w14:paraId="201D44E2" w14:textId="77777777" w:rsidR="00F125B6" w:rsidRPr="00F125B6" w:rsidRDefault="00F125B6" w:rsidP="00F125B6">
      <w:pPr>
        <w:numPr>
          <w:ilvl w:val="0"/>
          <w:numId w:val="2"/>
        </w:numPr>
        <w:rPr>
          <w:rFonts w:ascii="Century Gothic" w:hAnsi="Century Gothic"/>
        </w:rPr>
      </w:pPr>
      <w:r w:rsidRPr="00F125B6">
        <w:rPr>
          <w:rFonts w:ascii="Century Gothic" w:hAnsi="Century Gothic"/>
        </w:rPr>
        <w:t>To identify underachieving groups and students and ensure all teachers use data to monitor progress of students, planning appropriate interventions</w:t>
      </w:r>
    </w:p>
    <w:p w14:paraId="5303D1C4" w14:textId="1A7EAC78" w:rsidR="00F125B6" w:rsidRPr="00F125B6" w:rsidRDefault="00F125B6" w:rsidP="00F125B6">
      <w:pPr>
        <w:numPr>
          <w:ilvl w:val="0"/>
          <w:numId w:val="2"/>
        </w:numPr>
        <w:rPr>
          <w:rFonts w:ascii="Century Gothic" w:hAnsi="Century Gothic"/>
        </w:rPr>
      </w:pPr>
      <w:r w:rsidRPr="00F125B6">
        <w:rPr>
          <w:rFonts w:ascii="Century Gothic" w:hAnsi="Century Gothic"/>
        </w:rPr>
        <w:t xml:space="preserve">To ensure standardisation in assessment of students work, in order that accurate tracking, coursework marking, and exam predictions take </w:t>
      </w:r>
      <w:proofErr w:type="gramStart"/>
      <w:r w:rsidRPr="00F125B6">
        <w:rPr>
          <w:rFonts w:ascii="Century Gothic" w:hAnsi="Century Gothic"/>
        </w:rPr>
        <w:t>place</w:t>
      </w:r>
      <w:proofErr w:type="gramEnd"/>
      <w:r w:rsidRPr="00F125B6">
        <w:rPr>
          <w:rFonts w:ascii="Century Gothic" w:hAnsi="Century Gothic"/>
        </w:rPr>
        <w:t xml:space="preserve"> and that assessment supports progress</w:t>
      </w:r>
    </w:p>
    <w:p w14:paraId="6EF51F76" w14:textId="54933999" w:rsidR="00F125B6" w:rsidRDefault="00F125B6" w:rsidP="00F125B6">
      <w:pPr>
        <w:rPr>
          <w:rFonts w:ascii="Century Gothic" w:hAnsi="Century Gothic"/>
          <w:b/>
          <w:bCs/>
        </w:rPr>
      </w:pPr>
      <w:r w:rsidRPr="00F125B6">
        <w:rPr>
          <w:rFonts w:ascii="Century Gothic" w:hAnsi="Century Gothic"/>
          <w:bCs/>
          <w:iCs/>
        </w:rPr>
        <w:t>P</w:t>
      </w:r>
      <w:r w:rsidRPr="00F125B6">
        <w:rPr>
          <w:rFonts w:ascii="Century Gothic" w:hAnsi="Century Gothic"/>
          <w:iCs/>
        </w:rPr>
        <w:t>a</w:t>
      </w:r>
      <w:r w:rsidRPr="00F125B6">
        <w:rPr>
          <w:rFonts w:ascii="Century Gothic" w:hAnsi="Century Gothic"/>
        </w:rPr>
        <w:t xml:space="preserve">rt of </w:t>
      </w:r>
      <w:r w:rsidRPr="00F125B6">
        <w:rPr>
          <w:rFonts w:ascii="Century Gothic" w:hAnsi="Century Gothic"/>
          <w:b/>
          <w:bCs/>
        </w:rPr>
        <w:t>White Rose Academies Trust</w:t>
      </w:r>
      <w:r w:rsidRPr="00F125B6">
        <w:rPr>
          <w:rFonts w:ascii="Century Gothic" w:hAnsi="Century Gothic"/>
        </w:rPr>
        <w:t xml:space="preserve"> - the </w:t>
      </w:r>
      <w:r w:rsidRPr="00F125B6">
        <w:rPr>
          <w:rFonts w:ascii="Century Gothic" w:hAnsi="Century Gothic"/>
          <w:b/>
          <w:bCs/>
        </w:rPr>
        <w:t>most rapidly improved family of schools in the region</w:t>
      </w:r>
      <w:r w:rsidRPr="00F125B6">
        <w:rPr>
          <w:rFonts w:ascii="Century Gothic" w:hAnsi="Century Gothic"/>
        </w:rPr>
        <w:t xml:space="preserve"> - Leeds East Academy is accelerating on a thrilling journey, which will ultimately see the school, its staff and its students, secure</w:t>
      </w:r>
      <w:r w:rsidRPr="00F125B6">
        <w:rPr>
          <w:rFonts w:ascii="Century Gothic" w:hAnsi="Century Gothic"/>
          <w:b/>
          <w:bCs/>
        </w:rPr>
        <w:t xml:space="preserve"> an Ofsted rating of World Class.</w:t>
      </w:r>
    </w:p>
    <w:p w14:paraId="26D5FF18" w14:textId="59E8E493" w:rsidR="00F125B6" w:rsidRPr="00F125B6" w:rsidRDefault="00F125B6" w:rsidP="00F125B6">
      <w:pPr>
        <w:rPr>
          <w:rFonts w:ascii="Century Gothic" w:hAnsi="Century Gothic"/>
          <w:b/>
          <w:bCs/>
        </w:rPr>
      </w:pPr>
      <w:r w:rsidRPr="00F125B6">
        <w:rPr>
          <w:rFonts w:ascii="Century Gothic" w:hAnsi="Century Gothic"/>
        </w:rPr>
        <w:t xml:space="preserve">We are securing our vision for Outstanding by growing our family of exceptional education </w:t>
      </w:r>
      <w:proofErr w:type="gramStart"/>
      <w:r w:rsidRPr="00F125B6">
        <w:rPr>
          <w:rFonts w:ascii="Century Gothic" w:hAnsi="Century Gothic"/>
        </w:rPr>
        <w:t>professionals;</w:t>
      </w:r>
      <w:proofErr w:type="gramEnd"/>
      <w:r w:rsidRPr="00F125B6">
        <w:rPr>
          <w:rFonts w:ascii="Century Gothic" w:hAnsi="Century Gothic"/>
        </w:rPr>
        <w:t xml:space="preserve"> </w:t>
      </w:r>
      <w:r w:rsidRPr="00F125B6">
        <w:rPr>
          <w:rFonts w:ascii="Century Gothic" w:hAnsi="Century Gothic"/>
          <w:b/>
          <w:bCs/>
        </w:rPr>
        <w:t xml:space="preserve">dedicated specialists </w:t>
      </w:r>
      <w:r w:rsidRPr="00F125B6">
        <w:rPr>
          <w:rFonts w:ascii="Century Gothic" w:hAnsi="Century Gothic"/>
        </w:rPr>
        <w:t xml:space="preserve">and </w:t>
      </w:r>
      <w:r w:rsidRPr="00F125B6">
        <w:rPr>
          <w:rFonts w:ascii="Century Gothic" w:hAnsi="Century Gothic"/>
          <w:b/>
          <w:bCs/>
        </w:rPr>
        <w:t>passionate leaders</w:t>
      </w:r>
      <w:r w:rsidRPr="00F125B6">
        <w:rPr>
          <w:rFonts w:ascii="Century Gothic" w:hAnsi="Century Gothic"/>
        </w:rPr>
        <w:t xml:space="preserve"> with the shared goal of transforming future prospects for the next generation in West Yorkshire.</w:t>
      </w:r>
    </w:p>
    <w:p w14:paraId="7AA7F662" w14:textId="77777777" w:rsidR="00F125B6" w:rsidRPr="00F125B6" w:rsidRDefault="00F125B6" w:rsidP="00F125B6">
      <w:pPr>
        <w:rPr>
          <w:rFonts w:ascii="Century Gothic" w:hAnsi="Century Gothic"/>
        </w:rPr>
      </w:pPr>
      <w:r w:rsidRPr="00F125B6">
        <w:rPr>
          <w:rFonts w:ascii="Century Gothic" w:hAnsi="Century Gothic"/>
        </w:rPr>
        <w:t xml:space="preserve">The Trust currently employs over 450 members of staff and is responsible for educating and developing almost 4,000 students between the ages of 3 to 16. The Trust consists of three secondary schools - Leeds City Academy, Leeds East Academy and Leeds West Academy, </w:t>
      </w:r>
      <w:proofErr w:type="gramStart"/>
      <w:r w:rsidRPr="00F125B6">
        <w:rPr>
          <w:rFonts w:ascii="Century Gothic" w:hAnsi="Century Gothic"/>
        </w:rPr>
        <w:t>and also</w:t>
      </w:r>
      <w:proofErr w:type="gramEnd"/>
      <w:r w:rsidRPr="00F125B6">
        <w:rPr>
          <w:rFonts w:ascii="Century Gothic" w:hAnsi="Century Gothic"/>
        </w:rPr>
        <w:t xml:space="preserve"> welcomed its first primary school Alder Tree Primary Academy on 1st December 2020.</w:t>
      </w:r>
    </w:p>
    <w:p w14:paraId="18A4166C" w14:textId="77777777" w:rsidR="00F125B6" w:rsidRPr="00F125B6" w:rsidRDefault="00F125B6" w:rsidP="00F125B6">
      <w:pPr>
        <w:rPr>
          <w:rFonts w:ascii="Century Gothic" w:hAnsi="Century Gothic"/>
        </w:rPr>
      </w:pPr>
      <w:r w:rsidRPr="00F125B6">
        <w:rPr>
          <w:rFonts w:ascii="Century Gothic" w:hAnsi="Century Gothic"/>
        </w:rPr>
        <w:t>We believe the Trust is a highly desirable place of work for an ambitious professional, who will be joining one of the most supportive and talented teams in the country.</w:t>
      </w:r>
    </w:p>
    <w:p w14:paraId="292DCAC9" w14:textId="621BEBD9" w:rsidR="00F125B6" w:rsidRPr="00F125B6" w:rsidRDefault="00F125B6" w:rsidP="00F125B6">
      <w:pPr>
        <w:rPr>
          <w:rFonts w:ascii="Century Gothic" w:hAnsi="Century Gothic"/>
        </w:rPr>
      </w:pPr>
      <w:r w:rsidRPr="00F125B6">
        <w:rPr>
          <w:rFonts w:ascii="Century Gothic" w:hAnsi="Century Gothic"/>
        </w:rPr>
        <w:t>White Rose Academies Trust is a member of Luminate Education Group. Other members of the group include Leeds Conservatoire, Keighley College, Harrogate College and Leeds City College. The group provides leadership and operational support and advice to all our academies. They also share our vision of creating a truly outstanding Trust.</w:t>
      </w:r>
    </w:p>
    <w:p w14:paraId="0A6A2D2E" w14:textId="77777777" w:rsidR="001A38DB" w:rsidRDefault="001A38DB" w:rsidP="00F125B6">
      <w:pPr>
        <w:rPr>
          <w:rFonts w:ascii="Century Gothic" w:hAnsi="Century Gothic"/>
          <w:b/>
          <w:bCs/>
        </w:rPr>
      </w:pPr>
    </w:p>
    <w:p w14:paraId="7B39488C" w14:textId="77777777" w:rsidR="001A38DB" w:rsidRDefault="001A38DB" w:rsidP="00F125B6">
      <w:pPr>
        <w:rPr>
          <w:rFonts w:ascii="Century Gothic" w:hAnsi="Century Gothic"/>
          <w:b/>
          <w:bCs/>
        </w:rPr>
      </w:pPr>
    </w:p>
    <w:p w14:paraId="5CC94BB9" w14:textId="2653E307" w:rsidR="00F125B6" w:rsidRPr="00F125B6" w:rsidRDefault="00F125B6" w:rsidP="00F125B6">
      <w:pPr>
        <w:rPr>
          <w:rFonts w:ascii="Century Gothic" w:hAnsi="Century Gothic"/>
        </w:rPr>
      </w:pPr>
      <w:r w:rsidRPr="00F125B6">
        <w:rPr>
          <w:rFonts w:ascii="Century Gothic" w:hAnsi="Century Gothic"/>
          <w:b/>
          <w:bCs/>
        </w:rPr>
        <w:lastRenderedPageBreak/>
        <w:t>Closing Date:</w:t>
      </w:r>
      <w:r w:rsidRPr="00F125B6">
        <w:rPr>
          <w:rFonts w:ascii="Century Gothic" w:hAnsi="Century Gothic"/>
        </w:rPr>
        <w:t xml:space="preserve"> Wednesday 20</w:t>
      </w:r>
      <w:r w:rsidRPr="00F125B6">
        <w:rPr>
          <w:rFonts w:ascii="Century Gothic" w:hAnsi="Century Gothic"/>
          <w:vertAlign w:val="superscript"/>
        </w:rPr>
        <w:t>th</w:t>
      </w:r>
      <w:r w:rsidRPr="00F125B6">
        <w:rPr>
          <w:rFonts w:ascii="Century Gothic" w:hAnsi="Century Gothic"/>
        </w:rPr>
        <w:t xml:space="preserve"> October 2021 09:00  </w:t>
      </w:r>
    </w:p>
    <w:p w14:paraId="316AD5B8" w14:textId="77777777" w:rsidR="00F125B6" w:rsidRPr="00F125B6" w:rsidRDefault="00F125B6" w:rsidP="00F125B6">
      <w:pPr>
        <w:rPr>
          <w:rFonts w:ascii="Century Gothic" w:hAnsi="Century Gothic"/>
        </w:rPr>
      </w:pPr>
      <w:r w:rsidRPr="00F125B6">
        <w:rPr>
          <w:rFonts w:ascii="Century Gothic" w:hAnsi="Century Gothic"/>
          <w:b/>
          <w:bCs/>
        </w:rPr>
        <w:t>Shortlisting:</w:t>
      </w:r>
      <w:r w:rsidRPr="00F125B6">
        <w:rPr>
          <w:rFonts w:ascii="Century Gothic" w:hAnsi="Century Gothic"/>
        </w:rPr>
        <w:t xml:space="preserve">   Wednesday 20</w:t>
      </w:r>
      <w:r w:rsidRPr="00F125B6">
        <w:rPr>
          <w:rFonts w:ascii="Century Gothic" w:hAnsi="Century Gothic"/>
          <w:vertAlign w:val="superscript"/>
        </w:rPr>
        <w:t>th</w:t>
      </w:r>
      <w:r w:rsidRPr="00F125B6">
        <w:rPr>
          <w:rFonts w:ascii="Century Gothic" w:hAnsi="Century Gothic"/>
        </w:rPr>
        <w:t xml:space="preserve"> October 2021 09:00   </w:t>
      </w:r>
    </w:p>
    <w:p w14:paraId="6A95C1B1" w14:textId="77777777" w:rsidR="00F125B6" w:rsidRPr="00F125B6" w:rsidRDefault="00F125B6" w:rsidP="00F125B6">
      <w:pPr>
        <w:rPr>
          <w:rFonts w:ascii="Century Gothic" w:hAnsi="Century Gothic"/>
        </w:rPr>
      </w:pPr>
      <w:r w:rsidRPr="00F125B6">
        <w:rPr>
          <w:rFonts w:ascii="Century Gothic" w:hAnsi="Century Gothic"/>
          <w:b/>
          <w:bCs/>
        </w:rPr>
        <w:t>Interview Date</w:t>
      </w:r>
      <w:r w:rsidRPr="00F125B6">
        <w:rPr>
          <w:rFonts w:ascii="Century Gothic" w:hAnsi="Century Gothic"/>
        </w:rPr>
        <w:t>:  Friday 22</w:t>
      </w:r>
      <w:r w:rsidRPr="00F125B6">
        <w:rPr>
          <w:rFonts w:ascii="Century Gothic" w:hAnsi="Century Gothic"/>
          <w:vertAlign w:val="superscript"/>
        </w:rPr>
        <w:t>nd</w:t>
      </w:r>
      <w:r w:rsidRPr="00F125B6">
        <w:rPr>
          <w:rFonts w:ascii="Century Gothic" w:hAnsi="Century Gothic"/>
        </w:rPr>
        <w:t xml:space="preserve"> October 2021   </w:t>
      </w:r>
    </w:p>
    <w:p w14:paraId="0E3498F1" w14:textId="77777777" w:rsidR="00F125B6" w:rsidRPr="00F125B6" w:rsidRDefault="00F125B6" w:rsidP="00F125B6">
      <w:pPr>
        <w:rPr>
          <w:rFonts w:ascii="Century Gothic" w:hAnsi="Century Gothic"/>
        </w:rPr>
      </w:pPr>
      <w:r w:rsidRPr="00F125B6">
        <w:rPr>
          <w:rFonts w:ascii="Century Gothic" w:hAnsi="Century Gothic"/>
          <w:b/>
          <w:bCs/>
        </w:rPr>
        <w:t>Start Date:</w:t>
      </w:r>
      <w:r w:rsidRPr="00F125B6">
        <w:rPr>
          <w:rFonts w:ascii="Century Gothic" w:hAnsi="Century Gothic"/>
        </w:rPr>
        <w:t xml:space="preserve">  ASAP</w:t>
      </w:r>
    </w:p>
    <w:p w14:paraId="12DC0FC6" w14:textId="77777777" w:rsidR="00F125B6" w:rsidRPr="00F125B6" w:rsidRDefault="00F125B6" w:rsidP="00F125B6">
      <w:pPr>
        <w:rPr>
          <w:rFonts w:ascii="Century Gothic" w:hAnsi="Century Gothic"/>
        </w:rPr>
      </w:pPr>
      <w:r w:rsidRPr="00F125B6">
        <w:rPr>
          <w:rFonts w:ascii="Century Gothic" w:hAnsi="Century Gothic"/>
        </w:rPr>
        <w:t xml:space="preserve">To apply, please complete the application form and return to </w:t>
      </w:r>
      <w:hyperlink r:id="rId5" w:history="1">
        <w:r w:rsidRPr="00F125B6">
          <w:rPr>
            <w:rStyle w:val="Hyperlink"/>
            <w:rFonts w:ascii="Century Gothic" w:hAnsi="Century Gothic"/>
          </w:rPr>
          <w:t>recruitment@whiteroseacademies.org</w:t>
        </w:r>
      </w:hyperlink>
      <w:r w:rsidRPr="00F125B6">
        <w:rPr>
          <w:rFonts w:ascii="Century Gothic" w:hAnsi="Century Gothic"/>
        </w:rPr>
        <w:t xml:space="preserve"> by the closing date. Please note we are unable to accept CV’s.</w:t>
      </w:r>
    </w:p>
    <w:p w14:paraId="3313DDB9" w14:textId="77777777" w:rsidR="00F125B6" w:rsidRDefault="00F125B6" w:rsidP="00F125B6">
      <w:pPr>
        <w:rPr>
          <w:rFonts w:ascii="Century Gothic" w:hAnsi="Century Gothic"/>
        </w:rPr>
      </w:pPr>
      <w:r w:rsidRPr="00F125B6">
        <w:rPr>
          <w:rFonts w:ascii="Century Gothic" w:hAnsi="Century Gothic"/>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3B3C0888" w14:textId="1C2DCAF7" w:rsidR="00F125B6" w:rsidRPr="00F125B6" w:rsidRDefault="00F125B6" w:rsidP="00F125B6">
      <w:pPr>
        <w:rPr>
          <w:rFonts w:ascii="Century Gothic" w:hAnsi="Century Gothic"/>
        </w:rPr>
      </w:pPr>
      <w:r w:rsidRPr="00F125B6">
        <w:rPr>
          <w:rFonts w:ascii="Century Gothic" w:hAnsi="Century Gothic"/>
        </w:rPr>
        <w:t xml:space="preserve">Please note this role will involve contact with children and you will be engaging in regulated activity. It is an offence to apply for the role if you are barred from engaging in regulated activity relevant to children. </w:t>
      </w:r>
    </w:p>
    <w:p w14:paraId="092012FD" w14:textId="77777777" w:rsidR="00F125B6" w:rsidRPr="00F125B6" w:rsidRDefault="00F125B6" w:rsidP="00F125B6">
      <w:pPr>
        <w:rPr>
          <w:rFonts w:ascii="Century Gothic" w:hAnsi="Century Gothic"/>
          <w:b/>
          <w:bCs/>
        </w:rPr>
      </w:pPr>
      <w:r w:rsidRPr="00F125B6">
        <w:rPr>
          <w:rFonts w:ascii="Century Gothic" w:hAnsi="Century Gothic"/>
          <w:b/>
          <w:bCs/>
        </w:rPr>
        <w:t>PLEASE NOTE THE REQUIREMENT TO ATTACH YOUR APPLICATION FORM AS A SEPARATE DOCUMENT TO YOUR EQUAL OPPORTUNITIES FORM WHEN EMAILING YOUR APPLICATION TO US.</w:t>
      </w:r>
    </w:p>
    <w:p w14:paraId="457457C1" w14:textId="77777777" w:rsidR="000C4285" w:rsidRPr="00F125B6" w:rsidRDefault="00AB76A7">
      <w:pPr>
        <w:rPr>
          <w:rFonts w:ascii="Century Gothic" w:hAnsi="Century Gothic"/>
        </w:rPr>
      </w:pPr>
    </w:p>
    <w:sectPr w:rsidR="000C4285" w:rsidRPr="00F1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1A38DB"/>
    <w:rsid w:val="003B28CF"/>
    <w:rsid w:val="005A7F97"/>
    <w:rsid w:val="006C1A12"/>
    <w:rsid w:val="00AB76A7"/>
    <w:rsid w:val="00BB0AC5"/>
    <w:rsid w:val="00F125B6"/>
    <w:rsid w:val="00F9722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Joanna Stokes</cp:lastModifiedBy>
  <cp:revision>2</cp:revision>
  <dcterms:created xsi:type="dcterms:W3CDTF">2021-10-15T14:55:00Z</dcterms:created>
  <dcterms:modified xsi:type="dcterms:W3CDTF">2021-10-15T14:55:00Z</dcterms:modified>
</cp:coreProperties>
</file>