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A383" w14:textId="77777777" w:rsidR="00826ECF" w:rsidRPr="00EF7DE4" w:rsidRDefault="00826ECF" w:rsidP="00442B5C">
      <w:pPr>
        <w:jc w:val="right"/>
        <w:rPr>
          <w:lang w:val="en-US"/>
        </w:rPr>
      </w:pPr>
    </w:p>
    <w:p w14:paraId="1F89C071" w14:textId="77777777" w:rsidR="00442B5C" w:rsidRDefault="00442B5C" w:rsidP="00442B5C">
      <w:r>
        <w:rPr>
          <w:noProof/>
          <w:lang w:eastAsia="en-GB"/>
        </w:rPr>
        <w:drawing>
          <wp:anchor distT="0" distB="0" distL="114300" distR="114300" simplePos="0" relativeHeight="251658240" behindDoc="0" locked="0" layoutInCell="1" allowOverlap="1" wp14:anchorId="20918707" wp14:editId="000E6D75">
            <wp:simplePos x="0" y="0"/>
            <wp:positionH relativeFrom="margin">
              <wp:align>left</wp:align>
            </wp:positionH>
            <wp:positionV relativeFrom="paragraph">
              <wp:posOffset>9525</wp:posOffset>
            </wp:positionV>
            <wp:extent cx="2362200" cy="5334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622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87F74" w14:textId="77777777" w:rsidR="00442B5C" w:rsidRDefault="00442B5C" w:rsidP="00442B5C">
      <w:pPr>
        <w:autoSpaceDE w:val="0"/>
        <w:autoSpaceDN w:val="0"/>
        <w:adjustRightInd w:val="0"/>
        <w:rPr>
          <w:rFonts w:cs="Tahoma"/>
          <w:sz w:val="20"/>
          <w:szCs w:val="20"/>
        </w:rPr>
      </w:pPr>
    </w:p>
    <w:p w14:paraId="28AC3DAC" w14:textId="77777777" w:rsidR="00442B5C" w:rsidRPr="00442B5C" w:rsidRDefault="00442B5C" w:rsidP="00442B5C">
      <w:pPr>
        <w:pStyle w:val="NoSpacing"/>
        <w:rPr>
          <w:b/>
        </w:rPr>
      </w:pPr>
      <w:r w:rsidRPr="00442B5C">
        <w:rPr>
          <w:b/>
        </w:rPr>
        <w:t>ADMIRAL LORD NELSON SCHOOL</w:t>
      </w:r>
    </w:p>
    <w:p w14:paraId="72C6A581" w14:textId="77777777" w:rsidR="00442B5C" w:rsidRPr="00442B5C" w:rsidRDefault="00442B5C" w:rsidP="00442B5C">
      <w:pPr>
        <w:pStyle w:val="NoSpacing"/>
        <w:rPr>
          <w:b/>
          <w:sz w:val="20"/>
          <w:szCs w:val="20"/>
        </w:rPr>
      </w:pPr>
      <w:r w:rsidRPr="00442B5C">
        <w:rPr>
          <w:b/>
          <w:sz w:val="20"/>
          <w:szCs w:val="20"/>
        </w:rPr>
        <w:t>DUNDAS LANE</w:t>
      </w:r>
    </w:p>
    <w:p w14:paraId="49C844A4" w14:textId="77777777" w:rsidR="00442B5C" w:rsidRPr="00442B5C" w:rsidRDefault="00442B5C" w:rsidP="00442B5C">
      <w:pPr>
        <w:pStyle w:val="NoSpacing"/>
        <w:rPr>
          <w:b/>
          <w:sz w:val="20"/>
          <w:szCs w:val="20"/>
        </w:rPr>
      </w:pPr>
      <w:r w:rsidRPr="00442B5C">
        <w:rPr>
          <w:b/>
          <w:sz w:val="20"/>
          <w:szCs w:val="20"/>
        </w:rPr>
        <w:t>PORTSMOUTH</w:t>
      </w:r>
    </w:p>
    <w:p w14:paraId="22FE2E4F" w14:textId="77777777" w:rsidR="00442B5C" w:rsidRPr="00442B5C" w:rsidRDefault="00442B5C" w:rsidP="00442B5C">
      <w:pPr>
        <w:pStyle w:val="NoSpacing"/>
        <w:rPr>
          <w:b/>
          <w:sz w:val="20"/>
          <w:szCs w:val="20"/>
        </w:rPr>
      </w:pPr>
      <w:r w:rsidRPr="00442B5C">
        <w:rPr>
          <w:b/>
          <w:sz w:val="20"/>
          <w:szCs w:val="20"/>
        </w:rPr>
        <w:t>PO3 5XT</w:t>
      </w:r>
    </w:p>
    <w:p w14:paraId="0C43414D" w14:textId="77777777" w:rsidR="00442B5C" w:rsidRPr="00442B5C" w:rsidRDefault="00442B5C" w:rsidP="00442B5C">
      <w:pPr>
        <w:pStyle w:val="NoSpacing"/>
        <w:rPr>
          <w:b/>
          <w:sz w:val="20"/>
          <w:szCs w:val="20"/>
        </w:rPr>
      </w:pPr>
      <w:r w:rsidRPr="00442B5C">
        <w:rPr>
          <w:b/>
          <w:sz w:val="20"/>
          <w:szCs w:val="20"/>
        </w:rPr>
        <w:t>Tel: 023 9236 4536</w:t>
      </w:r>
    </w:p>
    <w:p w14:paraId="0B2CEE15" w14:textId="74F799BA" w:rsidR="00442B5C" w:rsidRPr="00442B5C" w:rsidRDefault="00442B5C" w:rsidP="00442B5C">
      <w:pPr>
        <w:pStyle w:val="NoSpacing"/>
        <w:rPr>
          <w:b/>
          <w:sz w:val="20"/>
          <w:szCs w:val="20"/>
        </w:rPr>
      </w:pPr>
      <w:r w:rsidRPr="00442B5C">
        <w:rPr>
          <w:b/>
          <w:sz w:val="20"/>
          <w:szCs w:val="20"/>
        </w:rPr>
        <w:t xml:space="preserve">Email: </w:t>
      </w:r>
      <w:proofErr w:type="spellStart"/>
      <w:proofErr w:type="gramStart"/>
      <w:r w:rsidR="009F272A">
        <w:rPr>
          <w:b/>
          <w:sz w:val="20"/>
          <w:szCs w:val="20"/>
        </w:rPr>
        <w:t>admin.alns</w:t>
      </w:r>
      <w:proofErr w:type="gramEnd"/>
      <w:r w:rsidR="009F272A">
        <w:rPr>
          <w:b/>
          <w:sz w:val="20"/>
          <w:szCs w:val="20"/>
        </w:rPr>
        <w:t>@salterns</w:t>
      </w:r>
      <w:proofErr w:type="spellEnd"/>
      <w:r w:rsidR="009F272A">
        <w:rPr>
          <w:b/>
          <w:sz w:val="20"/>
          <w:szCs w:val="20"/>
        </w:rPr>
        <w:t xml:space="preserve"> .org</w:t>
      </w:r>
    </w:p>
    <w:p w14:paraId="55B65D91" w14:textId="77777777" w:rsidR="00442B5C" w:rsidRPr="00442B5C" w:rsidRDefault="00442B5C" w:rsidP="00442B5C">
      <w:pPr>
        <w:pStyle w:val="NoSpacing"/>
        <w:rPr>
          <w:b/>
          <w:sz w:val="20"/>
          <w:szCs w:val="20"/>
        </w:rPr>
      </w:pPr>
    </w:p>
    <w:p w14:paraId="50305785" w14:textId="066A2613" w:rsidR="00442B5C" w:rsidRPr="00442B5C" w:rsidRDefault="00442B5C" w:rsidP="00442B5C">
      <w:pPr>
        <w:pStyle w:val="NoSpacing"/>
        <w:rPr>
          <w:b/>
          <w:sz w:val="20"/>
          <w:szCs w:val="20"/>
        </w:rPr>
      </w:pPr>
      <w:r w:rsidRPr="00442B5C">
        <w:rPr>
          <w:b/>
          <w:sz w:val="20"/>
          <w:szCs w:val="20"/>
        </w:rPr>
        <w:t xml:space="preserve">Headteacher: </w:t>
      </w:r>
      <w:r w:rsidR="009F272A">
        <w:rPr>
          <w:b/>
          <w:sz w:val="20"/>
          <w:szCs w:val="20"/>
        </w:rPr>
        <w:t>Chris Doherty</w:t>
      </w:r>
    </w:p>
    <w:p w14:paraId="06EC3013" w14:textId="77777777" w:rsidR="006B21F7" w:rsidRDefault="006B21F7" w:rsidP="006B21F7">
      <w:pPr>
        <w:pStyle w:val="NoSpacing"/>
      </w:pPr>
    </w:p>
    <w:p w14:paraId="2119B5BE" w14:textId="77777777" w:rsidR="00342ED9" w:rsidRPr="00342ED9" w:rsidRDefault="00342ED9" w:rsidP="00342ED9">
      <w:pPr>
        <w:pStyle w:val="NoSpacing"/>
        <w:jc w:val="center"/>
        <w:rPr>
          <w:b/>
          <w:bCs/>
          <w:sz w:val="40"/>
          <w:szCs w:val="40"/>
        </w:rPr>
      </w:pPr>
    </w:p>
    <w:p w14:paraId="7FABB848" w14:textId="3460CB09" w:rsidR="00F35E04" w:rsidRPr="00342ED9" w:rsidRDefault="003145FA" w:rsidP="00342ED9">
      <w:pPr>
        <w:pStyle w:val="NoSpacing"/>
        <w:jc w:val="center"/>
        <w:rPr>
          <w:b/>
          <w:bCs/>
          <w:sz w:val="40"/>
          <w:szCs w:val="40"/>
        </w:rPr>
      </w:pPr>
      <w:r>
        <w:rPr>
          <w:b/>
          <w:bCs/>
          <w:sz w:val="40"/>
          <w:szCs w:val="40"/>
        </w:rPr>
        <w:t>DEPUTY BUILDINGS AND COMMUNITY MANAGER</w:t>
      </w:r>
    </w:p>
    <w:p w14:paraId="79C99697" w14:textId="77777777" w:rsidR="00F35E04" w:rsidRPr="00342ED9" w:rsidRDefault="00F35E04" w:rsidP="00342ED9">
      <w:pPr>
        <w:pStyle w:val="NoSpacing"/>
        <w:jc w:val="center"/>
        <w:rPr>
          <w:b/>
          <w:bCs/>
          <w:sz w:val="28"/>
          <w:szCs w:val="28"/>
        </w:rPr>
      </w:pPr>
    </w:p>
    <w:p w14:paraId="05D4313C" w14:textId="6918B0D9" w:rsidR="00D47EEE" w:rsidRDefault="00F35E04" w:rsidP="00342ED9">
      <w:pPr>
        <w:pStyle w:val="NoSpacing"/>
        <w:jc w:val="center"/>
        <w:rPr>
          <w:b/>
          <w:bCs/>
          <w:sz w:val="28"/>
          <w:szCs w:val="28"/>
        </w:rPr>
      </w:pPr>
      <w:r w:rsidRPr="00342ED9">
        <w:rPr>
          <w:b/>
          <w:bCs/>
          <w:sz w:val="28"/>
          <w:szCs w:val="28"/>
        </w:rPr>
        <w:t xml:space="preserve">Salary: Band </w:t>
      </w:r>
      <w:r w:rsidR="00EF7DE4">
        <w:rPr>
          <w:b/>
          <w:bCs/>
          <w:sz w:val="28"/>
          <w:szCs w:val="28"/>
        </w:rPr>
        <w:t>6</w:t>
      </w:r>
      <w:r w:rsidR="007B3AD6" w:rsidRPr="00342ED9">
        <w:rPr>
          <w:b/>
          <w:bCs/>
          <w:sz w:val="28"/>
          <w:szCs w:val="28"/>
        </w:rPr>
        <w:t xml:space="preserve"> </w:t>
      </w:r>
      <w:r w:rsidR="009E77C7">
        <w:rPr>
          <w:b/>
          <w:bCs/>
          <w:sz w:val="28"/>
          <w:szCs w:val="28"/>
        </w:rPr>
        <w:t>(</w:t>
      </w:r>
      <w:r w:rsidR="00D47EEE">
        <w:rPr>
          <w:b/>
          <w:bCs/>
          <w:sz w:val="28"/>
          <w:szCs w:val="28"/>
        </w:rPr>
        <w:t>£</w:t>
      </w:r>
      <w:r w:rsidR="009F272A">
        <w:rPr>
          <w:b/>
          <w:bCs/>
          <w:sz w:val="28"/>
          <w:szCs w:val="28"/>
        </w:rPr>
        <w:t>28,239 - £32,061</w:t>
      </w:r>
      <w:r w:rsidR="00D47EEE">
        <w:rPr>
          <w:b/>
          <w:bCs/>
          <w:sz w:val="28"/>
          <w:szCs w:val="28"/>
        </w:rPr>
        <w:t xml:space="preserve">) </w:t>
      </w:r>
    </w:p>
    <w:p w14:paraId="76DAA005" w14:textId="77777777" w:rsidR="00D47EEE" w:rsidRDefault="003145FA" w:rsidP="00342ED9">
      <w:pPr>
        <w:pStyle w:val="NoSpacing"/>
        <w:jc w:val="center"/>
        <w:rPr>
          <w:b/>
          <w:bCs/>
          <w:sz w:val="28"/>
          <w:szCs w:val="28"/>
        </w:rPr>
      </w:pPr>
      <w:r>
        <w:rPr>
          <w:b/>
          <w:bCs/>
          <w:sz w:val="28"/>
          <w:szCs w:val="28"/>
        </w:rPr>
        <w:t>plus 17% shift allowance</w:t>
      </w:r>
      <w:r w:rsidR="00D47EEE">
        <w:rPr>
          <w:b/>
          <w:bCs/>
          <w:sz w:val="28"/>
          <w:szCs w:val="28"/>
        </w:rPr>
        <w:t xml:space="preserve"> </w:t>
      </w:r>
    </w:p>
    <w:p w14:paraId="45A3298C" w14:textId="2BB420B2" w:rsidR="00F35E04" w:rsidRDefault="00D47EEE" w:rsidP="00342ED9">
      <w:pPr>
        <w:pStyle w:val="NoSpacing"/>
        <w:jc w:val="center"/>
        <w:rPr>
          <w:b/>
          <w:bCs/>
          <w:sz w:val="28"/>
          <w:szCs w:val="28"/>
        </w:rPr>
      </w:pPr>
      <w:r>
        <w:rPr>
          <w:b/>
          <w:bCs/>
          <w:sz w:val="28"/>
          <w:szCs w:val="28"/>
        </w:rPr>
        <w:t>(Total salary £</w:t>
      </w:r>
      <w:r w:rsidR="009F272A">
        <w:rPr>
          <w:b/>
          <w:bCs/>
          <w:sz w:val="28"/>
          <w:szCs w:val="28"/>
        </w:rPr>
        <w:t>33,039 - £37,511</w:t>
      </w:r>
      <w:r>
        <w:rPr>
          <w:b/>
          <w:bCs/>
          <w:sz w:val="28"/>
          <w:szCs w:val="28"/>
        </w:rPr>
        <w:t>)</w:t>
      </w:r>
    </w:p>
    <w:p w14:paraId="10547406" w14:textId="77777777" w:rsidR="00D47EEE" w:rsidRPr="00342ED9" w:rsidRDefault="00D47EEE" w:rsidP="00342ED9">
      <w:pPr>
        <w:pStyle w:val="NoSpacing"/>
        <w:jc w:val="center"/>
        <w:rPr>
          <w:b/>
          <w:bCs/>
          <w:sz w:val="28"/>
          <w:szCs w:val="28"/>
        </w:rPr>
      </w:pPr>
    </w:p>
    <w:p w14:paraId="341FFA51" w14:textId="12F3B0FF" w:rsidR="00342ED9" w:rsidRDefault="00F35E04" w:rsidP="00342ED9">
      <w:pPr>
        <w:pStyle w:val="NoSpacing"/>
        <w:jc w:val="center"/>
        <w:rPr>
          <w:b/>
          <w:bCs/>
          <w:sz w:val="28"/>
          <w:szCs w:val="28"/>
        </w:rPr>
      </w:pPr>
      <w:r w:rsidRPr="00342ED9">
        <w:rPr>
          <w:b/>
          <w:bCs/>
          <w:sz w:val="28"/>
          <w:szCs w:val="28"/>
        </w:rPr>
        <w:t xml:space="preserve">Hours: </w:t>
      </w:r>
      <w:r w:rsidR="00342ED9">
        <w:rPr>
          <w:b/>
          <w:bCs/>
          <w:sz w:val="28"/>
          <w:szCs w:val="28"/>
        </w:rPr>
        <w:t>37 hours/</w:t>
      </w:r>
      <w:r w:rsidR="003145FA">
        <w:rPr>
          <w:b/>
          <w:bCs/>
          <w:sz w:val="28"/>
          <w:szCs w:val="28"/>
        </w:rPr>
        <w:t>52</w:t>
      </w:r>
      <w:r w:rsidR="00342ED9">
        <w:rPr>
          <w:b/>
          <w:bCs/>
          <w:sz w:val="28"/>
          <w:szCs w:val="28"/>
        </w:rPr>
        <w:t xml:space="preserve"> </w:t>
      </w:r>
      <w:r w:rsidR="003145FA">
        <w:rPr>
          <w:b/>
          <w:bCs/>
          <w:sz w:val="28"/>
          <w:szCs w:val="28"/>
        </w:rPr>
        <w:t>weeks</w:t>
      </w:r>
    </w:p>
    <w:p w14:paraId="29D9DD90" w14:textId="77777777" w:rsidR="00D47EEE" w:rsidRPr="00342ED9" w:rsidRDefault="00D47EEE" w:rsidP="00342ED9">
      <w:pPr>
        <w:pStyle w:val="NoSpacing"/>
        <w:jc w:val="center"/>
        <w:rPr>
          <w:b/>
          <w:bCs/>
          <w:sz w:val="28"/>
          <w:szCs w:val="28"/>
        </w:rPr>
      </w:pPr>
    </w:p>
    <w:p w14:paraId="605EFEFB" w14:textId="26159643" w:rsidR="00FC2C2E" w:rsidRDefault="00FC2C2E" w:rsidP="00342ED9">
      <w:pPr>
        <w:pStyle w:val="NoSpacing"/>
        <w:jc w:val="center"/>
        <w:rPr>
          <w:b/>
          <w:bCs/>
          <w:sz w:val="28"/>
          <w:szCs w:val="28"/>
        </w:rPr>
      </w:pPr>
      <w:r w:rsidRPr="00342ED9">
        <w:rPr>
          <w:b/>
          <w:bCs/>
          <w:sz w:val="28"/>
          <w:szCs w:val="28"/>
        </w:rPr>
        <w:t>Start date: As soon as possible</w:t>
      </w:r>
    </w:p>
    <w:p w14:paraId="25323D9E" w14:textId="77777777" w:rsidR="00D47EEE" w:rsidRPr="00342ED9" w:rsidRDefault="00D47EEE" w:rsidP="00342ED9">
      <w:pPr>
        <w:pStyle w:val="NoSpacing"/>
        <w:jc w:val="center"/>
        <w:rPr>
          <w:b/>
          <w:bCs/>
          <w:sz w:val="28"/>
          <w:szCs w:val="28"/>
        </w:rPr>
      </w:pPr>
    </w:p>
    <w:p w14:paraId="3768CFFB" w14:textId="35AF54D9" w:rsidR="00FC2C2E" w:rsidRDefault="00FC2C2E" w:rsidP="00342ED9">
      <w:pPr>
        <w:pStyle w:val="NoSpacing"/>
        <w:jc w:val="center"/>
        <w:rPr>
          <w:rFonts w:cs="Tahoma"/>
          <w:b/>
          <w:sz w:val="28"/>
        </w:rPr>
      </w:pPr>
      <w:r w:rsidRPr="00342ED9">
        <w:rPr>
          <w:b/>
          <w:bCs/>
          <w:sz w:val="28"/>
          <w:szCs w:val="28"/>
        </w:rPr>
        <w:t xml:space="preserve">Closing date: </w:t>
      </w:r>
      <w:r w:rsidR="00342ED9">
        <w:rPr>
          <w:rFonts w:cs="Tahoma"/>
          <w:b/>
          <w:sz w:val="28"/>
        </w:rPr>
        <w:t xml:space="preserve">Friday </w:t>
      </w:r>
      <w:r w:rsidR="009F272A">
        <w:rPr>
          <w:rFonts w:cs="Tahoma"/>
          <w:b/>
          <w:sz w:val="28"/>
        </w:rPr>
        <w:t>9</w:t>
      </w:r>
      <w:r w:rsidR="009F272A" w:rsidRPr="009F272A">
        <w:rPr>
          <w:rFonts w:cs="Tahoma"/>
          <w:b/>
          <w:sz w:val="28"/>
          <w:vertAlign w:val="superscript"/>
        </w:rPr>
        <w:t>th</w:t>
      </w:r>
      <w:r w:rsidR="009F272A">
        <w:rPr>
          <w:rFonts w:cs="Tahoma"/>
          <w:b/>
          <w:sz w:val="28"/>
        </w:rPr>
        <w:t xml:space="preserve"> January 2026</w:t>
      </w:r>
    </w:p>
    <w:p w14:paraId="2CF7BE59" w14:textId="77777777" w:rsidR="00D47EEE" w:rsidRPr="00342ED9" w:rsidRDefault="00D47EEE" w:rsidP="00342ED9">
      <w:pPr>
        <w:pStyle w:val="NoSpacing"/>
        <w:jc w:val="center"/>
        <w:rPr>
          <w:b/>
          <w:bCs/>
          <w:sz w:val="28"/>
          <w:szCs w:val="28"/>
        </w:rPr>
      </w:pPr>
    </w:p>
    <w:p w14:paraId="10A1CACF" w14:textId="6F8550C2" w:rsidR="00F35E04" w:rsidRPr="00342ED9" w:rsidRDefault="00F35E04" w:rsidP="00342ED9">
      <w:pPr>
        <w:pStyle w:val="NoSpacing"/>
        <w:jc w:val="center"/>
        <w:rPr>
          <w:b/>
          <w:bCs/>
          <w:sz w:val="28"/>
          <w:szCs w:val="28"/>
        </w:rPr>
      </w:pPr>
      <w:r w:rsidRPr="00342ED9">
        <w:rPr>
          <w:b/>
          <w:bCs/>
          <w:sz w:val="28"/>
          <w:szCs w:val="28"/>
        </w:rPr>
        <w:t>Interviews held: as soon as possible after closing date</w:t>
      </w:r>
    </w:p>
    <w:p w14:paraId="3087993E" w14:textId="77777777" w:rsidR="00F35E04" w:rsidRPr="00342ED9" w:rsidRDefault="00F35E04" w:rsidP="00342ED9">
      <w:pPr>
        <w:pStyle w:val="NoSpacing"/>
        <w:jc w:val="center"/>
        <w:rPr>
          <w:b/>
          <w:bCs/>
          <w:sz w:val="28"/>
          <w:szCs w:val="28"/>
        </w:rPr>
      </w:pPr>
    </w:p>
    <w:p w14:paraId="16977C11" w14:textId="77777777" w:rsidR="00342ED9" w:rsidRPr="00342ED9" w:rsidRDefault="00342ED9" w:rsidP="00342ED9">
      <w:pPr>
        <w:pStyle w:val="NoSpacing"/>
        <w:jc w:val="center"/>
        <w:rPr>
          <w:rFonts w:eastAsia="Times New Roman"/>
          <w:b/>
          <w:bCs/>
          <w:sz w:val="28"/>
          <w:szCs w:val="28"/>
        </w:rPr>
      </w:pPr>
      <w:r w:rsidRPr="00342ED9">
        <w:rPr>
          <w:rFonts w:eastAsia="Times New Roman"/>
          <w:b/>
          <w:bCs/>
          <w:sz w:val="28"/>
          <w:szCs w:val="28"/>
        </w:rPr>
        <w:br w:type="page"/>
      </w:r>
    </w:p>
    <w:p w14:paraId="23260BFB" w14:textId="6602C4F9" w:rsidR="00342ED9" w:rsidRPr="00EB0934" w:rsidRDefault="009F272A" w:rsidP="00EB0934">
      <w:pPr>
        <w:pStyle w:val="NoSpacing"/>
        <w:rPr>
          <w:bdr w:val="none" w:sz="0" w:space="0" w:color="auto" w:frame="1"/>
        </w:rPr>
      </w:pPr>
      <w:r>
        <w:rPr>
          <w:bdr w:val="none" w:sz="0" w:space="0" w:color="auto" w:frame="1"/>
        </w:rPr>
        <w:lastRenderedPageBreak/>
        <w:t>December 2025</w:t>
      </w:r>
    </w:p>
    <w:p w14:paraId="05A64F10" w14:textId="77777777" w:rsidR="00342ED9" w:rsidRPr="00EB0934" w:rsidRDefault="00342ED9" w:rsidP="00EB0934">
      <w:pPr>
        <w:pStyle w:val="NoSpacing"/>
        <w:rPr>
          <w:bdr w:val="none" w:sz="0" w:space="0" w:color="auto" w:frame="1"/>
        </w:rPr>
      </w:pPr>
    </w:p>
    <w:p w14:paraId="5833D91A" w14:textId="77777777" w:rsidR="00342ED9" w:rsidRPr="00EB0934" w:rsidRDefault="00342ED9" w:rsidP="00EB0934">
      <w:pPr>
        <w:pStyle w:val="NoSpacing"/>
        <w:rPr>
          <w:rFonts w:cs="Tahoma"/>
          <w:bdr w:val="none" w:sz="0" w:space="0" w:color="auto" w:frame="1"/>
        </w:rPr>
      </w:pPr>
      <w:r w:rsidRPr="00EB0934">
        <w:rPr>
          <w:rFonts w:cs="Tahoma"/>
          <w:bdr w:val="none" w:sz="0" w:space="0" w:color="auto" w:frame="1"/>
        </w:rPr>
        <w:t xml:space="preserve">Dear Prospective colleague, </w:t>
      </w:r>
    </w:p>
    <w:p w14:paraId="581C8E70" w14:textId="77777777" w:rsidR="00342ED9" w:rsidRPr="00EB0934" w:rsidRDefault="00342ED9" w:rsidP="00EB0934">
      <w:pPr>
        <w:pStyle w:val="NoSpacing"/>
        <w:rPr>
          <w:rFonts w:cs="Tahoma"/>
          <w:bdr w:val="none" w:sz="0" w:space="0" w:color="auto" w:frame="1"/>
        </w:rPr>
      </w:pPr>
    </w:p>
    <w:p w14:paraId="5A915047" w14:textId="77777777" w:rsidR="00342ED9" w:rsidRPr="00EB0934" w:rsidRDefault="00342ED9" w:rsidP="00EB0934">
      <w:pPr>
        <w:pStyle w:val="NoSpacing"/>
        <w:rPr>
          <w:rFonts w:cs="Tahoma"/>
          <w:bdr w:val="none" w:sz="0" w:space="0" w:color="auto" w:frame="1"/>
        </w:rPr>
      </w:pPr>
      <w:r w:rsidRPr="00EB0934">
        <w:rPr>
          <w:rFonts w:cs="Tahoma"/>
          <w:bdr w:val="none" w:sz="0" w:space="0" w:color="auto" w:frame="1"/>
        </w:rPr>
        <w:t xml:space="preserve">Thank you for your interest in working here at Admiral Lord Nelson School. Please find details of the post together with information about our school! </w:t>
      </w:r>
    </w:p>
    <w:p w14:paraId="18ADD96F" w14:textId="77777777" w:rsidR="00EB0934" w:rsidRPr="00EB0934" w:rsidRDefault="00EB0934" w:rsidP="00EB0934">
      <w:pPr>
        <w:pStyle w:val="NoSpacing"/>
        <w:rPr>
          <w:rFonts w:cs="Tahoma"/>
        </w:rPr>
      </w:pPr>
    </w:p>
    <w:p w14:paraId="6A686D4C" w14:textId="607B2E9F" w:rsidR="00EB0934" w:rsidRPr="00EB0934" w:rsidRDefault="00EB0934" w:rsidP="00EB0934">
      <w:pPr>
        <w:pStyle w:val="NoSpacing"/>
        <w:rPr>
          <w:rFonts w:cs="Tahoma"/>
        </w:rPr>
      </w:pPr>
      <w:r w:rsidRPr="00EB0934">
        <w:rPr>
          <w:rFonts w:cs="Tahoma"/>
        </w:rPr>
        <w:t>Salterns Academy Trust is a learning community where every member of staff is motivated by the positive difference they will make to the personal development and the futures of our young people of Portsmouth. It was formed when Admiral Lord Nelson School became an academy in April 2014 with Trafalgar School, which is now our thriving partner Secondary School in Portsmouth.</w:t>
      </w:r>
    </w:p>
    <w:p w14:paraId="70B8658C" w14:textId="77777777" w:rsidR="00EB0934" w:rsidRPr="00EB0934" w:rsidRDefault="00EB0934" w:rsidP="00EB0934">
      <w:pPr>
        <w:pStyle w:val="NoSpacing"/>
        <w:rPr>
          <w:rFonts w:cs="Tahoma"/>
        </w:rPr>
      </w:pPr>
    </w:p>
    <w:p w14:paraId="4335EFB3" w14:textId="6D1C9941" w:rsidR="00EB0934" w:rsidRPr="00EB0934" w:rsidRDefault="00EB0934" w:rsidP="00EB0934">
      <w:pPr>
        <w:pStyle w:val="NoSpacing"/>
        <w:rPr>
          <w:rFonts w:cs="Tahoma"/>
        </w:rPr>
      </w:pPr>
      <w:r w:rsidRPr="00EB0934">
        <w:rPr>
          <w:rFonts w:cs="Tahoma"/>
        </w:rPr>
        <w:t>We have a national reputation for being a truly inclusive school with excellent standards and principled curriculum design, we have a deep-rooted and longstanding commitment to being a UNICEF Rights Respecting School This is a genuinely exciting school to be part of, morally driven by our core values of Inclusivity, Wellbeing and High Expectations.</w:t>
      </w:r>
    </w:p>
    <w:p w14:paraId="7D3033F1" w14:textId="77777777" w:rsidR="00EB0934" w:rsidRPr="00EB0934" w:rsidRDefault="00EB0934" w:rsidP="00EB0934">
      <w:pPr>
        <w:pStyle w:val="NoSpacing"/>
        <w:rPr>
          <w:rFonts w:cs="Tahoma"/>
        </w:rPr>
      </w:pPr>
    </w:p>
    <w:p w14:paraId="07397FDF" w14:textId="7B5D8057" w:rsidR="00EB0934" w:rsidRPr="00EB0934" w:rsidRDefault="00EB0934" w:rsidP="00EB0934">
      <w:pPr>
        <w:pStyle w:val="NoSpacing"/>
        <w:rPr>
          <w:rFonts w:cs="Tahoma"/>
        </w:rPr>
      </w:pPr>
      <w:r w:rsidRPr="00EB0934">
        <w:rPr>
          <w:rFonts w:cs="Tahoma"/>
        </w:rPr>
        <w:t xml:space="preserve">Always oversubscribed, we are expanding our school so that more local families can experience the excellent education offered here at Admiral Lord Nelson School for over two decades! Therefore, we wish to extend our Premises team and appoint a Deputy Buildings </w:t>
      </w:r>
      <w:r>
        <w:rPr>
          <w:rFonts w:cs="Tahoma"/>
        </w:rPr>
        <w:t>and</w:t>
      </w:r>
      <w:r w:rsidRPr="00EB0934">
        <w:rPr>
          <w:rFonts w:cs="Tahoma"/>
        </w:rPr>
        <w:t xml:space="preserve"> Community Manager.</w:t>
      </w:r>
    </w:p>
    <w:p w14:paraId="338954F7" w14:textId="77777777" w:rsidR="00EB0934" w:rsidRPr="00EB0934" w:rsidRDefault="00EB0934" w:rsidP="00EB0934">
      <w:pPr>
        <w:pStyle w:val="NoSpacing"/>
        <w:rPr>
          <w:rFonts w:cs="Tahoma"/>
        </w:rPr>
      </w:pPr>
    </w:p>
    <w:p w14:paraId="43EB3952" w14:textId="4D5C903B" w:rsidR="00EB0934" w:rsidRPr="00585473" w:rsidRDefault="00EB0934" w:rsidP="00EB0934">
      <w:pPr>
        <w:pStyle w:val="NoSpacing"/>
        <w:rPr>
          <w:rFonts w:cs="Tahoma"/>
          <w:highlight w:val="yellow"/>
        </w:rPr>
      </w:pPr>
      <w:r w:rsidRPr="00585473">
        <w:rPr>
          <w:rFonts w:cs="Tahoma"/>
          <w:highlight w:val="yellow"/>
        </w:rPr>
        <w:t>Reporting to the Buildings and Community Manager, the Deputy Buildings and Community Manager will be a key member of the Premises team, playing a pivotal role in the leading and delivering of an efficient and effective service throughout the school. </w:t>
      </w:r>
    </w:p>
    <w:p w14:paraId="67722064" w14:textId="77777777" w:rsidR="00EB0934" w:rsidRPr="00585473" w:rsidRDefault="00EB0934" w:rsidP="00EB0934">
      <w:pPr>
        <w:pStyle w:val="NoSpacing"/>
        <w:rPr>
          <w:rFonts w:cs="Tahoma"/>
          <w:highlight w:val="yellow"/>
        </w:rPr>
      </w:pPr>
    </w:p>
    <w:p w14:paraId="3202D82E" w14:textId="08A5F437" w:rsidR="00EB0934" w:rsidRPr="00585473" w:rsidRDefault="00EB0934" w:rsidP="00EB0934">
      <w:pPr>
        <w:pStyle w:val="NoSpacing"/>
        <w:rPr>
          <w:rFonts w:cs="Tahoma"/>
          <w:highlight w:val="yellow"/>
        </w:rPr>
      </w:pPr>
      <w:r w:rsidRPr="00585473">
        <w:rPr>
          <w:rFonts w:cs="Tahoma"/>
          <w:highlight w:val="yellow"/>
        </w:rPr>
        <w:t xml:space="preserve">You will have a good knowledge of Health and </w:t>
      </w:r>
      <w:r w:rsidR="007C1879" w:rsidRPr="00585473">
        <w:rPr>
          <w:rFonts w:cs="Tahoma"/>
          <w:highlight w:val="yellow"/>
        </w:rPr>
        <w:t>Safety</w:t>
      </w:r>
      <w:r w:rsidRPr="00585473">
        <w:rPr>
          <w:rFonts w:cs="Tahoma"/>
          <w:highlight w:val="yellow"/>
        </w:rPr>
        <w:t xml:space="preserve"> requirements including COSHH; good basic all round DIY/Maintenance skills for example, decorating, plastering, plumbing and carpentry. Core hours of 09.00 – 17.00hrs covering sickness and </w:t>
      </w:r>
      <w:r w:rsidR="009F272A">
        <w:rPr>
          <w:rFonts w:cs="Tahoma"/>
          <w:highlight w:val="yellow"/>
        </w:rPr>
        <w:t>holiday</w:t>
      </w:r>
      <w:r w:rsidRPr="00585473">
        <w:rPr>
          <w:rFonts w:cs="Tahoma"/>
          <w:highlight w:val="yellow"/>
        </w:rPr>
        <w:t xml:space="preserve"> of the Premises team so reverting to their shift pattern of 06.00 – 14.00 and 14.00 – 22.00 when required.</w:t>
      </w:r>
    </w:p>
    <w:p w14:paraId="750BC94B" w14:textId="77777777" w:rsidR="00EB0934" w:rsidRPr="00585473" w:rsidRDefault="00EB0934" w:rsidP="00EB0934">
      <w:pPr>
        <w:pStyle w:val="NoSpacing"/>
        <w:rPr>
          <w:rFonts w:cs="Tahoma"/>
          <w:highlight w:val="yellow"/>
        </w:rPr>
      </w:pPr>
    </w:p>
    <w:p w14:paraId="322C2AF0" w14:textId="416E7310" w:rsidR="00EB0934" w:rsidRDefault="00EB0934" w:rsidP="00030829">
      <w:pPr>
        <w:pStyle w:val="NoSpacing"/>
      </w:pPr>
      <w:r w:rsidRPr="00585473">
        <w:rPr>
          <w:highlight w:val="yellow"/>
        </w:rPr>
        <w:t>Exceptional interpersonal skills, attention to detail, a solution focussed approach, high levels of initiative, flexibility, the ability to multitask and work under pressure are all essential qualities for this role. The successful applicant would be expected to deputise for the Building and Community Manager in their absence.</w:t>
      </w:r>
    </w:p>
    <w:p w14:paraId="454115A3" w14:textId="6CE7EC79" w:rsidR="00030829" w:rsidRDefault="00030829" w:rsidP="00030829">
      <w:pPr>
        <w:pStyle w:val="NoSpacing"/>
      </w:pPr>
    </w:p>
    <w:p w14:paraId="199ACA64" w14:textId="73ECFD61" w:rsidR="00EB0934" w:rsidRDefault="00030829" w:rsidP="00030829">
      <w:pPr>
        <w:pStyle w:val="NoSpacing"/>
      </w:pPr>
      <w:r w:rsidRPr="00030829">
        <w:t>The Salterns Academy Trust is committed to safeguarding and promoting the welfare of children and young people and expects all staff and volunteers to share this commitment</w:t>
      </w:r>
      <w:r w:rsidRPr="00030829">
        <w:rPr>
          <w:b/>
        </w:rPr>
        <w:t>.</w:t>
      </w:r>
      <w:r w:rsidRPr="00030829">
        <w:t xml:space="preserve">  We will ensure that all our recruitment and selection practices reflect this commitment.  All successful candidates will be subject to Disclosure and Barring checks along with other relevant employment checks.</w:t>
      </w:r>
    </w:p>
    <w:p w14:paraId="65C17549" w14:textId="77777777" w:rsidR="00030829" w:rsidRPr="00030829" w:rsidRDefault="00030829" w:rsidP="00030829">
      <w:pPr>
        <w:pStyle w:val="NoSpacing"/>
      </w:pPr>
    </w:p>
    <w:p w14:paraId="637804F0" w14:textId="62531B51" w:rsidR="00EB0934" w:rsidRPr="00EB0934" w:rsidRDefault="00EB0934" w:rsidP="00030829">
      <w:pPr>
        <w:pStyle w:val="NoSpacing"/>
      </w:pPr>
      <w:r w:rsidRPr="00EB0934">
        <w:t>If you are interested in joining our amazing team of staff, we’d love to hear from you. Informal visits from those who are interested in finding out more about the role are welcomed. </w:t>
      </w:r>
    </w:p>
    <w:p w14:paraId="294BED16" w14:textId="77777777" w:rsidR="00EB0934" w:rsidRPr="00EB0934" w:rsidRDefault="00EB0934" w:rsidP="00030829">
      <w:pPr>
        <w:pStyle w:val="NoSpacing"/>
      </w:pPr>
    </w:p>
    <w:p w14:paraId="0E625D88" w14:textId="16A68CD9" w:rsidR="00EB0934" w:rsidRPr="00F83391" w:rsidRDefault="00EB0934" w:rsidP="00030829">
      <w:pPr>
        <w:pStyle w:val="NoSpacing"/>
        <w:rPr>
          <w:highlight w:val="yellow"/>
        </w:rPr>
      </w:pPr>
      <w:r w:rsidRPr="00F83391">
        <w:rPr>
          <w:highlight w:val="yellow"/>
        </w:rPr>
        <w:t xml:space="preserve">To apply please complete the application form that can be found on the school website </w:t>
      </w:r>
      <w:hyperlink r:id="rId9" w:history="1">
        <w:r w:rsidRPr="00F83391">
          <w:rPr>
            <w:rStyle w:val="Hyperlink"/>
            <w:rFonts w:cs="Tahoma"/>
            <w:color w:val="auto"/>
            <w:highlight w:val="yellow"/>
          </w:rPr>
          <w:t>www.alns.co.uk</w:t>
        </w:r>
      </w:hyperlink>
      <w:r w:rsidRPr="00F83391">
        <w:rPr>
          <w:highlight w:val="yellow"/>
        </w:rPr>
        <w:t> by midday on Friday</w:t>
      </w:r>
      <w:r w:rsidR="009F272A">
        <w:rPr>
          <w:highlight w:val="yellow"/>
        </w:rPr>
        <w:t xml:space="preserve"> 9</w:t>
      </w:r>
      <w:r w:rsidR="009F272A" w:rsidRPr="009F272A">
        <w:rPr>
          <w:highlight w:val="yellow"/>
          <w:vertAlign w:val="superscript"/>
        </w:rPr>
        <w:t>th</w:t>
      </w:r>
      <w:r w:rsidR="009F272A">
        <w:rPr>
          <w:highlight w:val="yellow"/>
        </w:rPr>
        <w:t xml:space="preserve"> January 2026</w:t>
      </w:r>
      <w:r w:rsidRPr="00F83391">
        <w:rPr>
          <w:highlight w:val="yellow"/>
        </w:rPr>
        <w:t xml:space="preserve">. Candidates should send their completed application </w:t>
      </w:r>
      <w:r w:rsidRPr="009F272A">
        <w:rPr>
          <w:highlight w:val="yellow"/>
        </w:rPr>
        <w:t xml:space="preserve">to </w:t>
      </w:r>
      <w:r w:rsidR="009F272A" w:rsidRPr="009F272A">
        <w:rPr>
          <w:highlight w:val="yellow"/>
        </w:rPr>
        <w:t>r.alns@salterns.org.</w:t>
      </w:r>
    </w:p>
    <w:p w14:paraId="1F5B4E61" w14:textId="77777777" w:rsidR="00EB0934" w:rsidRPr="00F83391" w:rsidRDefault="00EB0934" w:rsidP="00EB0934">
      <w:pPr>
        <w:pStyle w:val="NoSpacing"/>
        <w:rPr>
          <w:rFonts w:cs="Tahoma"/>
          <w:highlight w:val="yellow"/>
        </w:rPr>
      </w:pPr>
    </w:p>
    <w:p w14:paraId="6EAAE4EC" w14:textId="2C76D319" w:rsidR="00EB0934" w:rsidRPr="00EB0934" w:rsidRDefault="00EB0934" w:rsidP="00EB0934">
      <w:pPr>
        <w:pStyle w:val="NoSpacing"/>
        <w:rPr>
          <w:rFonts w:cs="Tahoma"/>
        </w:rPr>
      </w:pPr>
      <w:r w:rsidRPr="00F83391">
        <w:rPr>
          <w:rFonts w:cs="Tahoma"/>
          <w:highlight w:val="yellow"/>
        </w:rPr>
        <w:t xml:space="preserve">Alternatively, please contact </w:t>
      </w:r>
      <w:r w:rsidR="009F272A">
        <w:rPr>
          <w:rFonts w:cs="Tahoma"/>
          <w:highlight w:val="yellow"/>
        </w:rPr>
        <w:t>Steve Johnson</w:t>
      </w:r>
      <w:r w:rsidRPr="00F83391">
        <w:rPr>
          <w:rFonts w:cs="Tahoma"/>
          <w:highlight w:val="yellow"/>
        </w:rPr>
        <w:t>,</w:t>
      </w:r>
      <w:r w:rsidR="009F272A">
        <w:rPr>
          <w:rFonts w:cs="Tahoma"/>
          <w:highlight w:val="yellow"/>
        </w:rPr>
        <w:t xml:space="preserve"> Building and Community Manager </w:t>
      </w:r>
      <w:r w:rsidRPr="00F83391">
        <w:rPr>
          <w:rFonts w:cs="Tahoma"/>
          <w:highlight w:val="yellow"/>
        </w:rPr>
        <w:t>on</w:t>
      </w:r>
      <w:r w:rsidR="009F272A">
        <w:rPr>
          <w:rFonts w:cs="Tahoma"/>
          <w:highlight w:val="yellow"/>
        </w:rPr>
        <w:t xml:space="preserve"> sjohnson.alns@salterns.org</w:t>
      </w:r>
      <w:r w:rsidRPr="00F83391">
        <w:rPr>
          <w:rFonts w:cs="Tahoma"/>
          <w:highlight w:val="yellow"/>
        </w:rPr>
        <w:t> to arrange an informal visit.</w:t>
      </w:r>
    </w:p>
    <w:p w14:paraId="25FC7029" w14:textId="60678A77" w:rsidR="00A96618" w:rsidRDefault="00A96618" w:rsidP="00F35E04">
      <w:pPr>
        <w:pStyle w:val="NoSpacing"/>
        <w:rPr>
          <w:sz w:val="18"/>
          <w:szCs w:val="18"/>
        </w:rPr>
      </w:pPr>
    </w:p>
    <w:p w14:paraId="20615768"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 xml:space="preserve">Some forms of employment, occupations and professions are exempted from the Rehabilitation of Offenders Act 1974. </w:t>
      </w:r>
    </w:p>
    <w:p w14:paraId="5162E335" w14:textId="77777777" w:rsidR="00A96618" w:rsidRPr="00352545" w:rsidRDefault="00A96618" w:rsidP="00A96618">
      <w:pPr>
        <w:pStyle w:val="NoSpacing"/>
        <w:rPr>
          <w:rFonts w:ascii="Arial" w:hAnsi="Arial" w:cs="Arial"/>
          <w:i/>
          <w:iCs/>
          <w:color w:val="0070C0"/>
          <w:sz w:val="16"/>
          <w:szCs w:val="16"/>
        </w:rPr>
      </w:pPr>
    </w:p>
    <w:p w14:paraId="59B34B75"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 xml:space="preserve">Working within a School is exempted from the Rehabilitation of Offenders Act 1974. </w:t>
      </w:r>
    </w:p>
    <w:p w14:paraId="4E62B439" w14:textId="77777777" w:rsidR="00A96618" w:rsidRPr="00352545" w:rsidRDefault="00A96618" w:rsidP="00A96618">
      <w:pPr>
        <w:pStyle w:val="NoSpacing"/>
        <w:rPr>
          <w:rFonts w:ascii="Arial" w:hAnsi="Arial" w:cs="Arial"/>
          <w:i/>
          <w:iCs/>
          <w:color w:val="0070C0"/>
          <w:sz w:val="16"/>
          <w:szCs w:val="16"/>
        </w:rPr>
      </w:pPr>
    </w:p>
    <w:p w14:paraId="3BA8DE0D"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352545">
        <w:rPr>
          <w:rFonts w:ascii="Arial" w:hAnsi="Arial" w:cs="Arial"/>
          <w:i/>
          <w:iCs/>
          <w:color w:val="0070C0"/>
          <w:sz w:val="16"/>
          <w:szCs w:val="16"/>
        </w:rPr>
        <w:t>taking into account</w:t>
      </w:r>
      <w:proofErr w:type="gramEnd"/>
      <w:r w:rsidRPr="00352545">
        <w:rPr>
          <w:rFonts w:ascii="Arial" w:hAnsi="Arial" w:cs="Arial"/>
          <w:i/>
          <w:iCs/>
          <w:color w:val="0070C0"/>
          <w:sz w:val="16"/>
          <w:szCs w:val="16"/>
        </w:rPr>
        <w:t xml:space="preserve"> the offences that are protected or filtered declare:</w:t>
      </w:r>
    </w:p>
    <w:p w14:paraId="585B6F6A" w14:textId="77777777" w:rsidR="00A96618" w:rsidRPr="00352545" w:rsidRDefault="00A96618" w:rsidP="00A96618">
      <w:pPr>
        <w:pStyle w:val="NoSpacing"/>
        <w:numPr>
          <w:ilvl w:val="0"/>
          <w:numId w:val="1"/>
        </w:numPr>
        <w:rPr>
          <w:rFonts w:ascii="Arial" w:hAnsi="Arial" w:cs="Arial"/>
          <w:i/>
          <w:iCs/>
          <w:color w:val="0070C0"/>
          <w:sz w:val="16"/>
          <w:szCs w:val="16"/>
        </w:rPr>
      </w:pPr>
      <w:r w:rsidRPr="00352545">
        <w:rPr>
          <w:rFonts w:ascii="Arial" w:hAnsi="Arial" w:cs="Arial"/>
          <w:i/>
          <w:iCs/>
          <w:color w:val="0070C0"/>
          <w:sz w:val="16"/>
          <w:szCs w:val="16"/>
        </w:rPr>
        <w:t>All unspent convictions and conditional cautions.</w:t>
      </w:r>
    </w:p>
    <w:p w14:paraId="46CE156A" w14:textId="77777777" w:rsidR="00A96618" w:rsidRPr="00352545" w:rsidRDefault="00A96618" w:rsidP="00A96618">
      <w:pPr>
        <w:pStyle w:val="NoSpacing"/>
        <w:numPr>
          <w:ilvl w:val="0"/>
          <w:numId w:val="1"/>
        </w:numPr>
        <w:rPr>
          <w:rFonts w:ascii="Arial" w:hAnsi="Arial" w:cs="Arial"/>
          <w:i/>
          <w:iCs/>
          <w:color w:val="0070C0"/>
          <w:sz w:val="16"/>
          <w:szCs w:val="16"/>
        </w:rPr>
      </w:pPr>
      <w:r w:rsidRPr="00352545">
        <w:rPr>
          <w:rFonts w:ascii="Arial" w:hAnsi="Arial" w:cs="Arial"/>
          <w:i/>
          <w:iCs/>
          <w:color w:val="0070C0"/>
          <w:sz w:val="16"/>
          <w:szCs w:val="16"/>
        </w:rPr>
        <w:t xml:space="preserve">All spent convictions and adult cautions that are not protected (i.e. that are not filtered out) as defined by the Rehabilitation of Offenders Act 1974 (Exceptions) Order 1975 (as amended in 2020).   </w:t>
      </w:r>
    </w:p>
    <w:p w14:paraId="6B187087" w14:textId="77777777" w:rsidR="00A96618" w:rsidRPr="00352545" w:rsidRDefault="00A96618" w:rsidP="00A96618">
      <w:pPr>
        <w:pStyle w:val="NoSpacing"/>
        <w:numPr>
          <w:ilvl w:val="0"/>
          <w:numId w:val="1"/>
        </w:numPr>
        <w:rPr>
          <w:rFonts w:ascii="Arial" w:hAnsi="Arial" w:cs="Arial"/>
          <w:i/>
          <w:iCs/>
          <w:color w:val="0070C0"/>
          <w:sz w:val="16"/>
          <w:szCs w:val="16"/>
        </w:rPr>
      </w:pPr>
      <w:r w:rsidRPr="00352545">
        <w:rPr>
          <w:rFonts w:ascii="Arial" w:hAnsi="Arial" w:cs="Arial"/>
          <w:i/>
          <w:iCs/>
          <w:color w:val="0070C0"/>
          <w:sz w:val="16"/>
          <w:szCs w:val="16"/>
        </w:rPr>
        <w:t>If you have been barred from working with Children and/or Adults at risk.</w:t>
      </w:r>
    </w:p>
    <w:p w14:paraId="23A1CFE6" w14:textId="77777777" w:rsidR="00A96618" w:rsidRPr="00352545" w:rsidRDefault="00A96618" w:rsidP="00A96618">
      <w:pPr>
        <w:pStyle w:val="NoSpacing"/>
        <w:rPr>
          <w:rFonts w:ascii="Arial" w:hAnsi="Arial" w:cs="Arial"/>
          <w:i/>
          <w:iCs/>
          <w:color w:val="0070C0"/>
          <w:sz w:val="16"/>
          <w:szCs w:val="16"/>
        </w:rPr>
      </w:pPr>
    </w:p>
    <w:p w14:paraId="11B170EA"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F4589FD"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The successful candidate will then be asked to complete an application for the relevant Disclosure and Barring Service check or if subscribed to the update service provide the necessary details to allow a check to be made.</w:t>
      </w:r>
    </w:p>
    <w:p w14:paraId="09CB859B" w14:textId="77777777" w:rsidR="00A96618" w:rsidRPr="00352545" w:rsidRDefault="00A96618" w:rsidP="00A96618">
      <w:pPr>
        <w:pStyle w:val="NoSpacing"/>
        <w:rPr>
          <w:rFonts w:ascii="Arial" w:hAnsi="Arial" w:cs="Arial"/>
          <w:i/>
          <w:iCs/>
          <w:color w:val="0070C0"/>
          <w:sz w:val="16"/>
          <w:szCs w:val="16"/>
        </w:rPr>
      </w:pPr>
    </w:p>
    <w:p w14:paraId="5FD144DA"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A4B4C36"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Guidance about whether a conviction or caution should be disclosed can be found on the Ministry of Justice website.</w:t>
      </w:r>
    </w:p>
    <w:p w14:paraId="35B7BED6" w14:textId="77777777" w:rsidR="00A96618" w:rsidRPr="00352545" w:rsidRDefault="00A96618" w:rsidP="00A96618">
      <w:pPr>
        <w:pStyle w:val="NoSpacing"/>
        <w:rPr>
          <w:rFonts w:ascii="Arial" w:hAnsi="Arial" w:cs="Arial"/>
          <w:i/>
          <w:iCs/>
          <w:color w:val="0070C0"/>
          <w:sz w:val="16"/>
          <w:szCs w:val="16"/>
        </w:rPr>
      </w:pPr>
      <w:hyperlink r:id="rId10" w:history="1">
        <w:r w:rsidRPr="00352545">
          <w:rPr>
            <w:rFonts w:ascii="Arial" w:hAnsi="Arial" w:cs="Arial"/>
            <w:i/>
            <w:iCs/>
            <w:color w:val="0070C0"/>
            <w:sz w:val="16"/>
            <w:szCs w:val="16"/>
          </w:rPr>
          <w:t>Guidance on the Rehabilitation of Offenders Act 1974 and the Exceptions Order 1975 - GOV.UK (www.gov.uk)</w:t>
        </w:r>
      </w:hyperlink>
    </w:p>
    <w:p w14:paraId="6520DE19" w14:textId="77777777" w:rsidR="00A96618" w:rsidRPr="00352545" w:rsidRDefault="00A96618" w:rsidP="00A96618">
      <w:pPr>
        <w:pStyle w:val="NoSpacing"/>
        <w:rPr>
          <w:rFonts w:ascii="Arial" w:hAnsi="Arial" w:cs="Arial"/>
          <w:i/>
          <w:iCs/>
          <w:color w:val="0070C0"/>
          <w:sz w:val="16"/>
          <w:szCs w:val="16"/>
        </w:rPr>
      </w:pPr>
    </w:p>
    <w:p w14:paraId="38F5546D"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The filtering rules were updated on 28 November 2020 as follows:</w:t>
      </w:r>
    </w:p>
    <w:p w14:paraId="36B4B04A" w14:textId="77777777" w:rsidR="00A96618" w:rsidRPr="00352545" w:rsidRDefault="00A96618" w:rsidP="00A96618">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warnings, reprimands and youth cautions will no longer be automatically disclosed on a DBS certificate</w:t>
      </w:r>
    </w:p>
    <w:p w14:paraId="4CDBE6CA" w14:textId="77777777" w:rsidR="00A96618" w:rsidRPr="00352545" w:rsidRDefault="00A96618" w:rsidP="00A96618">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F37F28F" w14:textId="77777777" w:rsidR="00A96618" w:rsidRPr="00B31376" w:rsidRDefault="00A96618" w:rsidP="00F35E04">
      <w:pPr>
        <w:pStyle w:val="NoSpacing"/>
        <w:rPr>
          <w:sz w:val="18"/>
          <w:szCs w:val="18"/>
        </w:rPr>
      </w:pPr>
    </w:p>
    <w:p w14:paraId="4F9AB20B" w14:textId="169FCFF7" w:rsidR="00826978" w:rsidRPr="006B21F7" w:rsidRDefault="00826978" w:rsidP="00F35E04">
      <w:pPr>
        <w:pStyle w:val="NoSpacing"/>
        <w:rPr>
          <w:sz w:val="20"/>
          <w:szCs w:val="20"/>
        </w:rPr>
      </w:pPr>
      <w:r w:rsidRPr="006B21F7">
        <w:rPr>
          <w:sz w:val="20"/>
          <w:szCs w:val="20"/>
        </w:rPr>
        <w:t xml:space="preserve"> </w:t>
      </w:r>
    </w:p>
    <w:sectPr w:rsidR="00826978" w:rsidRPr="006B21F7" w:rsidSect="00442B5C">
      <w:headerReference w:type="default" r:id="rId11"/>
      <w:footerReference w:type="default" r:id="rId12"/>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E085" w14:textId="77777777" w:rsidR="00A0419B" w:rsidRDefault="00A0419B" w:rsidP="00826ECF">
      <w:pPr>
        <w:spacing w:after="0" w:line="240" w:lineRule="auto"/>
      </w:pPr>
      <w:r>
        <w:separator/>
      </w:r>
    </w:p>
  </w:endnote>
  <w:endnote w:type="continuationSeparator" w:id="0">
    <w:p w14:paraId="0F43AC1F" w14:textId="77777777" w:rsidR="00A0419B" w:rsidRDefault="00A0419B" w:rsidP="008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9F6C" w14:textId="77777777" w:rsidR="00826ECF" w:rsidRDefault="00E201C1">
    <w:pPr>
      <w:pStyle w:val="Footer"/>
    </w:pPr>
    <w:r>
      <w:rPr>
        <w:noProof/>
        <w:lang w:eastAsia="en-GB"/>
      </w:rPr>
      <w:drawing>
        <wp:anchor distT="0" distB="0" distL="114300" distR="114300" simplePos="0" relativeHeight="251658239" behindDoc="1" locked="0" layoutInCell="1" allowOverlap="1" wp14:anchorId="6E7201DB" wp14:editId="26BE2E9D">
          <wp:simplePos x="0" y="0"/>
          <wp:positionH relativeFrom="margin">
            <wp:posOffset>-114935</wp:posOffset>
          </wp:positionH>
          <wp:positionV relativeFrom="page">
            <wp:posOffset>9822180</wp:posOffset>
          </wp:positionV>
          <wp:extent cx="6634480" cy="784225"/>
          <wp:effectExtent l="0" t="0" r="0" b="0"/>
          <wp:wrapTight wrapText="bothSides">
            <wp:wrapPolygon edited="0">
              <wp:start x="0" y="0"/>
              <wp:lineTo x="0" y="20988"/>
              <wp:lineTo x="21521" y="20988"/>
              <wp:lineTo x="215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34480" cy="7842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90F00D8" wp14:editId="7FA04711">
              <wp:simplePos x="0" y="0"/>
              <wp:positionH relativeFrom="column">
                <wp:posOffset>3447092</wp:posOffset>
              </wp:positionH>
              <wp:positionV relativeFrom="paragraph">
                <wp:posOffset>-302785</wp:posOffset>
              </wp:positionV>
              <wp:extent cx="318114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1144" cy="0"/>
                      </a:xfrm>
                      <a:prstGeom prst="line">
                        <a:avLst/>
                      </a:prstGeom>
                      <a:ln>
                        <a:solidFill>
                          <a:srgbClr val="01AA59"/>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CB331"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23.85pt" to="521.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5MugEAANUDAAAOAAAAZHJzL2Uyb0RvYy54bWysU9tu1DAQfUfiHyy/s0mWUpVos1XVqrwg&#10;qCh8gNcZbyz5prHZZP+esTebrQCpEuJl4rHnHJ85nmxuJ2vYATBq7zrerGrOwEnfa7fv+I/vj+9u&#10;OItJuF4Y76DjR4j8dvv2zWYMLaz94E0PyIjExXYMHR9SCm1VRTmAFXHlAzg6VB6tSJTivupRjMRu&#10;TbWu6+tq9NgH9BJipN2H0yHfFn6lQKavSkVIzHSctKUSscRdjtV2I9o9ijBoOcsQ/6DCCu3o0oXq&#10;QSTBfqL+g8pqiT56lVbS28orpSWUHqibpv6tm+dBBCi9kDkxLDbF/0crvxzu3ROSDWOIbQxPmLuY&#10;FNr8JX1sKmYdF7NgSkzS5vvmpmmurjiT57PqAgwY0yfwluVFx412uQ/RisPnmOgyKj2X5G3jcoze&#10;6P5RG1MS3O/uDbKDyC/X3N19+Jgfi4AvyijL0OqivazS0cCJ9hsopvustlxfxgoWWiEluHQ98xpH&#10;1RmmSMICrF8HzvUZCmXkFvD6dfCCKDd7lxaw1c7j3wjS1MyS1an+7MCp72zBzvfH8qrFGpqd4tw8&#10;53k4X+YFfvkbt78AAAD//wMAUEsDBBQABgAIAAAAIQD7OYgf4QAAAAwBAAAPAAAAZHJzL2Rvd25y&#10;ZXYueG1sTI9NS8NAEIbvgv9hGcFbuzFGKzGbUvw4iAjaVuhxmh2TaHY2ZjdN2l/vFgQ9vh+880w2&#10;H00jdtS52rKCi2kEgriwuuZSwXr1OLkB4TyyxsYyKdiTg3l+epJhqu3Ab7Rb+lKEEXYpKqi8b1Mp&#10;XVGRQTe1LXHIPmxn0AfZlVJ3OIRx08g4iq6lwZrDhQpbuquo+Fr2RsHhU/cPT5t9je/P34vN68uh&#10;j4d7pc7PxsUtCE+j/yvDET+gQx6YtrZn7USj4CqJA7pXMElmMxDHRpRcBmv7a8k8k/+fyH8AAAD/&#10;/wMAUEsBAi0AFAAGAAgAAAAhALaDOJL+AAAA4QEAABMAAAAAAAAAAAAAAAAAAAAAAFtDb250ZW50&#10;X1R5cGVzXS54bWxQSwECLQAUAAYACAAAACEAOP0h/9YAAACUAQAACwAAAAAAAAAAAAAAAAAvAQAA&#10;X3JlbHMvLnJlbHNQSwECLQAUAAYACAAAACEAJu5OTLoBAADVAwAADgAAAAAAAAAAAAAAAAAuAgAA&#10;ZHJzL2Uyb0RvYy54bWxQSwECLQAUAAYACAAAACEA+zmIH+EAAAAMAQAADwAAAAAAAAAAAAAAAAAU&#10;BAAAZHJzL2Rvd25yZXYueG1sUEsFBgAAAAAEAAQA8wAAACIFAAAAAA==&#10;" strokecolor="#01aa5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42D346E5" wp14:editId="3E539270">
              <wp:simplePos x="0" y="0"/>
              <wp:positionH relativeFrom="column">
                <wp:posOffset>-19735</wp:posOffset>
              </wp:positionH>
              <wp:positionV relativeFrom="paragraph">
                <wp:posOffset>-309364</wp:posOffset>
              </wp:positionV>
              <wp:extent cx="314777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47772" cy="0"/>
                      </a:xfrm>
                      <a:prstGeom prst="line">
                        <a:avLst/>
                      </a:prstGeom>
                      <a:ln>
                        <a:solidFill>
                          <a:srgbClr val="6E429A"/>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4718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35pt" to="246.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vquwEAANUDAAAOAAAAZHJzL2Uyb0RvYy54bWysU8tu2zAQvBfIPxC815TVwG4Fy0GRRy9F&#10;G6TtB9DU0iLAF0jWkv++S1qWg6RAgKKXFZfcGc4OV5ub0WhygBCVsy1dLipKwArXKbtv6a+fD+8/&#10;UhITtx3XzkJLjxDpzfbq3WbwDdSud7qDQJDExmbwLe1T8g1jUfRgeFw4DxYPpQuGJ0zDnnWBD8hu&#10;NKurasUGFzofnIAYcffudEi3hV9KEOm7lBES0S1FbanEUOIuR7bd8GYfuO+VmGTwf1BhuLJ46Ux1&#10;xxMnv4N6RWWUCC46mRbCGeakVAJKD9jNsnrRzY+eeyi9oDnRzzbF/0crvh1u7WNAGwYfm+gfQ+5i&#10;lMHkL+ojYzHrOJsFYyICNz8sr9frdU2JOJ+xC9CHmL6AMyQvWqqVzX3whh++xoSXYem5JG9rm2N0&#10;WnUPSuuShP3uVgdy4Phyq/vr+tPn/FgIfFaGWYayi/aySkcNJ9onkER1WW25vowVzLRcCLBpNfFq&#10;i9UZJlHCDKzeBk71GQpl5GZw/TZ4RpSbnU0z2Cjrwt8I0ricJMtT/dmBU9/Zgp3rjuVVizU4O8W5&#10;ac7zcD7PC/zyN27/AAAA//8DAFBLAwQUAAYACAAAACEA2zKzsN4AAAAKAQAADwAAAGRycy9kb3du&#10;cmV2LnhtbEyPwU7DMAyG70h7h8iTuG3pxlS20nSaBhzgxhiH3dLGNBWNUzXp1r09RkKCk2X70+/P&#10;+XZ0rThjHxpPChbzBARS5U1DtYLj+/NsDSJETUa3nlDBFQNsi8lNrjPjL/SG50OsBYdQyLQCG2OX&#10;SRkqi06Hue+QePfpe6cjt30tTa8vHO5auUySVDrdEF+wusO9xerrMDgFTr6WH+5or8lTl54ecXjZ&#10;UHpS6nY67h5ARBzjHww/+qwOBTuVfiATRKtgdrdgkutqfQ+CgdVmmYIofyeyyOX/F4pvAAAA//8D&#10;AFBLAQItABQABgAIAAAAIQC2gziS/gAAAOEBAAATAAAAAAAAAAAAAAAAAAAAAABbQ29udGVudF9U&#10;eXBlc10ueG1sUEsBAi0AFAAGAAgAAAAhADj9If/WAAAAlAEAAAsAAAAAAAAAAAAAAAAALwEAAF9y&#10;ZWxzLy5yZWxzUEsBAi0AFAAGAAgAAAAhAFHNm+q7AQAA1QMAAA4AAAAAAAAAAAAAAAAALgIAAGRy&#10;cy9lMm9Eb2MueG1sUEsBAi0AFAAGAAgAAAAhANsys7DeAAAACgEAAA8AAAAAAAAAAAAAAAAAFQQA&#10;AGRycy9kb3ducmV2LnhtbFBLBQYAAAAABAAEAPMAAAAgBQAAAAA=&#10;" strokecolor="#6e429a" strokeweight="1.5pt">
              <v:stroke joinstyle="miter"/>
            </v:line>
          </w:pict>
        </mc:Fallback>
      </mc:AlternateContent>
    </w:r>
    <w:r>
      <w:rPr>
        <w:noProof/>
      </w:rPr>
      <w:drawing>
        <wp:anchor distT="0" distB="0" distL="114300" distR="114300" simplePos="0" relativeHeight="251665408" behindDoc="1" locked="0" layoutInCell="1" allowOverlap="1" wp14:anchorId="2725A4F6" wp14:editId="6A3635C6">
          <wp:simplePos x="0" y="0"/>
          <wp:positionH relativeFrom="column">
            <wp:posOffset>3015615</wp:posOffset>
          </wp:positionH>
          <wp:positionV relativeFrom="paragraph">
            <wp:posOffset>-540399</wp:posOffset>
          </wp:positionV>
          <wp:extent cx="528955" cy="473075"/>
          <wp:effectExtent l="0" t="0" r="4445" b="3175"/>
          <wp:wrapTight wrapText="bothSides">
            <wp:wrapPolygon edited="0">
              <wp:start x="0" y="0"/>
              <wp:lineTo x="0" y="20875"/>
              <wp:lineTo x="21004" y="20875"/>
              <wp:lineTo x="2100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950"/>
                  <a:stretch/>
                </pic:blipFill>
                <pic:spPr bwMode="auto">
                  <a:xfrm>
                    <a:off x="0" y="0"/>
                    <a:ext cx="528955" cy="47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F3B0" w14:textId="77777777" w:rsidR="00A0419B" w:rsidRDefault="00A0419B" w:rsidP="00826ECF">
      <w:pPr>
        <w:spacing w:after="0" w:line="240" w:lineRule="auto"/>
      </w:pPr>
      <w:r>
        <w:separator/>
      </w:r>
    </w:p>
  </w:footnote>
  <w:footnote w:type="continuationSeparator" w:id="0">
    <w:p w14:paraId="2D083273" w14:textId="77777777" w:rsidR="00A0419B" w:rsidRDefault="00A0419B" w:rsidP="0082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FBFC" w14:textId="60C71A20" w:rsidR="00E201C1" w:rsidRDefault="00EF3A62" w:rsidP="00442B5C">
    <w:pPr>
      <w:pStyle w:val="Header"/>
      <w:jc w:val="right"/>
    </w:pPr>
    <w:r w:rsidRPr="001F29C8">
      <w:rPr>
        <w:rFonts w:cs="Tahoma"/>
        <w:noProof/>
        <w:sz w:val="20"/>
        <w:szCs w:val="20"/>
        <w:lang w:eastAsia="en-GB"/>
      </w:rPr>
      <w:drawing>
        <wp:anchor distT="0" distB="0" distL="114300" distR="114300" simplePos="0" relativeHeight="251670528" behindDoc="0" locked="0" layoutInCell="1" allowOverlap="1" wp14:anchorId="0AF89951" wp14:editId="7092DF77">
          <wp:simplePos x="0" y="0"/>
          <wp:positionH relativeFrom="column">
            <wp:posOffset>4277360</wp:posOffset>
          </wp:positionH>
          <wp:positionV relativeFrom="paragraph">
            <wp:posOffset>-130175</wp:posOffset>
          </wp:positionV>
          <wp:extent cx="2242820" cy="278130"/>
          <wp:effectExtent l="0" t="0" r="5080" b="762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282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B5C">
      <w:rPr>
        <w:noProof/>
      </w:rPr>
      <mc:AlternateContent>
        <mc:Choice Requires="wps">
          <w:drawing>
            <wp:anchor distT="0" distB="0" distL="114300" distR="114300" simplePos="0" relativeHeight="251668480" behindDoc="0" locked="0" layoutInCell="1" allowOverlap="1" wp14:anchorId="78E28FD6" wp14:editId="51422D58">
              <wp:simplePos x="0" y="0"/>
              <wp:positionH relativeFrom="leftMargin">
                <wp:posOffset>0</wp:posOffset>
              </wp:positionH>
              <wp:positionV relativeFrom="paragraph">
                <wp:posOffset>-449580</wp:posOffset>
              </wp:positionV>
              <wp:extent cx="762000" cy="10658901"/>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2000" cy="10658901"/>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552FF" id="Rectangle 1" o:spid="_x0000_s1026" style="position:absolute;margin-left:0;margin-top:-35.4pt;width:60pt;height:839.3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6EfiAIAAIkFAAAOAAAAZHJzL2Uyb0RvYy54bWysVE1v2zAMvQ/YfxB0X21nadoGdYqgXYcB&#10;RVusHXpWZCkWIIuapMTJfv0o+SNZV/Qw7CKLJvlIPpG8vNo1mmyF8wpMSYuTnBJhOFTKrEv64/n2&#10;0zklPjBTMQ1GlHQvPL1afPxw2dq5mEANuhKOIIjx89aWtA7BzrPM81o0zJ+AFQaVElzDAopunVWO&#10;tYje6GyS57OsBVdZB1x4j39vOiVdJHwpBQ8PUnoRiC4p5hbS6dK5ime2uGTztWO2VrxPg/1DFg1T&#10;BoOOUDcsMLJx6i+oRnEHHmQ44dBkIKXiItWA1RT5q2qeamZFqgXJ8Xakyf8/WH6/fbKPDmlorZ97&#10;vMYqdtI18Yv5kV0iaz+SJXaBcPx5NkP+kVKOqiKfnZ5f5EWkMzu4W+fDVwENiZeSOnyNRBLb3vnQ&#10;mQ4mMZoHrapbpXUS3Hp1rR3ZMny52Zfp5GLZo/9hps37nmf553yZnhnzOvJEKbpmh6rTLey1iIDa&#10;fBeSqArrnKSUU0OKMSHGuTCh6FQ1q0SX5ykyMgaLLRw9EiUJMCJLrG/E7gEGyw5kwO4I6u2jq0j9&#10;PDrn7yXWOY8eKTKYMDo3yoB7C0BjVX3kzn4gqaMmsrSCav/oiINumrzltwof+I758Mgcjg92Ba6E&#10;8ICH1NCWFPobJTW4X2/9j/bY1ailpMVxLKn/uWFOUKK/Gez3i2I6jfObhOnp2QQFd6xZHWvMprkG&#10;7JsCl4/l6Rrtgx6u0kHzgptjGaOiihmOsUvKgxuE69CtCdw9XCyXyQxn1rJwZ54sj+CR1djAz7sX&#10;5mzf5QEH5B6G0WXzV83e2UZPA8tNAKnSJBx47fnGeU+N0++muFCO5WR12KCL3wAAAP//AwBQSwME&#10;FAAGAAgAAAAhALgfz0veAAAACQEAAA8AAABkcnMvZG93bnJldi54bWxMj8FOwzAQRO9I/IO1SNxa&#10;GyLSKsSpEBJSLyDRwiE3N16SCHsdxU4a/p7tCW67mtHMvHK3eCdmHGMfSMPdWoFAaoLtqdXwcXxZ&#10;bUHEZMgaFwg1/GCEXXV9VZrChjO943xIreAQioXR0KU0FFLGpkNv4joMSKx9hdGbxO/YSjuaM4d7&#10;J++VyqU3PXFDZwZ87rD5Pkxew2udTXmW1c622bxf3lK9/+wftL69WZ4eQSRc0p8ZLvN5OlS86RQm&#10;slE4DQySNKw2igEuMreBOPGRq80WZFXK/wTVLwAAAP//AwBQSwECLQAUAAYACAAAACEAtoM4kv4A&#10;AADhAQAAEwAAAAAAAAAAAAAAAAAAAAAAW0NvbnRlbnRfVHlwZXNdLnhtbFBLAQItABQABgAIAAAA&#10;IQA4/SH/1gAAAJQBAAALAAAAAAAAAAAAAAAAAC8BAABfcmVscy8ucmVsc1BLAQItABQABgAIAAAA&#10;IQDvG6EfiAIAAIkFAAAOAAAAAAAAAAAAAAAAAC4CAABkcnMvZTJvRG9jLnhtbFBLAQItABQABgAI&#10;AAAAIQC4H89L3gAAAAkBAAAPAAAAAAAAAAAAAAAAAOIEAABkcnMvZG93bnJldi54bWxQSwUGAAAA&#10;AAQABADzAAAA7QU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482914">
    <w:abstractNumId w:val="2"/>
  </w:num>
  <w:num w:numId="2" w16cid:durableId="5596508">
    <w:abstractNumId w:val="0"/>
  </w:num>
  <w:num w:numId="3" w16cid:durableId="1681812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2F"/>
    <w:rsid w:val="00030829"/>
    <w:rsid w:val="00050FBC"/>
    <w:rsid w:val="000D192F"/>
    <w:rsid w:val="00111C84"/>
    <w:rsid w:val="00186CD2"/>
    <w:rsid w:val="00192A7F"/>
    <w:rsid w:val="001F4E47"/>
    <w:rsid w:val="00213D4D"/>
    <w:rsid w:val="00244744"/>
    <w:rsid w:val="00277649"/>
    <w:rsid w:val="002B7042"/>
    <w:rsid w:val="003145FA"/>
    <w:rsid w:val="003339D1"/>
    <w:rsid w:val="00342ED9"/>
    <w:rsid w:val="003C292C"/>
    <w:rsid w:val="003F25A7"/>
    <w:rsid w:val="00442B5C"/>
    <w:rsid w:val="00446D88"/>
    <w:rsid w:val="00585473"/>
    <w:rsid w:val="005B0E66"/>
    <w:rsid w:val="005E3A89"/>
    <w:rsid w:val="00600A42"/>
    <w:rsid w:val="006B0432"/>
    <w:rsid w:val="006B21F7"/>
    <w:rsid w:val="007210FB"/>
    <w:rsid w:val="007716C5"/>
    <w:rsid w:val="007B3AD6"/>
    <w:rsid w:val="007C1879"/>
    <w:rsid w:val="00825F4C"/>
    <w:rsid w:val="00826978"/>
    <w:rsid w:val="00826ECF"/>
    <w:rsid w:val="0085442F"/>
    <w:rsid w:val="00880512"/>
    <w:rsid w:val="008C7452"/>
    <w:rsid w:val="008E2D49"/>
    <w:rsid w:val="009B799B"/>
    <w:rsid w:val="009E77C7"/>
    <w:rsid w:val="009F272A"/>
    <w:rsid w:val="00A0419B"/>
    <w:rsid w:val="00A96618"/>
    <w:rsid w:val="00B52BBA"/>
    <w:rsid w:val="00B630FE"/>
    <w:rsid w:val="00BD07D0"/>
    <w:rsid w:val="00C400FE"/>
    <w:rsid w:val="00C871FD"/>
    <w:rsid w:val="00CB543F"/>
    <w:rsid w:val="00CC617F"/>
    <w:rsid w:val="00CF5F4A"/>
    <w:rsid w:val="00D02591"/>
    <w:rsid w:val="00D06FB8"/>
    <w:rsid w:val="00D47EEE"/>
    <w:rsid w:val="00D9474A"/>
    <w:rsid w:val="00DD12F3"/>
    <w:rsid w:val="00DD6181"/>
    <w:rsid w:val="00E03878"/>
    <w:rsid w:val="00E04ADF"/>
    <w:rsid w:val="00E201C1"/>
    <w:rsid w:val="00EB0934"/>
    <w:rsid w:val="00ED2049"/>
    <w:rsid w:val="00EF3A62"/>
    <w:rsid w:val="00EF7DE4"/>
    <w:rsid w:val="00F35E04"/>
    <w:rsid w:val="00F421AB"/>
    <w:rsid w:val="00F83391"/>
    <w:rsid w:val="00FB2F56"/>
    <w:rsid w:val="00FC2C2E"/>
    <w:rsid w:val="00FD2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C6DC2"/>
  <w15:chartTrackingRefBased/>
  <w15:docId w15:val="{59010485-8B16-43FC-BC4F-6FFF665D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Strong">
    <w:name w:val="Strong"/>
    <w:basedOn w:val="DefaultParagraphFont"/>
    <w:uiPriority w:val="22"/>
    <w:qFormat/>
    <w:rsid w:val="006B21F7"/>
    <w:rPr>
      <w:b/>
      <w:bCs/>
    </w:rPr>
  </w:style>
  <w:style w:type="character" w:styleId="Hyperlink">
    <w:name w:val="Hyperlink"/>
    <w:basedOn w:val="DefaultParagraphFont"/>
    <w:uiPriority w:val="99"/>
    <w:unhideWhenUsed/>
    <w:rsid w:val="006B21F7"/>
    <w:rPr>
      <w:color w:val="0000FF"/>
      <w:u w:val="single"/>
    </w:rPr>
  </w:style>
  <w:style w:type="character" w:styleId="UnresolvedMention">
    <w:name w:val="Unresolved Mention"/>
    <w:basedOn w:val="DefaultParagraphFont"/>
    <w:uiPriority w:val="99"/>
    <w:semiHidden/>
    <w:unhideWhenUsed/>
    <w:rsid w:val="00F35E04"/>
    <w:rPr>
      <w:color w:val="605E5C"/>
      <w:shd w:val="clear" w:color="auto" w:fill="E1DFDD"/>
    </w:rPr>
  </w:style>
  <w:style w:type="character" w:customStyle="1" w:styleId="NoSpacingChar">
    <w:name w:val="No Spacing Char"/>
    <w:link w:val="NoSpacing"/>
    <w:uiPriority w:val="1"/>
    <w:rsid w:val="00A96618"/>
    <w:rPr>
      <w:rFonts w:ascii="Tahoma" w:hAnsi="Tahoma"/>
    </w:rPr>
  </w:style>
  <w:style w:type="paragraph" w:styleId="NormalWeb">
    <w:name w:val="Normal (Web)"/>
    <w:basedOn w:val="Normal"/>
    <w:uiPriority w:val="99"/>
    <w:unhideWhenUsed/>
    <w:rsid w:val="00342ED9"/>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996146">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3111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http://www.alns.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A8ED8-C523-4370-8677-F4E0266D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935</Words>
  <Characters>5126</Characters>
  <Application>Microsoft Office Word</Application>
  <DocSecurity>0</DocSecurity>
  <Lines>111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2</cp:revision>
  <cp:lastPrinted>2022-04-06T06:56:00Z</cp:lastPrinted>
  <dcterms:created xsi:type="dcterms:W3CDTF">2025-12-02T13:39:00Z</dcterms:created>
  <dcterms:modified xsi:type="dcterms:W3CDTF">2025-12-02T13:39:00Z</dcterms:modified>
</cp:coreProperties>
</file>