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32"/>
          <w:szCs w:val="32"/>
        </w:rPr>
      </w:pPr>
      <w:r>
        <w:rPr>
          <w:rFonts w:ascii="Arvo" w:hAnsi="Arvo" w:cs="Arial"/>
          <w:b/>
          <w:sz w:val="32"/>
          <w:szCs w:val="3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6379"/>
        <w:gridCol w:w="237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637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 xml:space="preserve">Deputy Curriculum Lead </w:t>
            </w:r>
            <w:proofErr w:type="spellStart"/>
            <w:r>
              <w:rPr>
                <w:rFonts w:ascii="Arvo" w:hAnsi="Arvo" w:cs="Arial"/>
                <w:b/>
                <w:sz w:val="22"/>
                <w:szCs w:val="22"/>
              </w:rPr>
              <w:t>Maths</w:t>
            </w:r>
            <w:proofErr w:type="spellEnd"/>
            <w:r>
              <w:rPr>
                <w:rFonts w:ascii="Arvo" w:hAnsi="Arvo" w:cs="Arial"/>
                <w:b/>
                <w:sz w:val="22"/>
                <w:szCs w:val="22"/>
              </w:rPr>
              <w:t xml:space="preserve"> &amp; Whole School Numeracy Lead</w:t>
            </w:r>
          </w:p>
        </w:tc>
        <w:tc>
          <w:tcPr>
            <w:tcW w:w="237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TLR2B</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637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w:t>
            </w:r>
          </w:p>
        </w:tc>
        <w:tc>
          <w:tcPr>
            <w:tcW w:w="2375" w:type="dxa"/>
            <w:tcBorders>
              <w:top w:val="single" w:sz="4" w:space="0" w:color="FFFFFF" w:themeColor="background1"/>
              <w:left w:val="single" w:sz="4" w:space="0" w:color="FFFFFF" w:themeColor="background1"/>
            </w:tcBorders>
            <w:vAlign w:val="center"/>
          </w:tcPr>
          <w:p>
            <w:pPr>
              <w:ind w:right="227"/>
              <w:rPr>
                <w:rFonts w:ascii="Arial" w:hAnsi="Arial" w:cs="Arial"/>
                <w:sz w:val="22"/>
                <w:szCs w:val="22"/>
              </w:rPr>
            </w:pPr>
          </w:p>
        </w:tc>
      </w:tr>
    </w:tbl>
    <w:p>
      <w:pPr>
        <w:spacing w:line="259" w:lineRule="auto"/>
        <w:rPr>
          <w:rFonts w:ascii="Arial" w:hAnsi="Arial" w:cs="Arial"/>
          <w:sz w:val="22"/>
          <w:szCs w:val="22"/>
        </w:rPr>
      </w:pPr>
    </w:p>
    <w:p>
      <w:pPr>
        <w:jc w:val="both"/>
        <w:rPr>
          <w:rFonts w:ascii="Arvo" w:hAnsi="Arvo" w:cs="Arial"/>
          <w:b/>
          <w:szCs w:val="22"/>
        </w:rPr>
      </w:pPr>
      <w:r>
        <w:rPr>
          <w:rFonts w:ascii="Arvo" w:hAnsi="Arvo" w:cs="Arial"/>
          <w:b/>
          <w:szCs w:val="22"/>
        </w:rPr>
        <w:t xml:space="preserve">Job Purpose </w:t>
      </w:r>
      <w:r>
        <w:rPr>
          <w:rFonts w:ascii="Arvo" w:hAnsi="Arvo" w:cs="Arial"/>
          <w:b/>
          <w:szCs w:val="22"/>
        </w:rPr>
        <w:tab/>
      </w:r>
    </w:p>
    <w:p>
      <w:pPr>
        <w:jc w:val="both"/>
        <w:rPr>
          <w:rFonts w:cs="Arial"/>
        </w:rPr>
      </w:pPr>
    </w:p>
    <w:p>
      <w:pPr>
        <w:rPr>
          <w:rFonts w:ascii="Arial" w:hAnsi="Arial" w:cs="Arial"/>
          <w:sz w:val="22"/>
          <w:szCs w:val="22"/>
        </w:rPr>
      </w:pPr>
      <w:r>
        <w:rPr>
          <w:rFonts w:ascii="Arial" w:hAnsi="Arial" w:cs="Arial"/>
          <w:sz w:val="22"/>
          <w:szCs w:val="22"/>
        </w:rPr>
        <w:t xml:space="preserve">To support and advise the Curriculum Leader of </w:t>
      </w:r>
      <w:proofErr w:type="spellStart"/>
      <w:r>
        <w:rPr>
          <w:rFonts w:ascii="Arial" w:hAnsi="Arial" w:cs="Arial"/>
          <w:sz w:val="22"/>
          <w:szCs w:val="22"/>
        </w:rPr>
        <w:t>Maths</w:t>
      </w:r>
      <w:proofErr w:type="spellEnd"/>
      <w:r>
        <w:rPr>
          <w:rFonts w:ascii="Arial" w:hAnsi="Arial" w:cs="Arial"/>
          <w:sz w:val="22"/>
          <w:szCs w:val="22"/>
        </w:rPr>
        <w:t xml:space="preserve"> in leading the development, implementation, review and improvement of the learning and teaching in the </w:t>
      </w:r>
      <w:proofErr w:type="spellStart"/>
      <w:r>
        <w:rPr>
          <w:rFonts w:ascii="Arial" w:hAnsi="Arial" w:cs="Arial"/>
          <w:sz w:val="22"/>
          <w:szCs w:val="22"/>
        </w:rPr>
        <w:t>Maths</w:t>
      </w:r>
      <w:proofErr w:type="spellEnd"/>
      <w:r>
        <w:rPr>
          <w:rFonts w:ascii="Arial" w:hAnsi="Arial" w:cs="Arial"/>
          <w:sz w:val="22"/>
          <w:szCs w:val="22"/>
        </w:rPr>
        <w:t xml:space="preserve"> department and to ensure each pupil thrives and student attainment is raised. To lead on ‘excellence’, ensuring strong provision and outcomes for our most able students.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To </w:t>
      </w:r>
      <w:bookmarkStart w:id="0" w:name="_Hlk107219417"/>
      <w:r>
        <w:rPr>
          <w:rFonts w:ascii="Arial" w:hAnsi="Arial" w:cs="Arial"/>
          <w:sz w:val="22"/>
          <w:szCs w:val="22"/>
        </w:rPr>
        <w:t xml:space="preserve">work collaboratively with Curriculum Leaders, teachers and support staff to devise, plan and deliver an effective numeracy strategy providing support for all students to develop their numeracy and numeracy skills. </w:t>
      </w:r>
      <w:bookmarkEnd w:id="0"/>
    </w:p>
    <w:p>
      <w:pPr>
        <w:pStyle w:val="Heading4"/>
        <w:rPr>
          <w:rFonts w:ascii="Arvo" w:hAnsi="Arvo" w:cs="Arial"/>
          <w:sz w:val="24"/>
          <w:szCs w:val="24"/>
        </w:rPr>
      </w:pPr>
      <w:r>
        <w:rPr>
          <w:rFonts w:ascii="Arvo" w:hAnsi="Arvo" w:cs="Arial"/>
          <w:sz w:val="24"/>
          <w:szCs w:val="24"/>
        </w:rPr>
        <w:t xml:space="preserve">Main Tasks/Duties/Responsibilities </w:t>
      </w:r>
    </w:p>
    <w:p>
      <w:pPr>
        <w:rPr>
          <w:rFonts w:ascii="Arial" w:hAnsi="Arial" w:cs="Arial"/>
          <w:sz w:val="22"/>
          <w:szCs w:val="22"/>
        </w:rPr>
      </w:pPr>
    </w:p>
    <w:p>
      <w:pPr>
        <w:numPr>
          <w:ilvl w:val="0"/>
          <w:numId w:val="26"/>
        </w:numPr>
        <w:ind w:left="360"/>
        <w:jc w:val="both"/>
        <w:rPr>
          <w:rFonts w:ascii="Arial" w:hAnsi="Arial" w:cs="Arial"/>
          <w:sz w:val="22"/>
          <w:szCs w:val="22"/>
        </w:rPr>
      </w:pPr>
      <w:r>
        <w:rPr>
          <w:rFonts w:ascii="Arial" w:hAnsi="Arial" w:cs="Arial"/>
          <w:sz w:val="22"/>
          <w:szCs w:val="22"/>
        </w:rPr>
        <w:t>To undertake a teaching timetable in accordance with the duties of a standard scale teacher.</w:t>
      </w:r>
    </w:p>
    <w:p>
      <w:pPr>
        <w:numPr>
          <w:ilvl w:val="0"/>
          <w:numId w:val="26"/>
        </w:numPr>
        <w:ind w:left="360"/>
        <w:jc w:val="both"/>
        <w:rPr>
          <w:rFonts w:ascii="Arial" w:hAnsi="Arial" w:cs="Arial"/>
          <w:sz w:val="22"/>
          <w:szCs w:val="22"/>
        </w:rPr>
      </w:pPr>
      <w:r>
        <w:rPr>
          <w:rFonts w:ascii="Arial" w:hAnsi="Arial" w:cs="Arial"/>
          <w:sz w:val="22"/>
          <w:szCs w:val="22"/>
        </w:rPr>
        <w:t>To continue to pursue own personal development as agreed with the relevant SLT line manager.</w:t>
      </w:r>
    </w:p>
    <w:p>
      <w:pPr>
        <w:numPr>
          <w:ilvl w:val="0"/>
          <w:numId w:val="26"/>
        </w:numPr>
        <w:ind w:left="360"/>
        <w:jc w:val="both"/>
        <w:rPr>
          <w:rFonts w:ascii="Arial" w:hAnsi="Arial" w:cs="Arial"/>
          <w:sz w:val="22"/>
          <w:szCs w:val="22"/>
        </w:rPr>
      </w:pPr>
      <w:r>
        <w:rPr>
          <w:rFonts w:ascii="Arial" w:hAnsi="Arial" w:cs="Arial"/>
          <w:sz w:val="22"/>
          <w:szCs w:val="22"/>
        </w:rPr>
        <w:t>To act as a form tutor and carry out the duties associated with the role as outlined in the generic job description for that role.</w:t>
      </w:r>
    </w:p>
    <w:p>
      <w:pPr>
        <w:numPr>
          <w:ilvl w:val="0"/>
          <w:numId w:val="26"/>
        </w:numPr>
        <w:ind w:left="360"/>
        <w:jc w:val="both"/>
        <w:rPr>
          <w:rFonts w:ascii="Arial" w:hAnsi="Arial" w:cs="Arial"/>
          <w:sz w:val="22"/>
          <w:szCs w:val="22"/>
        </w:rPr>
      </w:pPr>
      <w:r>
        <w:rPr>
          <w:rFonts w:ascii="Arial" w:hAnsi="Arial" w:cs="Arial"/>
          <w:sz w:val="22"/>
          <w:szCs w:val="22"/>
        </w:rPr>
        <w:t>To play a full part in the life of the school community, supporting its vision and values, and to encourage staff and students to follow this example.</w:t>
      </w:r>
    </w:p>
    <w:p>
      <w:pPr>
        <w:jc w:val="both"/>
        <w:rPr>
          <w:rFonts w:cs="Arial"/>
        </w:rPr>
      </w:pPr>
    </w:p>
    <w:p>
      <w:pPr>
        <w:jc w:val="both"/>
        <w:rPr>
          <w:rFonts w:ascii="Arvo" w:hAnsi="Arvo" w:cs="Arial"/>
          <w:b/>
          <w:szCs w:val="22"/>
        </w:rPr>
      </w:pPr>
      <w:r>
        <w:rPr>
          <w:rFonts w:ascii="Arvo" w:hAnsi="Arvo" w:cs="Arial"/>
          <w:b/>
          <w:szCs w:val="22"/>
        </w:rPr>
        <w:t>Whole School Role</w:t>
      </w:r>
    </w:p>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 xml:space="preserve">To agree, monitor and evaluate student progress targets in </w:t>
      </w:r>
      <w:proofErr w:type="spellStart"/>
      <w:r>
        <w:rPr>
          <w:rFonts w:ascii="Arial" w:hAnsi="Arial" w:cs="Arial"/>
          <w:sz w:val="22"/>
          <w:szCs w:val="22"/>
        </w:rPr>
        <w:t>Maths</w:t>
      </w:r>
      <w:proofErr w:type="spellEnd"/>
      <w:r>
        <w:rPr>
          <w:rFonts w:ascii="Arial" w:hAnsi="Arial" w:cs="Arial"/>
          <w:sz w:val="22"/>
          <w:szCs w:val="22"/>
        </w:rPr>
        <w:t xml:space="preserve"> and numeracy to make a measurable contribution to whole school targets</w:t>
      </w:r>
    </w:p>
    <w:p>
      <w:pPr>
        <w:tabs>
          <w:tab w:val="left" w:pos="360"/>
        </w:tabs>
        <w:ind w:left="360"/>
        <w:jc w:val="both"/>
        <w:rPr>
          <w:rFonts w:ascii="Arial" w:hAnsi="Arial" w:cs="Arial"/>
          <w:sz w:val="22"/>
          <w:szCs w:val="22"/>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Build a commitment and shared vision for numeracy with staff, students and parents</w:t>
      </w:r>
    </w:p>
    <w:p>
      <w:pPr>
        <w:tabs>
          <w:tab w:val="left" w:pos="360"/>
        </w:tabs>
        <w:ind w:left="360"/>
        <w:jc w:val="both"/>
        <w:rPr>
          <w:rFonts w:ascii="Arial" w:hAnsi="Arial" w:cs="Arial"/>
          <w:sz w:val="22"/>
          <w:szCs w:val="22"/>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 xml:space="preserve">To provide regular feedback for subject colleagues through lesson sampling, learning walks, work trawls </w:t>
      </w:r>
      <w:proofErr w:type="spellStart"/>
      <w:r>
        <w:rPr>
          <w:rFonts w:ascii="Arial" w:hAnsi="Arial" w:cs="Arial"/>
          <w:sz w:val="22"/>
          <w:szCs w:val="22"/>
        </w:rPr>
        <w:t>etc</w:t>
      </w:r>
      <w:proofErr w:type="spellEnd"/>
      <w:r>
        <w:rPr>
          <w:rFonts w:ascii="Arial" w:hAnsi="Arial" w:cs="Arial"/>
          <w:sz w:val="22"/>
          <w:szCs w:val="22"/>
        </w:rPr>
        <w:t xml:space="preserve"> which </w:t>
      </w:r>
      <w:proofErr w:type="spellStart"/>
      <w:r>
        <w:rPr>
          <w:rFonts w:ascii="Arial" w:hAnsi="Arial" w:cs="Arial"/>
          <w:sz w:val="22"/>
          <w:szCs w:val="22"/>
        </w:rPr>
        <w:t>recognises</w:t>
      </w:r>
      <w:proofErr w:type="spellEnd"/>
      <w:r>
        <w:rPr>
          <w:rFonts w:ascii="Arial" w:hAnsi="Arial" w:cs="Arial"/>
          <w:sz w:val="22"/>
          <w:szCs w:val="22"/>
        </w:rPr>
        <w:t xml:space="preserve"> good practice and supports their progress against appraisal objectives, resulting in a tangible impact on student learning</w:t>
      </w:r>
    </w:p>
    <w:p>
      <w:pPr>
        <w:tabs>
          <w:tab w:val="left" w:pos="360"/>
        </w:tabs>
        <w:jc w:val="both"/>
        <w:rPr>
          <w:rFonts w:ascii="Arial" w:hAnsi="Arial" w:cs="Arial"/>
          <w:sz w:val="22"/>
          <w:szCs w:val="22"/>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To further develop and implement systems for assessing, monitoring and recording individual student’s progress</w:t>
      </w:r>
    </w:p>
    <w:p>
      <w:pPr>
        <w:tabs>
          <w:tab w:val="left" w:pos="360"/>
        </w:tabs>
        <w:jc w:val="both"/>
        <w:rPr>
          <w:rFonts w:ascii="Arial" w:hAnsi="Arial" w:cs="Arial"/>
          <w:sz w:val="22"/>
          <w:szCs w:val="22"/>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 xml:space="preserve">To </w:t>
      </w:r>
      <w:proofErr w:type="spellStart"/>
      <w:r>
        <w:rPr>
          <w:rFonts w:ascii="Arial" w:hAnsi="Arial" w:cs="Arial"/>
          <w:sz w:val="22"/>
          <w:szCs w:val="22"/>
        </w:rPr>
        <w:t>deputise</w:t>
      </w:r>
      <w:proofErr w:type="spellEnd"/>
      <w:r>
        <w:rPr>
          <w:rFonts w:ascii="Arial" w:hAnsi="Arial" w:cs="Arial"/>
          <w:sz w:val="22"/>
          <w:szCs w:val="22"/>
        </w:rPr>
        <w:t xml:space="preserve"> for the curriculum leader when required.</w:t>
      </w:r>
    </w:p>
    <w:p>
      <w:pPr>
        <w:pStyle w:val="ListParagraph"/>
        <w:rPr>
          <w:rFonts w:ascii="Arial" w:hAnsi="Arial" w:cs="Arial"/>
        </w:rPr>
      </w:pPr>
    </w:p>
    <w:p>
      <w:pPr>
        <w:numPr>
          <w:ilvl w:val="0"/>
          <w:numId w:val="24"/>
        </w:numPr>
        <w:tabs>
          <w:tab w:val="clear" w:pos="720"/>
          <w:tab w:val="left" w:pos="360"/>
        </w:tabs>
        <w:ind w:left="360"/>
        <w:jc w:val="both"/>
        <w:rPr>
          <w:rFonts w:ascii="Arial" w:hAnsi="Arial" w:cs="Arial"/>
          <w:sz w:val="22"/>
          <w:szCs w:val="22"/>
        </w:rPr>
      </w:pPr>
      <w:proofErr w:type="spellStart"/>
      <w:r>
        <w:rPr>
          <w:rFonts w:ascii="Arial" w:hAnsi="Arial" w:cs="Arial"/>
          <w:sz w:val="22"/>
          <w:szCs w:val="22"/>
        </w:rPr>
        <w:t>Organise</w:t>
      </w:r>
      <w:proofErr w:type="spellEnd"/>
      <w:r>
        <w:rPr>
          <w:rFonts w:ascii="Arial" w:hAnsi="Arial" w:cs="Arial"/>
          <w:sz w:val="22"/>
          <w:szCs w:val="22"/>
        </w:rPr>
        <w:t xml:space="preserve"> and develop training and support for colleagues involved in supporting and embedding numeracy across the curriculum </w:t>
      </w:r>
    </w:p>
    <w:p>
      <w:pPr>
        <w:pStyle w:val="ListParagraph"/>
        <w:rPr>
          <w:rFonts w:ascii="Arial" w:hAnsi="Arial" w:cs="Arial"/>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 xml:space="preserve">Ensure that continuing professional development for themselves and others takes place, to secure high standards of </w:t>
      </w:r>
      <w:proofErr w:type="spellStart"/>
      <w:r>
        <w:rPr>
          <w:rFonts w:ascii="Arial" w:hAnsi="Arial" w:cs="Arial"/>
          <w:sz w:val="22"/>
          <w:szCs w:val="22"/>
        </w:rPr>
        <w:t>maths</w:t>
      </w:r>
      <w:proofErr w:type="spellEnd"/>
      <w:r>
        <w:rPr>
          <w:rFonts w:ascii="Arial" w:hAnsi="Arial" w:cs="Arial"/>
          <w:sz w:val="22"/>
          <w:szCs w:val="22"/>
        </w:rPr>
        <w:t xml:space="preserve"> and numeracy, teaching, learning and guidance. </w:t>
      </w:r>
    </w:p>
    <w:p>
      <w:pPr>
        <w:pStyle w:val="ListParagraph"/>
        <w:rPr>
          <w:rFonts w:ascii="Arial" w:hAnsi="Arial" w:cs="Arial"/>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lastRenderedPageBreak/>
        <w:t>To be accessible to and supportive of students, staff, parents and the wider community, as appropriate</w:t>
      </w:r>
    </w:p>
    <w:p>
      <w:pPr>
        <w:rPr>
          <w:rFonts w:ascii="Arial" w:hAnsi="Arial" w:cs="Arial"/>
          <w:b/>
          <w:i/>
          <w:sz w:val="22"/>
          <w:szCs w:val="22"/>
        </w:rPr>
      </w:pPr>
    </w:p>
    <w:p>
      <w:pPr>
        <w:rPr>
          <w:rFonts w:ascii="Arvo" w:hAnsi="Arvo" w:cs="Arial"/>
          <w:b/>
          <w:szCs w:val="22"/>
        </w:rPr>
      </w:pPr>
      <w:r>
        <w:rPr>
          <w:rFonts w:ascii="Arvo" w:hAnsi="Arvo" w:cs="Arial"/>
          <w:b/>
          <w:szCs w:val="22"/>
        </w:rPr>
        <w:t>Learning and Teaching</w:t>
      </w:r>
    </w:p>
    <w:p>
      <w:pPr>
        <w:rPr>
          <w:rFonts w:ascii="Arial" w:hAnsi="Arial" w:cs="Arial"/>
          <w:b/>
          <w:i/>
          <w:sz w:val="22"/>
          <w:szCs w:val="22"/>
        </w:rPr>
      </w:pPr>
    </w:p>
    <w:p>
      <w:pPr>
        <w:numPr>
          <w:ilvl w:val="0"/>
          <w:numId w:val="25"/>
        </w:numPr>
        <w:tabs>
          <w:tab w:val="clear" w:pos="720"/>
          <w:tab w:val="left" w:pos="360"/>
          <w:tab w:val="num" w:pos="426"/>
        </w:tabs>
        <w:ind w:hanging="720"/>
        <w:jc w:val="both"/>
        <w:rPr>
          <w:rFonts w:ascii="Arial" w:hAnsi="Arial" w:cs="Arial"/>
          <w:sz w:val="22"/>
          <w:szCs w:val="22"/>
        </w:rPr>
      </w:pPr>
      <w:r>
        <w:rPr>
          <w:rFonts w:ascii="Arial" w:hAnsi="Arial" w:cs="Arial"/>
          <w:sz w:val="22"/>
          <w:szCs w:val="22"/>
        </w:rPr>
        <w:t xml:space="preserve">To have oversight of student progress within </w:t>
      </w:r>
      <w:proofErr w:type="spellStart"/>
      <w:r>
        <w:rPr>
          <w:rFonts w:ascii="Arial" w:hAnsi="Arial" w:cs="Arial"/>
          <w:sz w:val="22"/>
          <w:szCs w:val="22"/>
        </w:rPr>
        <w:t>Maths</w:t>
      </w:r>
      <w:proofErr w:type="spellEnd"/>
      <w:r>
        <w:rPr>
          <w:rFonts w:ascii="Arial" w:hAnsi="Arial" w:cs="Arial"/>
          <w:sz w:val="22"/>
          <w:szCs w:val="22"/>
        </w:rPr>
        <w:t xml:space="preserve"> and numeracy</w:t>
      </w:r>
    </w:p>
    <w:p>
      <w:pPr>
        <w:tabs>
          <w:tab w:val="left" w:pos="360"/>
          <w:tab w:val="num" w:pos="426"/>
        </w:tabs>
        <w:ind w:left="360" w:hanging="720"/>
        <w:jc w:val="both"/>
        <w:rPr>
          <w:rFonts w:ascii="Arial" w:hAnsi="Arial" w:cs="Arial"/>
          <w:sz w:val="22"/>
          <w:szCs w:val="22"/>
        </w:rPr>
      </w:pPr>
    </w:p>
    <w:p>
      <w:pPr>
        <w:numPr>
          <w:ilvl w:val="0"/>
          <w:numId w:val="25"/>
        </w:numPr>
        <w:tabs>
          <w:tab w:val="clear" w:pos="720"/>
          <w:tab w:val="left" w:pos="360"/>
          <w:tab w:val="num" w:pos="426"/>
        </w:tabs>
        <w:ind w:hanging="720"/>
        <w:jc w:val="both"/>
        <w:rPr>
          <w:rFonts w:ascii="Arial" w:hAnsi="Arial" w:cs="Arial"/>
          <w:sz w:val="22"/>
          <w:szCs w:val="22"/>
        </w:rPr>
      </w:pPr>
      <w:r>
        <w:rPr>
          <w:rFonts w:ascii="Arial" w:hAnsi="Arial" w:cs="Arial"/>
          <w:sz w:val="22"/>
          <w:szCs w:val="22"/>
        </w:rPr>
        <w:t xml:space="preserve">To ensure all students make progress and that suitable strategies are in place to support the students’ progress on transition from primary to secondary school </w:t>
      </w:r>
    </w:p>
    <w:p>
      <w:pPr>
        <w:pStyle w:val="ListParagraph"/>
        <w:rPr>
          <w:rFonts w:ascii="Arial" w:hAnsi="Arial" w:cs="Arial"/>
        </w:rPr>
      </w:pPr>
    </w:p>
    <w:p>
      <w:pPr>
        <w:numPr>
          <w:ilvl w:val="0"/>
          <w:numId w:val="25"/>
        </w:numPr>
        <w:tabs>
          <w:tab w:val="clear" w:pos="720"/>
          <w:tab w:val="left" w:pos="360"/>
          <w:tab w:val="num" w:pos="426"/>
        </w:tabs>
        <w:ind w:hanging="720"/>
        <w:jc w:val="both"/>
        <w:rPr>
          <w:rFonts w:ascii="Arial" w:hAnsi="Arial" w:cs="Arial"/>
          <w:sz w:val="22"/>
          <w:szCs w:val="22"/>
        </w:rPr>
      </w:pPr>
      <w:r>
        <w:rPr>
          <w:rFonts w:ascii="Arial" w:hAnsi="Arial" w:cs="Arial"/>
          <w:sz w:val="22"/>
          <w:szCs w:val="22"/>
        </w:rPr>
        <w:t xml:space="preserve">To take responsibility for curriculum development within </w:t>
      </w:r>
      <w:proofErr w:type="spellStart"/>
      <w:r>
        <w:rPr>
          <w:rFonts w:ascii="Arial" w:hAnsi="Arial" w:cs="Arial"/>
          <w:sz w:val="22"/>
          <w:szCs w:val="22"/>
        </w:rPr>
        <w:t>Maths</w:t>
      </w:r>
      <w:proofErr w:type="spellEnd"/>
      <w:r>
        <w:rPr>
          <w:rFonts w:ascii="Arial" w:hAnsi="Arial" w:cs="Arial"/>
          <w:sz w:val="22"/>
          <w:szCs w:val="22"/>
        </w:rPr>
        <w:t xml:space="preserve"> and numeracy</w:t>
      </w:r>
    </w:p>
    <w:p>
      <w:pPr>
        <w:pStyle w:val="ListParagraph"/>
        <w:rPr>
          <w:rFonts w:ascii="Arial" w:hAnsi="Arial" w:cs="Arial"/>
        </w:rPr>
      </w:pPr>
    </w:p>
    <w:p>
      <w:pPr>
        <w:numPr>
          <w:ilvl w:val="0"/>
          <w:numId w:val="25"/>
        </w:numPr>
        <w:tabs>
          <w:tab w:val="clear" w:pos="720"/>
          <w:tab w:val="left" w:pos="360"/>
          <w:tab w:val="num" w:pos="426"/>
        </w:tabs>
        <w:ind w:hanging="720"/>
        <w:jc w:val="both"/>
        <w:rPr>
          <w:rFonts w:ascii="Arial" w:hAnsi="Arial" w:cs="Arial"/>
          <w:sz w:val="22"/>
          <w:szCs w:val="22"/>
        </w:rPr>
      </w:pPr>
      <w:r>
        <w:rPr>
          <w:rFonts w:ascii="Arial" w:hAnsi="Arial" w:cs="Arial"/>
          <w:sz w:val="22"/>
          <w:szCs w:val="22"/>
        </w:rPr>
        <w:t>To lead on ‘excellence’, ensuring strong provision and outcomes for our most able students.</w:t>
      </w:r>
    </w:p>
    <w:p>
      <w:pPr>
        <w:tabs>
          <w:tab w:val="left" w:pos="360"/>
          <w:tab w:val="num" w:pos="426"/>
        </w:tabs>
        <w:ind w:left="360" w:hanging="720"/>
        <w:jc w:val="both"/>
        <w:rPr>
          <w:rFonts w:ascii="Arial" w:hAnsi="Arial" w:cs="Arial"/>
          <w:sz w:val="22"/>
          <w:szCs w:val="22"/>
        </w:rPr>
      </w:pPr>
    </w:p>
    <w:p>
      <w:pPr>
        <w:numPr>
          <w:ilvl w:val="0"/>
          <w:numId w:val="25"/>
        </w:numPr>
        <w:tabs>
          <w:tab w:val="clear" w:pos="720"/>
        </w:tabs>
        <w:ind w:left="426" w:hanging="426"/>
        <w:jc w:val="both"/>
        <w:rPr>
          <w:rFonts w:ascii="Arial" w:hAnsi="Arial" w:cs="Arial"/>
          <w:sz w:val="22"/>
          <w:szCs w:val="22"/>
        </w:rPr>
      </w:pPr>
      <w:r>
        <w:rPr>
          <w:rFonts w:ascii="Arial" w:hAnsi="Arial" w:cs="Arial"/>
          <w:sz w:val="22"/>
          <w:szCs w:val="22"/>
        </w:rPr>
        <w:t xml:space="preserve">Monitor the quality of teaching and learning provided within </w:t>
      </w:r>
      <w:proofErr w:type="spellStart"/>
      <w:r>
        <w:rPr>
          <w:rFonts w:ascii="Arial" w:hAnsi="Arial" w:cs="Arial"/>
          <w:sz w:val="22"/>
          <w:szCs w:val="22"/>
        </w:rPr>
        <w:t>Maths</w:t>
      </w:r>
      <w:proofErr w:type="spellEnd"/>
    </w:p>
    <w:p>
      <w:pPr>
        <w:pStyle w:val="ListParagraph"/>
        <w:rPr>
          <w:rFonts w:ascii="Arial" w:hAnsi="Arial" w:cs="Arial"/>
        </w:rPr>
      </w:pPr>
    </w:p>
    <w:p>
      <w:pPr>
        <w:numPr>
          <w:ilvl w:val="0"/>
          <w:numId w:val="25"/>
        </w:numPr>
        <w:tabs>
          <w:tab w:val="clear" w:pos="720"/>
        </w:tabs>
        <w:ind w:left="426" w:hanging="426"/>
        <w:jc w:val="both"/>
        <w:rPr>
          <w:rFonts w:ascii="Arial" w:hAnsi="Arial" w:cs="Arial"/>
          <w:sz w:val="22"/>
          <w:szCs w:val="22"/>
        </w:rPr>
      </w:pPr>
      <w:r>
        <w:rPr>
          <w:rFonts w:ascii="Arial" w:hAnsi="Arial" w:cs="Arial"/>
          <w:sz w:val="22"/>
          <w:szCs w:val="22"/>
        </w:rPr>
        <w:t xml:space="preserve">To lead on learning and teaching developments within </w:t>
      </w:r>
      <w:proofErr w:type="spellStart"/>
      <w:r>
        <w:rPr>
          <w:rFonts w:ascii="Arial" w:hAnsi="Arial" w:cs="Arial"/>
          <w:sz w:val="22"/>
          <w:szCs w:val="22"/>
        </w:rPr>
        <w:t>Maths</w:t>
      </w:r>
      <w:proofErr w:type="spellEnd"/>
      <w:r>
        <w:rPr>
          <w:rFonts w:ascii="Arial" w:hAnsi="Arial" w:cs="Arial"/>
          <w:sz w:val="22"/>
          <w:szCs w:val="22"/>
        </w:rPr>
        <w:t xml:space="preserve"> and numeracy that will impact on the learning taking place </w:t>
      </w:r>
    </w:p>
    <w:p>
      <w:pPr>
        <w:jc w:val="both"/>
        <w:rPr>
          <w:rFonts w:ascii="Arial" w:hAnsi="Arial" w:cs="Arial"/>
          <w:sz w:val="22"/>
          <w:szCs w:val="22"/>
        </w:rPr>
      </w:pPr>
    </w:p>
    <w:p>
      <w:pPr>
        <w:numPr>
          <w:ilvl w:val="0"/>
          <w:numId w:val="25"/>
        </w:numPr>
        <w:tabs>
          <w:tab w:val="clear" w:pos="720"/>
        </w:tabs>
        <w:ind w:left="426" w:hanging="426"/>
        <w:jc w:val="both"/>
        <w:rPr>
          <w:rFonts w:ascii="Arial" w:hAnsi="Arial" w:cs="Arial"/>
          <w:sz w:val="22"/>
          <w:szCs w:val="22"/>
        </w:rPr>
      </w:pPr>
      <w:r>
        <w:rPr>
          <w:rFonts w:ascii="Arial" w:hAnsi="Arial" w:cs="Arial"/>
          <w:sz w:val="22"/>
          <w:szCs w:val="22"/>
        </w:rPr>
        <w:t>To act as a mentor to members of the department, at any stage of their career, when required</w:t>
      </w:r>
    </w:p>
    <w:p>
      <w:pPr>
        <w:ind w:left="426"/>
        <w:jc w:val="both"/>
        <w:rPr>
          <w:rFonts w:ascii="Arial" w:hAnsi="Arial" w:cs="Arial"/>
          <w:sz w:val="22"/>
          <w:szCs w:val="22"/>
        </w:rPr>
      </w:pPr>
    </w:p>
    <w:p>
      <w:pPr>
        <w:rPr>
          <w:rFonts w:ascii="Arvo" w:hAnsi="Arvo" w:cs="Arial"/>
          <w:b/>
        </w:rPr>
      </w:pPr>
      <w:r>
        <w:rPr>
          <w:rStyle w:val="Heading7Char"/>
          <w:rFonts w:ascii="Arvo" w:eastAsiaTheme="minorHAnsi" w:hAnsi="Arvo"/>
          <w:sz w:val="24"/>
          <w:szCs w:val="24"/>
          <w:u w:val="none"/>
        </w:rPr>
        <w:t xml:space="preserve">Support </w:t>
      </w:r>
      <w:proofErr w:type="gramStart"/>
      <w:r>
        <w:rPr>
          <w:rStyle w:val="Heading7Char"/>
          <w:rFonts w:ascii="Arvo" w:eastAsiaTheme="minorHAnsi" w:hAnsi="Arvo"/>
          <w:sz w:val="24"/>
          <w:szCs w:val="24"/>
          <w:u w:val="none"/>
        </w:rPr>
        <w:t>For</w:t>
      </w:r>
      <w:proofErr w:type="gramEnd"/>
      <w:r>
        <w:rPr>
          <w:rStyle w:val="Heading7Char"/>
          <w:rFonts w:ascii="Arvo" w:eastAsiaTheme="minorHAnsi" w:hAnsi="Arvo"/>
          <w:sz w:val="24"/>
          <w:szCs w:val="24"/>
          <w:u w:val="none"/>
        </w:rPr>
        <w:t xml:space="preserve"> Students</w:t>
      </w:r>
    </w:p>
    <w:p>
      <w:pPr>
        <w:rPr>
          <w:rFonts w:ascii="Arial" w:hAnsi="Arial" w:cs="Arial"/>
          <w:b/>
          <w:sz w:val="22"/>
          <w:szCs w:val="22"/>
        </w:rPr>
      </w:pPr>
    </w:p>
    <w:p>
      <w:pPr>
        <w:pStyle w:val="ListParagraph"/>
        <w:numPr>
          <w:ilvl w:val="0"/>
          <w:numId w:val="28"/>
        </w:numPr>
        <w:ind w:left="360"/>
        <w:rPr>
          <w:rFonts w:ascii="Arial" w:hAnsi="Arial" w:cs="Arial"/>
        </w:rPr>
      </w:pPr>
      <w:r>
        <w:rPr>
          <w:rFonts w:ascii="Arial" w:hAnsi="Arial" w:cs="Arial"/>
        </w:rPr>
        <w:t xml:space="preserve">To plan, lead and monitor the delivery of numeracy and numeracy skills to teaching and non- teaching staff to support all students to develop their numeracy and </w:t>
      </w:r>
      <w:proofErr w:type="spellStart"/>
      <w:r>
        <w:rPr>
          <w:rFonts w:ascii="Arial" w:hAnsi="Arial" w:cs="Arial"/>
        </w:rPr>
        <w:t>maths</w:t>
      </w:r>
      <w:proofErr w:type="spellEnd"/>
      <w:r>
        <w:rPr>
          <w:rFonts w:ascii="Arial" w:hAnsi="Arial" w:cs="Arial"/>
        </w:rPr>
        <w:t xml:space="preserve"> skills to facilitate access to the curriculum. </w:t>
      </w:r>
    </w:p>
    <w:p>
      <w:pPr>
        <w:pStyle w:val="ListParagraph"/>
        <w:ind w:left="0" w:firstLine="0"/>
        <w:rPr>
          <w:rFonts w:ascii="Arial" w:hAnsi="Arial" w:cs="Arial"/>
        </w:rPr>
      </w:pPr>
    </w:p>
    <w:p>
      <w:pPr>
        <w:pStyle w:val="ListParagraph"/>
        <w:numPr>
          <w:ilvl w:val="0"/>
          <w:numId w:val="28"/>
        </w:numPr>
        <w:ind w:left="360"/>
        <w:rPr>
          <w:rFonts w:ascii="Arial" w:hAnsi="Arial" w:cs="Arial"/>
        </w:rPr>
      </w:pPr>
      <w:r>
        <w:rPr>
          <w:rFonts w:ascii="Arial" w:hAnsi="Arial" w:cs="Arial"/>
        </w:rPr>
        <w:t>Assess individual student’s needs and plan, deliver and evaluate an appropriate intervention for them where appropriate</w:t>
      </w:r>
    </w:p>
    <w:p>
      <w:pPr>
        <w:pStyle w:val="ListParagraph"/>
        <w:ind w:left="360"/>
        <w:rPr>
          <w:rFonts w:ascii="Arial" w:hAnsi="Arial" w:cs="Arial"/>
        </w:rPr>
      </w:pPr>
    </w:p>
    <w:p>
      <w:pPr>
        <w:pStyle w:val="ListParagraph"/>
        <w:numPr>
          <w:ilvl w:val="0"/>
          <w:numId w:val="28"/>
        </w:numPr>
        <w:ind w:left="360"/>
        <w:rPr>
          <w:rFonts w:ascii="Arial" w:hAnsi="Arial" w:cs="Arial"/>
        </w:rPr>
      </w:pPr>
      <w:r>
        <w:rPr>
          <w:rFonts w:ascii="Arial" w:hAnsi="Arial" w:cs="Arial"/>
        </w:rPr>
        <w:t>Support curriculum leaders and teachers in the reviewing of curriculum planning across all subjects, including schemes of work, lesson planning and deployment of resources to ensure effective Numeracy strategies have been embedded and used widely and consistently across the school</w:t>
      </w:r>
    </w:p>
    <w:p>
      <w:pPr>
        <w:pStyle w:val="ListParagraph"/>
        <w:ind w:left="0" w:hanging="142"/>
        <w:rPr>
          <w:rFonts w:ascii="Arial" w:hAnsi="Arial" w:cs="Arial"/>
        </w:rPr>
      </w:pPr>
    </w:p>
    <w:p>
      <w:pPr>
        <w:pStyle w:val="ListParagraph"/>
        <w:numPr>
          <w:ilvl w:val="0"/>
          <w:numId w:val="28"/>
        </w:numPr>
        <w:ind w:left="360"/>
        <w:rPr>
          <w:rFonts w:ascii="Arial" w:hAnsi="Arial" w:cs="Arial"/>
        </w:rPr>
      </w:pPr>
      <w:r>
        <w:rPr>
          <w:rFonts w:ascii="Arial" w:hAnsi="Arial" w:cs="Arial"/>
        </w:rPr>
        <w:t>Monitor student’s progress and ensure that feedback is in line with school policy and target data. Liaise with all staff to ensure students with weaker numeracy levels are supported.</w:t>
      </w:r>
    </w:p>
    <w:p>
      <w:pPr>
        <w:pStyle w:val="ListParagraph"/>
        <w:ind w:left="360"/>
        <w:rPr>
          <w:rFonts w:ascii="Arial" w:hAnsi="Arial" w:cs="Arial"/>
        </w:rPr>
      </w:pPr>
    </w:p>
    <w:p>
      <w:pPr>
        <w:pStyle w:val="ListParagraph"/>
        <w:numPr>
          <w:ilvl w:val="0"/>
          <w:numId w:val="28"/>
        </w:numPr>
        <w:ind w:left="360"/>
        <w:rPr>
          <w:rFonts w:ascii="Arial" w:hAnsi="Arial" w:cs="Arial"/>
        </w:rPr>
      </w:pPr>
      <w:r>
        <w:rPr>
          <w:rFonts w:ascii="Arial" w:hAnsi="Arial" w:cs="Arial"/>
        </w:rPr>
        <w:t>Develop and maintain Numeracy across the school as a high priority</w:t>
      </w:r>
    </w:p>
    <w:p>
      <w:pPr>
        <w:pStyle w:val="ListParagraph"/>
        <w:ind w:left="0" w:hanging="142"/>
        <w:rPr>
          <w:rFonts w:ascii="Arial" w:hAnsi="Arial" w:cs="Arial"/>
        </w:rPr>
      </w:pPr>
    </w:p>
    <w:p>
      <w:pPr>
        <w:pStyle w:val="ListParagraph"/>
        <w:numPr>
          <w:ilvl w:val="0"/>
          <w:numId w:val="28"/>
        </w:numPr>
        <w:ind w:left="360"/>
        <w:rPr>
          <w:rFonts w:ascii="Arial" w:hAnsi="Arial" w:cs="Arial"/>
        </w:rPr>
      </w:pPr>
      <w:r>
        <w:rPr>
          <w:rFonts w:ascii="Arial" w:hAnsi="Arial" w:cs="Arial"/>
        </w:rPr>
        <w:t xml:space="preserve">Develop knowledge and keep abreast of external strategies and respond, developing links between Numeracy initiatives, support and national initiatives. </w:t>
      </w:r>
    </w:p>
    <w:p>
      <w:pPr>
        <w:ind w:left="426" w:hanging="426"/>
        <w:jc w:val="both"/>
        <w:rPr>
          <w:rFonts w:ascii="Arial" w:hAnsi="Arial" w:cs="Arial"/>
          <w:sz w:val="22"/>
          <w:szCs w:val="22"/>
        </w:rPr>
      </w:pPr>
    </w:p>
    <w:p>
      <w:pPr>
        <w:ind w:left="2160" w:hanging="2160"/>
        <w:jc w:val="both"/>
        <w:rPr>
          <w:rFonts w:ascii="Arvo" w:hAnsi="Arvo" w:cs="Arial"/>
          <w:b/>
        </w:rPr>
      </w:pPr>
      <w:r>
        <w:rPr>
          <w:rFonts w:ascii="Arvo" w:hAnsi="Arvo" w:cs="Arial"/>
          <w:b/>
        </w:rPr>
        <w:t>Leadership</w:t>
      </w:r>
    </w:p>
    <w:p>
      <w:pPr>
        <w:ind w:left="426" w:hanging="426"/>
        <w:jc w:val="both"/>
        <w:rPr>
          <w:rFonts w:ascii="Arial" w:hAnsi="Arial" w:cs="Arial"/>
          <w:sz w:val="22"/>
          <w:szCs w:val="22"/>
        </w:rPr>
      </w:pPr>
    </w:p>
    <w:p>
      <w:pPr>
        <w:pStyle w:val="ListParagraph"/>
        <w:numPr>
          <w:ilvl w:val="0"/>
          <w:numId w:val="23"/>
        </w:numPr>
        <w:ind w:left="284" w:hanging="284"/>
        <w:contextualSpacing w:val="0"/>
        <w:jc w:val="both"/>
        <w:rPr>
          <w:rFonts w:ascii="Arial" w:hAnsi="Arial" w:cs="Arial"/>
          <w:u w:val="single"/>
        </w:rPr>
      </w:pPr>
      <w:r>
        <w:rPr>
          <w:rFonts w:ascii="Arial" w:hAnsi="Arial" w:cs="Arial"/>
        </w:rPr>
        <w:t xml:space="preserve">Develop and implement policies and practices for </w:t>
      </w:r>
      <w:proofErr w:type="spellStart"/>
      <w:r>
        <w:rPr>
          <w:rFonts w:ascii="Arial" w:hAnsi="Arial" w:cs="Arial"/>
        </w:rPr>
        <w:t>Maths</w:t>
      </w:r>
      <w:proofErr w:type="spellEnd"/>
      <w:r>
        <w:rPr>
          <w:rFonts w:ascii="Arial" w:hAnsi="Arial" w:cs="Arial"/>
        </w:rPr>
        <w:t xml:space="preserve"> and numeracy which reflect the department’s commitment to high achievement and which are consistent with school strategies and policies.</w:t>
      </w:r>
    </w:p>
    <w:p>
      <w:pPr>
        <w:pStyle w:val="ListParagraph"/>
        <w:ind w:left="284"/>
        <w:jc w:val="both"/>
        <w:rPr>
          <w:rFonts w:ascii="Arial" w:hAnsi="Arial" w:cs="Arial"/>
          <w:u w:val="single"/>
        </w:rPr>
      </w:pPr>
    </w:p>
    <w:p>
      <w:pPr>
        <w:pStyle w:val="ListParagraph"/>
        <w:numPr>
          <w:ilvl w:val="0"/>
          <w:numId w:val="23"/>
        </w:numPr>
        <w:ind w:left="284" w:hanging="284"/>
        <w:contextualSpacing w:val="0"/>
        <w:jc w:val="both"/>
        <w:rPr>
          <w:rFonts w:ascii="Arial" w:hAnsi="Arial" w:cs="Arial"/>
          <w:u w:val="single"/>
        </w:rPr>
      </w:pPr>
      <w:r>
        <w:rPr>
          <w:rFonts w:ascii="Arial" w:hAnsi="Arial" w:cs="Arial"/>
        </w:rPr>
        <w:t>To ensure an active approach to quality assurance, monitoring and evaluation.</w:t>
      </w:r>
    </w:p>
    <w:p>
      <w:pPr>
        <w:pStyle w:val="ListParagraph"/>
        <w:rPr>
          <w:rFonts w:ascii="Arial" w:hAnsi="Arial" w:cs="Arial"/>
        </w:rPr>
      </w:pPr>
    </w:p>
    <w:p>
      <w:pPr>
        <w:pStyle w:val="ListParagraph"/>
        <w:numPr>
          <w:ilvl w:val="0"/>
          <w:numId w:val="23"/>
        </w:numPr>
        <w:ind w:left="284" w:hanging="284"/>
        <w:contextualSpacing w:val="0"/>
        <w:jc w:val="both"/>
        <w:rPr>
          <w:rFonts w:ascii="Arial" w:hAnsi="Arial" w:cs="Arial"/>
          <w:u w:val="single"/>
        </w:rPr>
      </w:pPr>
      <w:r>
        <w:rPr>
          <w:rFonts w:ascii="Arial" w:hAnsi="Arial" w:cs="Arial"/>
        </w:rPr>
        <w:t>To develop and implement systems for assessing, monitoring and recording individual student’s progress.</w:t>
      </w:r>
    </w:p>
    <w:p>
      <w:pPr>
        <w:pStyle w:val="ListParagraph"/>
        <w:rPr>
          <w:rFonts w:ascii="Arial" w:hAnsi="Arial" w:cs="Arial"/>
        </w:rPr>
      </w:pPr>
    </w:p>
    <w:p>
      <w:pPr>
        <w:pStyle w:val="ListParagraph"/>
        <w:numPr>
          <w:ilvl w:val="0"/>
          <w:numId w:val="23"/>
        </w:numPr>
        <w:ind w:left="284" w:hanging="284"/>
        <w:contextualSpacing w:val="0"/>
        <w:jc w:val="both"/>
        <w:rPr>
          <w:rFonts w:ascii="Arial" w:hAnsi="Arial" w:cs="Arial"/>
          <w:u w:val="single"/>
        </w:rPr>
      </w:pPr>
      <w:bookmarkStart w:id="1" w:name="_GoBack"/>
      <w:bookmarkEnd w:id="1"/>
      <w:r>
        <w:rPr>
          <w:rFonts w:ascii="Arial" w:hAnsi="Arial" w:cs="Arial"/>
        </w:rPr>
        <w:lastRenderedPageBreak/>
        <w:t>Provide CPD for teaching and non-teaching staff to develop quality first wave teaching, with a particular focus on developing numeracy as part of Responsive Teaching</w:t>
      </w:r>
    </w:p>
    <w:p>
      <w:pPr>
        <w:pStyle w:val="ListParagraph"/>
        <w:rPr>
          <w:rFonts w:ascii="Arial" w:hAnsi="Arial" w:cs="Arial"/>
        </w:rPr>
      </w:pPr>
    </w:p>
    <w:p>
      <w:pPr>
        <w:pStyle w:val="ListParagraph"/>
        <w:numPr>
          <w:ilvl w:val="0"/>
          <w:numId w:val="23"/>
        </w:numPr>
        <w:ind w:left="284" w:hanging="284"/>
        <w:contextualSpacing w:val="0"/>
        <w:jc w:val="both"/>
        <w:rPr>
          <w:rFonts w:ascii="Arial" w:hAnsi="Arial" w:cs="Arial"/>
          <w:u w:val="single"/>
        </w:rPr>
      </w:pPr>
      <w:r>
        <w:rPr>
          <w:rFonts w:ascii="Arial" w:hAnsi="Arial" w:cs="Arial"/>
        </w:rPr>
        <w:t xml:space="preserve">Develop and maintain links with parents to meet the numeracy needs of students in order to ensure that educational achievement and personal development are </w:t>
      </w:r>
      <w:proofErr w:type="spellStart"/>
      <w:r>
        <w:rPr>
          <w:rFonts w:ascii="Arial" w:hAnsi="Arial" w:cs="Arial"/>
        </w:rPr>
        <w:t>maximised</w:t>
      </w:r>
      <w:proofErr w:type="spellEnd"/>
      <w:r>
        <w:rPr>
          <w:rFonts w:ascii="Arial" w:hAnsi="Arial" w:cs="Arial"/>
        </w:rPr>
        <w:t xml:space="preserve">. Enable and engage parents and carers, informing them of what is planned and how they can support their child. </w:t>
      </w:r>
    </w:p>
    <w:p>
      <w:pPr>
        <w:pStyle w:val="ListParagraph"/>
        <w:rPr>
          <w:rFonts w:ascii="Arial" w:hAnsi="Arial" w:cs="Arial"/>
        </w:rPr>
      </w:pPr>
    </w:p>
    <w:p>
      <w:pPr>
        <w:pStyle w:val="ListParagraph"/>
        <w:numPr>
          <w:ilvl w:val="0"/>
          <w:numId w:val="23"/>
        </w:numPr>
        <w:ind w:left="284" w:hanging="284"/>
        <w:contextualSpacing w:val="0"/>
        <w:jc w:val="both"/>
        <w:rPr>
          <w:rFonts w:ascii="Arial" w:hAnsi="Arial" w:cs="Arial"/>
          <w:u w:val="single"/>
        </w:rPr>
      </w:pPr>
      <w:r>
        <w:rPr>
          <w:rFonts w:ascii="Arial" w:hAnsi="Arial" w:cs="Arial"/>
        </w:rPr>
        <w:t xml:space="preserve">Liaise with </w:t>
      </w:r>
      <w:proofErr w:type="spellStart"/>
      <w:r>
        <w:rPr>
          <w:rFonts w:ascii="Arial" w:hAnsi="Arial" w:cs="Arial"/>
        </w:rPr>
        <w:t>Maths</w:t>
      </w:r>
      <w:proofErr w:type="spellEnd"/>
      <w:r>
        <w:rPr>
          <w:rFonts w:ascii="Arial" w:hAnsi="Arial" w:cs="Arial"/>
        </w:rPr>
        <w:t xml:space="preserve"> Departments across the Multi Academy Trust and external agencies and network with other schools both locally and nationally</w:t>
      </w:r>
    </w:p>
    <w:p>
      <w:pPr>
        <w:spacing w:line="259" w:lineRule="auto"/>
        <w:rPr>
          <w:rFonts w:ascii="Arial" w:hAnsi="Arial" w:cs="Arial"/>
          <w:b/>
          <w:sz w:val="22"/>
          <w:szCs w:val="22"/>
        </w:rPr>
      </w:pPr>
    </w:p>
    <w:p>
      <w:pPr>
        <w:spacing w:before="100" w:beforeAutospacing="1"/>
        <w:rPr>
          <w:rFonts w:ascii="Arial" w:hAnsi="Arial" w:cs="Arial"/>
          <w:sz w:val="22"/>
          <w:szCs w:val="22"/>
        </w:rPr>
      </w:pPr>
    </w:p>
    <w:sectPr>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1694897" cy="13620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694897" cy="13620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E2833FD"/>
    <w:multiLevelType w:val="hybridMultilevel"/>
    <w:tmpl w:val="6F1AC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9F35A2"/>
    <w:multiLevelType w:val="hybridMultilevel"/>
    <w:tmpl w:val="941C7E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9F3C95"/>
    <w:multiLevelType w:val="hybridMultilevel"/>
    <w:tmpl w:val="E1CA97F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66513"/>
    <w:multiLevelType w:val="hybridMultilevel"/>
    <w:tmpl w:val="CB503D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8E0978"/>
    <w:multiLevelType w:val="hybridMultilevel"/>
    <w:tmpl w:val="DE7E0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2C70838"/>
    <w:multiLevelType w:val="hybridMultilevel"/>
    <w:tmpl w:val="70502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FFE1173"/>
    <w:multiLevelType w:val="hybridMultilevel"/>
    <w:tmpl w:val="409C0326"/>
    <w:lvl w:ilvl="0" w:tplc="08090001">
      <w:start w:val="1"/>
      <w:numFmt w:val="bullet"/>
      <w:lvlText w:val=""/>
      <w:lvlJc w:val="left"/>
      <w:pPr>
        <w:ind w:left="5400" w:hanging="360"/>
      </w:pPr>
      <w:rPr>
        <w:rFonts w:ascii="Symbol" w:hAnsi="Symbol" w:hint="default"/>
      </w:rPr>
    </w:lvl>
    <w:lvl w:ilvl="1" w:tplc="08090003">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start w:val="1"/>
      <w:numFmt w:val="bullet"/>
      <w:lvlText w:val=""/>
      <w:lvlJc w:val="left"/>
      <w:pPr>
        <w:ind w:left="9000" w:hanging="360"/>
      </w:pPr>
      <w:rPr>
        <w:rFonts w:ascii="Wingdings" w:hAnsi="Wingdings" w:hint="default"/>
      </w:rPr>
    </w:lvl>
    <w:lvl w:ilvl="6" w:tplc="08090001">
      <w:start w:val="1"/>
      <w:numFmt w:val="bullet"/>
      <w:lvlText w:val=""/>
      <w:lvlJc w:val="left"/>
      <w:pPr>
        <w:ind w:left="9720" w:hanging="360"/>
      </w:pPr>
      <w:rPr>
        <w:rFonts w:ascii="Symbol" w:hAnsi="Symbol" w:hint="default"/>
      </w:rPr>
    </w:lvl>
    <w:lvl w:ilvl="7" w:tplc="08090003">
      <w:start w:val="1"/>
      <w:numFmt w:val="bullet"/>
      <w:lvlText w:val="o"/>
      <w:lvlJc w:val="left"/>
      <w:pPr>
        <w:ind w:left="10440" w:hanging="360"/>
      </w:pPr>
      <w:rPr>
        <w:rFonts w:ascii="Courier New" w:hAnsi="Courier New" w:cs="Courier New" w:hint="default"/>
      </w:rPr>
    </w:lvl>
    <w:lvl w:ilvl="8" w:tplc="08090005">
      <w:start w:val="1"/>
      <w:numFmt w:val="bullet"/>
      <w:lvlText w:val=""/>
      <w:lvlJc w:val="left"/>
      <w:pPr>
        <w:ind w:left="11160" w:hanging="360"/>
      </w:pPr>
      <w:rPr>
        <w:rFonts w:ascii="Wingdings" w:hAnsi="Wingdings" w:hint="default"/>
      </w:rPr>
    </w:lvl>
  </w:abstractNum>
  <w:num w:numId="1">
    <w:abstractNumId w:val="13"/>
  </w:num>
  <w:num w:numId="2">
    <w:abstractNumId w:val="11"/>
  </w:num>
  <w:num w:numId="3">
    <w:abstractNumId w:val="5"/>
  </w:num>
  <w:num w:numId="4">
    <w:abstractNumId w:val="0"/>
  </w:num>
  <w:num w:numId="5">
    <w:abstractNumId w:val="7"/>
  </w:num>
  <w:num w:numId="6">
    <w:abstractNumId w:val="1"/>
  </w:num>
  <w:num w:numId="7">
    <w:abstractNumId w:val="20"/>
  </w:num>
  <w:num w:numId="8">
    <w:abstractNumId w:val="27"/>
  </w:num>
  <w:num w:numId="9">
    <w:abstractNumId w:val="2"/>
  </w:num>
  <w:num w:numId="10">
    <w:abstractNumId w:val="6"/>
  </w:num>
  <w:num w:numId="11">
    <w:abstractNumId w:val="23"/>
  </w:num>
  <w:num w:numId="12">
    <w:abstractNumId w:val="4"/>
  </w:num>
  <w:num w:numId="13">
    <w:abstractNumId w:val="19"/>
  </w:num>
  <w:num w:numId="14">
    <w:abstractNumId w:val="15"/>
  </w:num>
  <w:num w:numId="15">
    <w:abstractNumId w:val="12"/>
  </w:num>
  <w:num w:numId="16">
    <w:abstractNumId w:val="8"/>
  </w:num>
  <w:num w:numId="17">
    <w:abstractNumId w:val="26"/>
  </w:num>
  <w:num w:numId="18">
    <w:abstractNumId w:val="16"/>
  </w:num>
  <w:num w:numId="19">
    <w:abstractNumId w:val="17"/>
  </w:num>
  <w:num w:numId="20">
    <w:abstractNumId w:val="24"/>
  </w:num>
  <w:num w:numId="21">
    <w:abstractNumId w:val="22"/>
  </w:num>
  <w:num w:numId="22">
    <w:abstractNumId w:val="25"/>
  </w:num>
  <w:num w:numId="23">
    <w:abstractNumId w:val="3"/>
  </w:num>
  <w:num w:numId="24">
    <w:abstractNumId w:val="21"/>
  </w:num>
  <w:num w:numId="25">
    <w:abstractNumId w:val="10"/>
  </w:num>
  <w:num w:numId="26">
    <w:abstractNumId w:val="28"/>
  </w:num>
  <w:num w:numId="27">
    <w:abstractNumId w:val="18"/>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461DE-2A9F-4753-8038-3F4E41A51CF7}">
  <ds:schemaRefs>
    <ds:schemaRef ds:uri="e54f195b-8cbf-4af4-91ed-dfb8f234f83f"/>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86E7FA3-DA32-4D28-ABBA-44EF8AE4E3D7}">
  <ds:schemaRefs>
    <ds:schemaRef ds:uri="http://schemas.microsoft.com/sharepoint/v3/contenttype/forms"/>
  </ds:schemaRefs>
</ds:datastoreItem>
</file>

<file path=customXml/itemProps3.xml><?xml version="1.0" encoding="utf-8"?>
<ds:datastoreItem xmlns:ds="http://schemas.openxmlformats.org/officeDocument/2006/customXml" ds:itemID="{1440548D-3C51-4E50-A0E1-2DE03C2E0648}"/>
</file>

<file path=customXml/itemProps4.xml><?xml version="1.0" encoding="utf-8"?>
<ds:datastoreItem xmlns:ds="http://schemas.openxmlformats.org/officeDocument/2006/customXml" ds:itemID="{81C66667-A344-4449-AB63-23A84E94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2016-02-04T08:37:00Z</cp:lastPrinted>
  <dcterms:created xsi:type="dcterms:W3CDTF">2025-02-25T12:22:00Z</dcterms:created>
  <dcterms:modified xsi:type="dcterms:W3CDTF">2025-02-25T12:22:00Z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