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8459205</wp:posOffset>
            </wp:positionH>
            <wp:positionV relativeFrom="page">
              <wp:posOffset>466725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Specification: Deputy Faculty Leader Creative Arts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Clear understanding of relevant Ofsted frameworks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Relevant leadership experience e.g. TLR2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clear vision for the faculty.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it to inform sound decisions.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the current Ofsted framework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activity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activity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High levels of emotional intelligence.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BResilience and the optimism to deal with day to day challenges.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CSelf confidence and the ability to make appropriate decisions.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/ one to one meeting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 / lesson observation / one to one meeting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 / one to one meeting / interview day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day / References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Interview day / References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 / References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