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rPr>
          <w:rFonts w:ascii="Arial" w:hAnsi="Arial" w:cs="Arial"/>
          <w:szCs w:val="24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 w:val="0"/>
          <w:szCs w:val="24"/>
        </w:rPr>
      </w:pPr>
    </w:p>
    <w:tbl>
      <w:tblPr>
        <w:tblW w:w="10632" w:type="dxa"/>
        <w:tblInd w:w="-1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6662"/>
        <w:gridCol w:w="1974"/>
      </w:tblGrid>
      <w:tr>
        <w:trPr>
          <w:trHeight w:val="381"/>
        </w:trPr>
        <w:tc>
          <w:tcPr>
            <w:tcW w:w="1996" w:type="dxa"/>
            <w:tcBorders>
              <w:top w:val="double" w:sz="6" w:space="0" w:color="auto"/>
              <w:bottom w:val="nil"/>
              <w:right w:val="nil"/>
            </w:tcBorders>
            <w:shd w:val="pct10" w:color="auto" w:fill="auto"/>
          </w:tcPr>
          <w:p>
            <w:pPr>
              <w:rPr>
                <w:rFonts w:ascii="Arvo" w:hAnsi="Arvo" w:cs="Arial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>
            <w:pPr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Attributes</w:t>
            </w:r>
          </w:p>
        </w:tc>
        <w:tc>
          <w:tcPr>
            <w:tcW w:w="1974" w:type="dxa"/>
            <w:tcBorders>
              <w:top w:val="double" w:sz="6" w:space="0" w:color="auto"/>
              <w:left w:val="nil"/>
              <w:bottom w:val="nil"/>
            </w:tcBorders>
            <w:shd w:val="pct10" w:color="auto" w:fill="auto"/>
          </w:tcPr>
          <w:p>
            <w:pPr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Measurement</w:t>
            </w:r>
          </w:p>
        </w:tc>
      </w:tr>
      <w:tr>
        <w:trPr>
          <w:trHeight w:val="65"/>
        </w:trPr>
        <w:tc>
          <w:tcPr>
            <w:tcW w:w="1996" w:type="dxa"/>
            <w:tcBorders>
              <w:top w:val="single" w:sz="6" w:space="0" w:color="auto"/>
              <w:bottom w:val="nil"/>
              <w:right w:val="nil"/>
            </w:tcBorders>
          </w:tcPr>
          <w:p>
            <w:pPr>
              <w:pStyle w:val="Heading2"/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Educational</w:t>
            </w:r>
          </w:p>
          <w:p>
            <w:pPr>
              <w:rPr>
                <w:rFonts w:ascii="Arvo" w:hAnsi="Arvo" w:cs="Arial"/>
                <w:b w:val="0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Degree and qualified teacher status (or equivalent)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Higher degree or evidence of further study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nil"/>
            </w:tcBorders>
          </w:tcPr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</w:tr>
      <w:tr>
        <w:tc>
          <w:tcPr>
            <w:tcW w:w="1996" w:type="dxa"/>
            <w:tcBorders>
              <w:top w:val="single" w:sz="6" w:space="0" w:color="auto"/>
              <w:bottom w:val="nil"/>
              <w:right w:val="nil"/>
            </w:tcBorders>
          </w:tcPr>
          <w:p>
            <w:pPr>
              <w:pStyle w:val="Heading2"/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Knowledge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 understanding of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high quality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teaching and effective learning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 understanding of the potential of student voice and parental engagement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 understanding of the importance of student attendance 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 understanding of safeguarding 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 understanding of strategies to support positive behaviour</w:t>
            </w:r>
          </w:p>
          <w:p>
            <w:pPr>
              <w:tabs>
                <w:tab w:val="left" w:pos="783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Understanding of strategies and tactics to secure whole school improvement in all areas</w:t>
            </w:r>
          </w:p>
          <w:p>
            <w:pPr>
              <w:tabs>
                <w:tab w:val="left" w:pos="783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Clear understanding of the current educational agenda 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 understanding of the potential of this role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nil"/>
            </w:tcBorders>
          </w:tcPr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A,I</w:t>
            </w:r>
            <w:proofErr w:type="gramEnd"/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</w:t>
            </w: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</w:t>
            </w: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</w:t>
            </w:r>
          </w:p>
          <w:p>
            <w:pPr>
              <w:tabs>
                <w:tab w:val="left" w:pos="783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</w:t>
            </w:r>
          </w:p>
        </w:tc>
      </w:tr>
      <w:tr>
        <w:tc>
          <w:tcPr>
            <w:tcW w:w="1996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pStyle w:val="Heading2"/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Experience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Strong professional development record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 outstanding classroom practitioner who also has a strong positive 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impact in middle/senior management role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Voluntary contributions beyond main role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Experience of successful change management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Experience in more than one school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Educational roles beyond current school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Record of success in more than one team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A, I, R 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I, R</w:t>
            </w:r>
          </w:p>
        </w:tc>
      </w:tr>
      <w:tr>
        <w:trPr>
          <w:trHeight w:val="3983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Heading2"/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Skills &amp; Abilities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783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 proven ability to design monitor and evaluate classroom provision based on the identified learning needs of individual students</w:t>
            </w:r>
          </w:p>
          <w:p>
            <w:pPr>
              <w:tabs>
                <w:tab w:val="left" w:pos="783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 proven ability to work sensitively and effectively with colleagues in helping them to improve their everyday classroom practice</w:t>
            </w:r>
          </w:p>
          <w:p>
            <w:pPr>
              <w:tabs>
                <w:tab w:val="left" w:pos="783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Positive profile with pupils/staff/parents 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Excellent written and oral communication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Good professional networks/contacts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Good team player/builder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Empathy with young people of all levels and backgrounds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Capacity for and interest in further promotion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I, R</w:t>
            </w:r>
          </w:p>
          <w:p>
            <w:pPr>
              <w:tabs>
                <w:tab w:val="left" w:pos="783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I, R</w:t>
            </w:r>
          </w:p>
        </w:tc>
      </w:tr>
      <w:tr>
        <w:trPr>
          <w:trHeight w:val="853"/>
        </w:trPr>
        <w:tc>
          <w:tcPr>
            <w:tcW w:w="1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>
            <w:pPr>
              <w:pStyle w:val="Heading2"/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Qualities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Patience, persistence, flexibility, tact, imagination, intelligence, sensitivity, sense of humour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trHeight w:val="853"/>
        </w:trPr>
        <w:tc>
          <w:tcPr>
            <w:tcW w:w="1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>
            <w:pPr>
              <w:pStyle w:val="Heading2"/>
              <w:rPr>
                <w:rFonts w:ascii="Arvo" w:hAnsi="Arvo" w:cs="Arial"/>
                <w:szCs w:val="24"/>
              </w:rPr>
            </w:pPr>
            <w:r>
              <w:rPr>
                <w:rFonts w:ascii="Arvo" w:hAnsi="Arvo" w:cs="Arial"/>
                <w:szCs w:val="24"/>
              </w:rPr>
              <w:t>Special Requirements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Good health and attendance records in line with Coventry City Council Promoting Health at Work Policy</w:t>
            </w:r>
          </w:p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This post is exempt from the provisions of the Rehabilitation of Offenders Act 1974.  An Enhanced Criminal Record Disclosure will be required prior to appointment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A, R</w:t>
            </w:r>
          </w:p>
        </w:tc>
      </w:tr>
    </w:tbl>
    <w:p>
      <w:pPr>
        <w:rPr>
          <w:rFonts w:ascii="Arial" w:hAnsi="Arial" w:cs="Arial"/>
          <w:sz w:val="18"/>
          <w:szCs w:val="24"/>
        </w:rPr>
      </w:pPr>
    </w:p>
    <w:p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24"/>
        </w:rPr>
        <w:t>A= Application form, I = Interview, R = References</w:t>
      </w:r>
    </w:p>
    <w:sectPr>
      <w:headerReference w:type="default" r:id="rId9"/>
      <w:pgSz w:w="11909" w:h="16834" w:code="9"/>
      <w:pgMar w:top="426" w:right="1800" w:bottom="142" w:left="1800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Title"/>
      <w:rPr>
        <w:rFonts w:ascii="Arvo" w:hAnsi="Arvo" w:cs="Arial"/>
        <w:szCs w:val="24"/>
      </w:rPr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2705100</wp:posOffset>
          </wp:positionH>
          <wp:positionV relativeFrom="paragraph">
            <wp:posOffset>-171450</wp:posOffset>
          </wp:positionV>
          <wp:extent cx="4577715" cy="1039974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715" cy="1039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vo" w:hAnsi="Arvo" w:cs="Arial"/>
        <w:szCs w:val="24"/>
      </w:rPr>
      <w:t xml:space="preserve">MEADOW PARK SCHOOL </w:t>
    </w:r>
  </w:p>
  <w:p>
    <w:pPr>
      <w:jc w:val="center"/>
      <w:rPr>
        <w:rFonts w:ascii="Arvo" w:hAnsi="Arvo" w:cs="Arial"/>
        <w:szCs w:val="24"/>
        <w:u w:val="single"/>
      </w:rPr>
    </w:pPr>
    <w:r>
      <w:rPr>
        <w:rFonts w:ascii="Arvo" w:hAnsi="Arvo" w:cs="Arial"/>
        <w:szCs w:val="24"/>
        <w:u w:val="single"/>
      </w:rPr>
      <w:t>Deputy Headteacher Person Specification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680C7-45D7-4465-9837-7C99564A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F0652-71BD-4EE4-ADEA-8CC182FDD88C}">
  <ds:schemaRefs>
    <ds:schemaRef ds:uri="http://schemas.microsoft.com/office/2006/metadata/properties"/>
    <ds:schemaRef ds:uri="http://schemas.microsoft.com/office/infopath/2007/PartnerControls"/>
    <ds:schemaRef ds:uri="53b38172-05b6-4f13-9484-1cc4417fd9b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78160f30-ccfc-4737-989c-feebba237b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50AD4D-77CC-4875-80FA-A5C45390A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4DECA-DBFA-4779-956E-879284F4E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INDEX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subject/>
  <dc:creator>INDEX Team</dc:creator>
  <cp:keywords/>
  <cp:lastModifiedBy>Emma Towlson</cp:lastModifiedBy>
  <cp:revision>2</cp:revision>
  <cp:lastPrinted>2009-02-03T12:53:00Z</cp:lastPrinted>
  <dcterms:created xsi:type="dcterms:W3CDTF">2024-04-09T09:33:00Z</dcterms:created>
  <dcterms:modified xsi:type="dcterms:W3CDTF">2024-04-09T09:33:00Z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0x0101008249D1249E12184CAE0CAF3C510D3809</vt:lpwstr>
  </property>
</Properties>
</file>