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3B8A" w:rsidRDefault="00C73B8A" w:rsidP="0049134C">
      <w:pPr>
        <w:tabs>
          <w:tab w:val="right" w:pos="10080"/>
        </w:tabs>
        <w:rPr>
          <w:b/>
        </w:rPr>
      </w:pPr>
      <w:bookmarkStart w:id="0" w:name="_GoBack"/>
      <w:bookmarkEnd w:id="0"/>
      <w:r>
        <w:rPr>
          <w:rFonts w:ascii="Tahoma" w:hAnsi="Tahoma" w:cs="Tahoma"/>
          <w:noProof/>
          <w:sz w:val="28"/>
          <w:szCs w:val="28"/>
        </w:rPr>
        <w:drawing>
          <wp:anchor distT="0" distB="0" distL="114300" distR="114300" simplePos="0" relativeHeight="251659264" behindDoc="0" locked="0" layoutInCell="1" allowOverlap="1" wp14:anchorId="7ADFB48A" wp14:editId="731E1C73">
            <wp:simplePos x="0" y="0"/>
            <wp:positionH relativeFrom="column">
              <wp:posOffset>-26670</wp:posOffset>
            </wp:positionH>
            <wp:positionV relativeFrom="paragraph">
              <wp:posOffset>-822960</wp:posOffset>
            </wp:positionV>
            <wp:extent cx="1685290" cy="628015"/>
            <wp:effectExtent l="0" t="0" r="0" b="63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PA logo.png"/>
                    <pic:cNvPicPr/>
                  </pic:nvPicPr>
                  <pic:blipFill>
                    <a:blip r:embed="rId7">
                      <a:extLst>
                        <a:ext uri="{28A0092B-C50C-407E-A947-70E740481C1C}">
                          <a14:useLocalDpi xmlns:a14="http://schemas.microsoft.com/office/drawing/2010/main" val="0"/>
                        </a:ext>
                      </a:extLst>
                    </a:blip>
                    <a:stretch>
                      <a:fillRect/>
                    </a:stretch>
                  </pic:blipFill>
                  <pic:spPr>
                    <a:xfrm>
                      <a:off x="0" y="0"/>
                      <a:ext cx="1685290" cy="628015"/>
                    </a:xfrm>
                    <a:prstGeom prst="rect">
                      <a:avLst/>
                    </a:prstGeom>
                  </pic:spPr>
                </pic:pic>
              </a:graphicData>
            </a:graphic>
            <wp14:sizeRelH relativeFrom="page">
              <wp14:pctWidth>0</wp14:pctWidth>
            </wp14:sizeRelH>
            <wp14:sizeRelV relativeFrom="page">
              <wp14:pctHeight>0</wp14:pctHeight>
            </wp14:sizeRelV>
          </wp:anchor>
        </w:drawing>
      </w:r>
      <w:r w:rsidR="00541EC1" w:rsidRPr="00541EC1">
        <w:rPr>
          <w:b/>
        </w:rPr>
        <w:t>Job Description for the P</w:t>
      </w:r>
      <w:r w:rsidR="00621EB8">
        <w:rPr>
          <w:b/>
        </w:rPr>
        <w:t xml:space="preserve">ost of </w:t>
      </w:r>
      <w:r w:rsidR="004C6789">
        <w:rPr>
          <w:b/>
        </w:rPr>
        <w:t xml:space="preserve">Deputy </w:t>
      </w:r>
      <w:r w:rsidR="00621EB8">
        <w:rPr>
          <w:b/>
        </w:rPr>
        <w:t>Principal</w:t>
      </w:r>
    </w:p>
    <w:p w:rsidR="00541EC1" w:rsidRPr="00541EC1" w:rsidRDefault="00C73B8A" w:rsidP="0049134C">
      <w:pPr>
        <w:tabs>
          <w:tab w:val="right" w:pos="10080"/>
        </w:tabs>
        <w:rPr>
          <w:b/>
        </w:rPr>
      </w:pPr>
      <w:r>
        <w:rPr>
          <w:b/>
        </w:rPr>
        <w:t>Grade:</w:t>
      </w:r>
      <w:r w:rsidR="00E82FC7">
        <w:rPr>
          <w:b/>
        </w:rPr>
        <w:t xml:space="preserve"> </w:t>
      </w:r>
      <w:r w:rsidR="007B42CA">
        <w:t>Leadership Scale 13-17</w:t>
      </w:r>
      <w:r w:rsidR="0049134C">
        <w:rPr>
          <w:b/>
        </w:rPr>
        <w:tab/>
      </w:r>
    </w:p>
    <w:p w:rsidR="00541EC1" w:rsidRDefault="00541EC1" w:rsidP="00541EC1">
      <w:r w:rsidRPr="00541EC1">
        <w:t xml:space="preserve">In addition to the conditions of employment and the professional duties of </w:t>
      </w:r>
      <w:r w:rsidR="00621EB8">
        <w:t>Principal</w:t>
      </w:r>
      <w:r w:rsidRPr="00541EC1">
        <w:t xml:space="preserve"> in the School Teachers’ Pay and Conditions Document 2014, the above post includes the following responsibilities:</w:t>
      </w:r>
    </w:p>
    <w:p w:rsidR="00E87BF5" w:rsidRPr="00E87BF5" w:rsidRDefault="00541EC1" w:rsidP="00E87BF5">
      <w:pPr>
        <w:pStyle w:val="ListParagraph"/>
        <w:numPr>
          <w:ilvl w:val="0"/>
          <w:numId w:val="13"/>
        </w:numPr>
        <w:ind w:left="-90" w:firstLine="0"/>
        <w:rPr>
          <w:b/>
        </w:rPr>
      </w:pPr>
      <w:r w:rsidRPr="00E87BF5">
        <w:rPr>
          <w:b/>
        </w:rPr>
        <w:t>Purpose</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08"/>
      </w:tblGrid>
      <w:tr w:rsidR="00320FA6" w:rsidRPr="00541EC1" w:rsidTr="00320FA6">
        <w:tc>
          <w:tcPr>
            <w:tcW w:w="10008" w:type="dxa"/>
          </w:tcPr>
          <w:p w:rsidR="00F46B35" w:rsidRDefault="00F46B35" w:rsidP="00716AEB">
            <w:pPr>
              <w:pStyle w:val="Body"/>
              <w:ind w:left="360"/>
              <w:rPr>
                <w:rFonts w:asciiTheme="minorHAnsi" w:hAnsiTheme="minorHAnsi" w:cstheme="minorHAnsi"/>
              </w:rPr>
            </w:pPr>
          </w:p>
          <w:p w:rsidR="00716AEB" w:rsidRPr="00EA0B92" w:rsidRDefault="00716AEB" w:rsidP="00716AEB">
            <w:pPr>
              <w:pStyle w:val="Body"/>
              <w:ind w:left="360"/>
              <w:rPr>
                <w:rFonts w:asciiTheme="minorHAnsi" w:hAnsiTheme="minorHAnsi" w:cstheme="minorHAnsi"/>
              </w:rPr>
            </w:pPr>
            <w:r w:rsidRPr="00EA0B92">
              <w:rPr>
                <w:rFonts w:asciiTheme="minorHAnsi" w:hAnsiTheme="minorHAnsi" w:cstheme="minorHAnsi"/>
              </w:rPr>
              <w:t xml:space="preserve">Young People’s Academy is a provision for students with Social, Emotional and Mental Health support needs. </w:t>
            </w:r>
          </w:p>
          <w:p w:rsidR="001515E7" w:rsidRDefault="00716AEB" w:rsidP="00716AEB">
            <w:pPr>
              <w:pStyle w:val="Body"/>
              <w:ind w:left="360"/>
              <w:rPr>
                <w:rFonts w:asciiTheme="minorHAnsi" w:hAnsiTheme="minorHAnsi" w:cstheme="minorHAnsi"/>
              </w:rPr>
            </w:pPr>
            <w:r w:rsidRPr="00EA0B92">
              <w:rPr>
                <w:rFonts w:asciiTheme="minorHAnsi" w:hAnsiTheme="minorHAnsi" w:cstheme="minorHAnsi"/>
              </w:rPr>
              <w:t xml:space="preserve">The </w:t>
            </w:r>
            <w:r w:rsidR="001515E7">
              <w:rPr>
                <w:rFonts w:asciiTheme="minorHAnsi" w:hAnsiTheme="minorHAnsi" w:cstheme="minorHAnsi"/>
              </w:rPr>
              <w:t xml:space="preserve">Deputy </w:t>
            </w:r>
            <w:r w:rsidRPr="00EA0B92">
              <w:rPr>
                <w:rFonts w:asciiTheme="minorHAnsi" w:hAnsiTheme="minorHAnsi" w:cstheme="minorHAnsi"/>
              </w:rPr>
              <w:t xml:space="preserve">Principal will work closely </w:t>
            </w:r>
            <w:r w:rsidR="001515E7">
              <w:rPr>
                <w:rFonts w:asciiTheme="minorHAnsi" w:hAnsiTheme="minorHAnsi" w:cstheme="minorHAnsi"/>
              </w:rPr>
              <w:t>with the Principal,</w:t>
            </w:r>
            <w:r w:rsidRPr="00EA0B92">
              <w:rPr>
                <w:rFonts w:asciiTheme="minorHAnsi" w:hAnsiTheme="minorHAnsi" w:cstheme="minorHAnsi"/>
              </w:rPr>
              <w:t xml:space="preserve"> students and families, the </w:t>
            </w:r>
            <w:r w:rsidR="001515E7">
              <w:rPr>
                <w:rFonts w:asciiTheme="minorHAnsi" w:hAnsiTheme="minorHAnsi" w:cstheme="minorHAnsi"/>
              </w:rPr>
              <w:t xml:space="preserve">wider </w:t>
            </w:r>
            <w:r w:rsidRPr="00EA0B92">
              <w:rPr>
                <w:rFonts w:asciiTheme="minorHAnsi" w:hAnsiTheme="minorHAnsi" w:cstheme="minorHAnsi"/>
              </w:rPr>
              <w:t xml:space="preserve">SLT and the academy teams in sustaining a journey of improvement, development and innovation to benefit our students. Following approval of our Free School application, </w:t>
            </w:r>
            <w:r w:rsidR="001515E7">
              <w:rPr>
                <w:rFonts w:asciiTheme="minorHAnsi" w:hAnsiTheme="minorHAnsi" w:cstheme="minorHAnsi"/>
              </w:rPr>
              <w:t xml:space="preserve">the Deputy Principal will be fully </w:t>
            </w:r>
            <w:r w:rsidRPr="00EA0B92">
              <w:rPr>
                <w:rFonts w:asciiTheme="minorHAnsi" w:hAnsiTheme="minorHAnsi" w:cstheme="minorHAnsi"/>
              </w:rPr>
              <w:t>engaged</w:t>
            </w:r>
            <w:r w:rsidR="001515E7">
              <w:rPr>
                <w:rFonts w:asciiTheme="minorHAnsi" w:hAnsiTheme="minorHAnsi" w:cstheme="minorHAnsi"/>
              </w:rPr>
              <w:t xml:space="preserve"> with the Principal </w:t>
            </w:r>
            <w:r w:rsidRPr="00EA0B92">
              <w:rPr>
                <w:rFonts w:asciiTheme="minorHAnsi" w:hAnsiTheme="minorHAnsi" w:cstheme="minorHAnsi"/>
              </w:rPr>
              <w:t xml:space="preserve">in planning changes to the curriculum and delivery to enhance the offer to our students and to take full advantage of the proposed new buildings, which will include technical/vocational facilities. </w:t>
            </w:r>
          </w:p>
          <w:p w:rsidR="00716AEB" w:rsidRPr="00541EC1" w:rsidRDefault="00716AEB" w:rsidP="001515E7">
            <w:pPr>
              <w:pStyle w:val="Body"/>
              <w:ind w:left="360"/>
            </w:pPr>
          </w:p>
        </w:tc>
      </w:tr>
    </w:tbl>
    <w:p w:rsidR="00541EC1" w:rsidRDefault="00541EC1" w:rsidP="00541EC1"/>
    <w:p w:rsidR="00E1225D" w:rsidRPr="00E87BF5" w:rsidRDefault="00E1225D" w:rsidP="00E1225D">
      <w:pPr>
        <w:pStyle w:val="ListParagraph"/>
        <w:numPr>
          <w:ilvl w:val="0"/>
          <w:numId w:val="13"/>
        </w:numPr>
        <w:ind w:left="-90" w:firstLine="0"/>
        <w:rPr>
          <w:b/>
        </w:rPr>
      </w:pPr>
      <w:r>
        <w:rPr>
          <w:b/>
        </w:rPr>
        <w:t>Core Responsibilities</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08"/>
      </w:tblGrid>
      <w:tr w:rsidR="0046320C" w:rsidRPr="00541EC1" w:rsidTr="0046320C">
        <w:tc>
          <w:tcPr>
            <w:tcW w:w="10008" w:type="dxa"/>
          </w:tcPr>
          <w:p w:rsidR="0046320C" w:rsidRPr="00541EC1" w:rsidRDefault="00F46B35" w:rsidP="000628C5">
            <w:pPr>
              <w:rPr>
                <w:b/>
              </w:rPr>
            </w:pPr>
            <w:r>
              <w:rPr>
                <w:b/>
              </w:rPr>
              <w:t xml:space="preserve">Support </w:t>
            </w:r>
            <w:r w:rsidR="0046320C">
              <w:rPr>
                <w:b/>
              </w:rPr>
              <w:t>the Principal</w:t>
            </w:r>
          </w:p>
        </w:tc>
      </w:tr>
      <w:tr w:rsidR="0046320C" w:rsidRPr="00541EC1" w:rsidTr="0046320C">
        <w:tc>
          <w:tcPr>
            <w:tcW w:w="10008" w:type="dxa"/>
          </w:tcPr>
          <w:p w:rsidR="00F46B35" w:rsidRDefault="00F46B35" w:rsidP="00E1225D">
            <w:pPr>
              <w:pStyle w:val="Body"/>
              <w:ind w:left="360"/>
              <w:rPr>
                <w:rFonts w:asciiTheme="minorHAnsi" w:hAnsiTheme="minorHAnsi" w:cstheme="minorHAnsi"/>
                <w:color w:val="auto"/>
              </w:rPr>
            </w:pPr>
          </w:p>
          <w:p w:rsidR="0046320C" w:rsidRPr="0046320C" w:rsidRDefault="0046320C" w:rsidP="00E1225D">
            <w:pPr>
              <w:pStyle w:val="Body"/>
              <w:ind w:left="360"/>
              <w:rPr>
                <w:rFonts w:asciiTheme="minorHAnsi" w:hAnsiTheme="minorHAnsi" w:cstheme="minorHAnsi"/>
                <w:color w:val="auto"/>
              </w:rPr>
            </w:pPr>
            <w:r w:rsidRPr="0046320C">
              <w:rPr>
                <w:rFonts w:asciiTheme="minorHAnsi" w:hAnsiTheme="minorHAnsi" w:cstheme="minorHAnsi"/>
                <w:color w:val="auto"/>
              </w:rPr>
              <w:t xml:space="preserve">• Maintain a high quality educational environment for students with additional learning needs including Social, Emotional and Mental Health, Moderate Learning Difficulties and Autistic Spectrum Disorder, as well as students who have been or are at risk of being excluded from mainstream education and/or face additional barriers to learning </w:t>
            </w:r>
          </w:p>
          <w:p w:rsidR="0046320C" w:rsidRPr="0046320C" w:rsidRDefault="0046320C" w:rsidP="00E1225D">
            <w:pPr>
              <w:pStyle w:val="Body"/>
              <w:ind w:left="360"/>
              <w:rPr>
                <w:rFonts w:asciiTheme="minorHAnsi" w:hAnsiTheme="minorHAnsi" w:cstheme="minorHAnsi"/>
                <w:color w:val="auto"/>
              </w:rPr>
            </w:pPr>
            <w:r w:rsidRPr="0046320C">
              <w:rPr>
                <w:rFonts w:asciiTheme="minorHAnsi" w:hAnsiTheme="minorHAnsi" w:cstheme="minorHAnsi"/>
                <w:color w:val="auto"/>
              </w:rPr>
              <w:t>• Ensure th</w:t>
            </w:r>
            <w:r w:rsidR="00F46B35">
              <w:rPr>
                <w:rFonts w:asciiTheme="minorHAnsi" w:hAnsiTheme="minorHAnsi" w:cstheme="minorHAnsi"/>
                <w:color w:val="auto"/>
              </w:rPr>
              <w:t xml:space="preserve">e continued development of the </w:t>
            </w:r>
            <w:r w:rsidRPr="0046320C">
              <w:rPr>
                <w:rFonts w:asciiTheme="minorHAnsi" w:hAnsiTheme="minorHAnsi" w:cstheme="minorHAnsi"/>
                <w:color w:val="auto"/>
              </w:rPr>
              <w:t xml:space="preserve">school and make a significant contribution to high quality organisation, leadership and management </w:t>
            </w:r>
          </w:p>
          <w:p w:rsidR="0046320C" w:rsidRPr="0046320C" w:rsidRDefault="0046320C" w:rsidP="00E1225D">
            <w:pPr>
              <w:pStyle w:val="Body"/>
              <w:ind w:left="360"/>
              <w:rPr>
                <w:rFonts w:asciiTheme="minorHAnsi" w:hAnsiTheme="minorHAnsi" w:cstheme="minorHAnsi"/>
                <w:color w:val="auto"/>
              </w:rPr>
            </w:pPr>
            <w:r w:rsidRPr="0046320C">
              <w:rPr>
                <w:rFonts w:asciiTheme="minorHAnsi" w:hAnsiTheme="minorHAnsi" w:cstheme="minorHAnsi"/>
                <w:color w:val="auto"/>
              </w:rPr>
              <w:t xml:space="preserve">• Play a full and active role in supporting and promoting every aspect of the life of the relevant school </w:t>
            </w:r>
          </w:p>
          <w:p w:rsidR="0046320C" w:rsidRPr="0046320C" w:rsidRDefault="0046320C" w:rsidP="00E1225D">
            <w:pPr>
              <w:pStyle w:val="Body"/>
              <w:ind w:left="360"/>
              <w:rPr>
                <w:rFonts w:asciiTheme="minorHAnsi" w:hAnsiTheme="minorHAnsi" w:cstheme="minorHAnsi"/>
                <w:color w:val="auto"/>
              </w:rPr>
            </w:pPr>
            <w:r w:rsidRPr="0046320C">
              <w:rPr>
                <w:rFonts w:asciiTheme="minorHAnsi" w:hAnsiTheme="minorHAnsi" w:cstheme="minorHAnsi"/>
                <w:color w:val="auto"/>
              </w:rPr>
              <w:t xml:space="preserve">• Attend Local Governing Body meetings as appropriate </w:t>
            </w:r>
          </w:p>
          <w:p w:rsidR="0046320C" w:rsidRPr="0046320C" w:rsidRDefault="0046320C" w:rsidP="00E1225D">
            <w:pPr>
              <w:pStyle w:val="Body"/>
              <w:ind w:left="360"/>
              <w:rPr>
                <w:rFonts w:asciiTheme="minorHAnsi" w:hAnsiTheme="minorHAnsi" w:cstheme="minorHAnsi"/>
                <w:color w:val="auto"/>
              </w:rPr>
            </w:pPr>
            <w:r w:rsidRPr="0046320C">
              <w:rPr>
                <w:rFonts w:asciiTheme="minorHAnsi" w:hAnsiTheme="minorHAnsi" w:cstheme="minorHAnsi"/>
                <w:color w:val="auto"/>
              </w:rPr>
              <w:t xml:space="preserve">• Accept the collective responsibility of the SLT and respect its confidentiality when this is agreed to be necessary </w:t>
            </w:r>
          </w:p>
          <w:p w:rsidR="0046320C" w:rsidRPr="0046320C" w:rsidRDefault="0046320C" w:rsidP="00CA02A8">
            <w:pPr>
              <w:pStyle w:val="Body"/>
              <w:numPr>
                <w:ilvl w:val="0"/>
                <w:numId w:val="22"/>
              </w:numPr>
              <w:tabs>
                <w:tab w:val="clear" w:pos="1080"/>
                <w:tab w:val="num" w:pos="540"/>
              </w:tabs>
              <w:ind w:left="540" w:hanging="180"/>
              <w:rPr>
                <w:rFonts w:asciiTheme="minorHAnsi" w:hAnsiTheme="minorHAnsi" w:cstheme="minorHAnsi"/>
                <w:color w:val="auto"/>
              </w:rPr>
            </w:pPr>
            <w:r w:rsidRPr="0046320C">
              <w:rPr>
                <w:rFonts w:asciiTheme="minorHAnsi" w:hAnsiTheme="minorHAnsi" w:cstheme="minorHAnsi"/>
                <w:color w:val="auto"/>
              </w:rPr>
              <w:t>Ensure that the school meets its statutory duties as outlined in the SEND Code of Practice</w:t>
            </w:r>
          </w:p>
          <w:p w:rsidR="0046320C" w:rsidRPr="0046320C" w:rsidRDefault="0046320C" w:rsidP="005C19D2">
            <w:pPr>
              <w:pStyle w:val="ListParagraph"/>
              <w:widowControl w:val="0"/>
              <w:numPr>
                <w:ilvl w:val="0"/>
                <w:numId w:val="22"/>
              </w:numPr>
              <w:tabs>
                <w:tab w:val="clear" w:pos="1080"/>
                <w:tab w:val="num" w:pos="540"/>
              </w:tabs>
              <w:autoSpaceDE w:val="0"/>
              <w:autoSpaceDN w:val="0"/>
              <w:spacing w:before="126" w:after="0" w:line="240" w:lineRule="auto"/>
              <w:ind w:left="540" w:hanging="180"/>
              <w:contextualSpacing w:val="0"/>
            </w:pPr>
            <w:r w:rsidRPr="0046320C">
              <w:t>Ensure that safeguarding and child</w:t>
            </w:r>
            <w:r w:rsidRPr="0046320C">
              <w:rPr>
                <w:spacing w:val="-5"/>
              </w:rPr>
              <w:t xml:space="preserve"> </w:t>
            </w:r>
            <w:r w:rsidRPr="0046320C">
              <w:t>protection are key priorities for all staff</w:t>
            </w:r>
          </w:p>
          <w:p w:rsidR="0046320C" w:rsidRPr="0046320C" w:rsidRDefault="0046320C" w:rsidP="0011342D">
            <w:pPr>
              <w:pStyle w:val="Body"/>
              <w:ind w:left="540" w:hanging="180"/>
              <w:rPr>
                <w:color w:val="auto"/>
              </w:rPr>
            </w:pPr>
            <w:r w:rsidRPr="0046320C">
              <w:rPr>
                <w:rFonts w:asciiTheme="minorHAnsi" w:hAnsiTheme="minorHAnsi" w:cstheme="minorHAnsi"/>
                <w:color w:val="auto"/>
              </w:rPr>
              <w:t>• Keep abreast of developments within education and the special sector at local, national and international level</w:t>
            </w:r>
            <w:r w:rsidRPr="0046320C">
              <w:rPr>
                <w:color w:val="auto"/>
              </w:rPr>
              <w:t xml:space="preserve"> </w:t>
            </w:r>
          </w:p>
          <w:p w:rsidR="0046320C" w:rsidRPr="0046320C" w:rsidRDefault="0046320C" w:rsidP="00794CF4">
            <w:pPr>
              <w:pStyle w:val="NormalWeb"/>
              <w:numPr>
                <w:ilvl w:val="0"/>
                <w:numId w:val="22"/>
              </w:numPr>
              <w:tabs>
                <w:tab w:val="clear" w:pos="1080"/>
                <w:tab w:val="left" w:pos="360"/>
                <w:tab w:val="num" w:pos="540"/>
              </w:tabs>
              <w:ind w:hanging="720"/>
              <w:rPr>
                <w:rFonts w:asciiTheme="minorHAnsi" w:hAnsiTheme="minorHAnsi" w:cstheme="minorHAnsi"/>
                <w:sz w:val="22"/>
                <w:szCs w:val="22"/>
              </w:rPr>
            </w:pPr>
            <w:r w:rsidRPr="0046320C">
              <w:rPr>
                <w:rFonts w:asciiTheme="minorHAnsi" w:hAnsiTheme="minorHAnsi" w:cstheme="minorHAnsi"/>
                <w:sz w:val="22"/>
                <w:szCs w:val="22"/>
              </w:rPr>
              <w:t>Management and control of risk</w:t>
            </w:r>
          </w:p>
          <w:p w:rsidR="00894939" w:rsidRDefault="0046320C" w:rsidP="00F46B35">
            <w:pPr>
              <w:pStyle w:val="NormalWeb"/>
              <w:numPr>
                <w:ilvl w:val="0"/>
                <w:numId w:val="22"/>
              </w:numPr>
              <w:tabs>
                <w:tab w:val="clear" w:pos="1080"/>
                <w:tab w:val="num" w:pos="540"/>
              </w:tabs>
              <w:ind w:left="540" w:hanging="180"/>
              <w:rPr>
                <w:rFonts w:asciiTheme="minorHAnsi" w:hAnsiTheme="minorHAnsi" w:cstheme="minorHAnsi"/>
                <w:sz w:val="22"/>
                <w:szCs w:val="22"/>
              </w:rPr>
            </w:pPr>
            <w:r w:rsidRPr="0046320C">
              <w:rPr>
                <w:rFonts w:asciiTheme="minorHAnsi" w:hAnsiTheme="minorHAnsi" w:cstheme="minorHAnsi"/>
                <w:sz w:val="22"/>
                <w:szCs w:val="22"/>
              </w:rPr>
              <w:t>Participate in the OHC&amp;AT family Innovation Hubs, as appropriate, in order to share good practice and innovation to maximise the benefits to pupils and students</w:t>
            </w:r>
            <w:r w:rsidR="00894939">
              <w:rPr>
                <w:rFonts w:asciiTheme="minorHAnsi" w:hAnsiTheme="minorHAnsi" w:cstheme="minorHAnsi"/>
                <w:sz w:val="22"/>
                <w:szCs w:val="22"/>
              </w:rPr>
              <w:t>.</w:t>
            </w:r>
          </w:p>
          <w:p w:rsidR="007116B4" w:rsidRDefault="007116B4" w:rsidP="007116B4">
            <w:pPr>
              <w:pStyle w:val="NormalWeb"/>
              <w:rPr>
                <w:rFonts w:asciiTheme="minorHAnsi" w:hAnsiTheme="minorHAnsi" w:cstheme="minorHAnsi"/>
                <w:b/>
                <w:sz w:val="22"/>
                <w:szCs w:val="22"/>
              </w:rPr>
            </w:pPr>
            <w:r w:rsidRPr="007116B4">
              <w:rPr>
                <w:rFonts w:asciiTheme="minorHAnsi" w:hAnsiTheme="minorHAnsi" w:cstheme="minorHAnsi"/>
                <w:b/>
                <w:sz w:val="22"/>
                <w:szCs w:val="22"/>
              </w:rPr>
              <w:lastRenderedPageBreak/>
              <w:t>Specific Responsibil</w:t>
            </w:r>
            <w:r>
              <w:rPr>
                <w:rFonts w:asciiTheme="minorHAnsi" w:hAnsiTheme="minorHAnsi" w:cstheme="minorHAnsi"/>
                <w:b/>
                <w:sz w:val="22"/>
                <w:szCs w:val="22"/>
              </w:rPr>
              <w:t>i</w:t>
            </w:r>
            <w:r w:rsidRPr="007116B4">
              <w:rPr>
                <w:rFonts w:asciiTheme="minorHAnsi" w:hAnsiTheme="minorHAnsi" w:cstheme="minorHAnsi"/>
                <w:b/>
                <w:sz w:val="22"/>
                <w:szCs w:val="22"/>
              </w:rPr>
              <w:t>ty:</w:t>
            </w:r>
          </w:p>
          <w:p w:rsidR="007116B4" w:rsidRPr="00660CEF" w:rsidRDefault="007116B4" w:rsidP="007116B4">
            <w:pPr>
              <w:numPr>
                <w:ilvl w:val="0"/>
                <w:numId w:val="2"/>
              </w:numPr>
            </w:pPr>
            <w:r w:rsidRPr="00660CEF">
              <w:t>Supporting the Principal in Professional Duties: To assist the Principal in mutually agreed areas of school leadership and management, including Teaching and Learning, Attainment, Performance Management of Teaching staff.</w:t>
            </w:r>
          </w:p>
          <w:p w:rsidR="0046320C" w:rsidRPr="007116B4" w:rsidRDefault="007116B4" w:rsidP="007116B4">
            <w:pPr>
              <w:numPr>
                <w:ilvl w:val="0"/>
                <w:numId w:val="2"/>
              </w:numPr>
            </w:pPr>
            <w:r w:rsidRPr="00660CEF">
              <w:t>To fully deputise for the Principal in his/her absence.</w:t>
            </w:r>
          </w:p>
        </w:tc>
      </w:tr>
    </w:tbl>
    <w:p w:rsidR="00E1225D" w:rsidRPr="00541EC1" w:rsidRDefault="00E1225D" w:rsidP="00541EC1"/>
    <w:p w:rsidR="00541EC1" w:rsidRPr="00541EC1" w:rsidRDefault="00EA0B92" w:rsidP="00D46551">
      <w:pPr>
        <w:spacing w:after="360"/>
      </w:pPr>
      <w:r>
        <w:rPr>
          <w:b/>
        </w:rPr>
        <w:t>3</w:t>
      </w:r>
      <w:r w:rsidR="00541EC1" w:rsidRPr="00541EC1">
        <w:rPr>
          <w:b/>
        </w:rPr>
        <w:t>.</w:t>
      </w:r>
      <w:r w:rsidR="00541EC1" w:rsidRPr="00541EC1">
        <w:t xml:space="preserve"> </w:t>
      </w:r>
      <w:r w:rsidR="00541EC1" w:rsidRPr="00541EC1">
        <w:rPr>
          <w:b/>
        </w:rPr>
        <w:t>Organisation, Leadership and Management</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58"/>
        <w:gridCol w:w="5220"/>
      </w:tblGrid>
      <w:tr w:rsidR="00CB6719" w:rsidRPr="00541EC1" w:rsidTr="00CB6719">
        <w:tc>
          <w:tcPr>
            <w:tcW w:w="5058" w:type="dxa"/>
            <w:tcBorders>
              <w:bottom w:val="single" w:sz="4" w:space="0" w:color="auto"/>
            </w:tcBorders>
          </w:tcPr>
          <w:p w:rsidR="00CB6719" w:rsidRPr="00541EC1" w:rsidRDefault="00F46B35" w:rsidP="000628C5">
            <w:pPr>
              <w:rPr>
                <w:b/>
              </w:rPr>
            </w:pPr>
            <w:r>
              <w:rPr>
                <w:b/>
              </w:rPr>
              <w:t xml:space="preserve">Support </w:t>
            </w:r>
            <w:r w:rsidR="00CB6719">
              <w:rPr>
                <w:b/>
              </w:rPr>
              <w:t>the Principal</w:t>
            </w:r>
          </w:p>
        </w:tc>
        <w:tc>
          <w:tcPr>
            <w:tcW w:w="5220" w:type="dxa"/>
            <w:tcBorders>
              <w:bottom w:val="single" w:sz="4" w:space="0" w:color="auto"/>
            </w:tcBorders>
          </w:tcPr>
          <w:p w:rsidR="00CB6719" w:rsidRPr="00541EC1" w:rsidRDefault="00CB6719" w:rsidP="000628C5">
            <w:pPr>
              <w:rPr>
                <w:b/>
              </w:rPr>
            </w:pPr>
            <w:r w:rsidRPr="00541EC1">
              <w:rPr>
                <w:b/>
              </w:rPr>
              <w:t>Specific Responsibility</w:t>
            </w:r>
          </w:p>
        </w:tc>
      </w:tr>
      <w:tr w:rsidR="00CB6719" w:rsidRPr="00541EC1" w:rsidTr="00CB6719">
        <w:tc>
          <w:tcPr>
            <w:tcW w:w="5058" w:type="dxa"/>
            <w:tcBorders>
              <w:bottom w:val="single" w:sz="4" w:space="0" w:color="auto"/>
            </w:tcBorders>
          </w:tcPr>
          <w:p w:rsidR="00F46B35" w:rsidRDefault="00F46B35" w:rsidP="00E1225D"/>
          <w:p w:rsidR="00CB6719" w:rsidRPr="005C19D2" w:rsidRDefault="00CB6719" w:rsidP="00F46B35">
            <w:pPr>
              <w:spacing w:after="0"/>
            </w:pPr>
            <w:r w:rsidRPr="005C19D2">
              <w:t>• Uphold the aim</w:t>
            </w:r>
            <w:r w:rsidR="00EE5A9E" w:rsidRPr="005C19D2">
              <w:t xml:space="preserve">s and objectives of the </w:t>
            </w:r>
            <w:r w:rsidRPr="005C19D2">
              <w:t xml:space="preserve">school and ensure implementation, monitoring, development and review of policies to support these aims                                                                                           • Work closely with the LGB, OHC&amp;AT and SLT on strategic school improvement planning and school self-evaluation </w:t>
            </w:r>
          </w:p>
          <w:p w:rsidR="00CB6719" w:rsidRPr="005C19D2" w:rsidRDefault="00CB6719" w:rsidP="00F46B35">
            <w:pPr>
              <w:spacing w:after="0"/>
            </w:pPr>
            <w:r w:rsidRPr="005C19D2">
              <w:t>• Develop and maintain an appropriate staffing structure                                                                                             • Develop and maintain effective communication between children, staff, parents/carers, governors and the wider community                                                                                                                                                                    • Assist in identifying advice and support for parents, carers and families</w:t>
            </w:r>
          </w:p>
          <w:p w:rsidR="00CB6719" w:rsidRPr="005C19D2" w:rsidRDefault="00CB6719" w:rsidP="00F46B35">
            <w:pPr>
              <w:pStyle w:val="ListParagraph"/>
              <w:widowControl w:val="0"/>
              <w:numPr>
                <w:ilvl w:val="0"/>
                <w:numId w:val="23"/>
              </w:numPr>
              <w:tabs>
                <w:tab w:val="left" w:pos="1079"/>
                <w:tab w:val="left" w:pos="1080"/>
              </w:tabs>
              <w:autoSpaceDE w:val="0"/>
              <w:autoSpaceDN w:val="0"/>
              <w:spacing w:before="125" w:after="0" w:line="240" w:lineRule="auto"/>
              <w:ind w:left="180" w:hanging="180"/>
              <w:contextualSpacing w:val="0"/>
            </w:pPr>
            <w:r w:rsidRPr="005C19D2">
              <w:t xml:space="preserve">Promote </w:t>
            </w:r>
            <w:r w:rsidRPr="005C19D2">
              <w:rPr>
                <w:spacing w:val="-3"/>
              </w:rPr>
              <w:t xml:space="preserve">equality, </w:t>
            </w:r>
            <w:r w:rsidRPr="005C19D2">
              <w:t>diversity and inclusion in line with OHCAT policies</w:t>
            </w:r>
          </w:p>
          <w:p w:rsidR="00CB6719" w:rsidRPr="000002ED" w:rsidRDefault="00CB6719" w:rsidP="00F46B35">
            <w:pPr>
              <w:spacing w:after="0"/>
            </w:pPr>
            <w:r w:rsidRPr="005C19D2">
              <w:t xml:space="preserve">• Ensure equality of opportunity and of access for all members of the school community                                      • Monitor and evaluate the effectiveness of Health and Safety procedures and assist the premises team in ensuring that the health and safety needs of students and staff are met as far as is practicable and that health and safety policy guidelines are adhered to                                                                                                          </w:t>
            </w:r>
            <w:r w:rsidRPr="005C19D2">
              <w:lastRenderedPageBreak/>
              <w:t xml:space="preserve">• </w:t>
            </w:r>
            <w:r w:rsidR="00E63F23" w:rsidRPr="005C19D2">
              <w:t xml:space="preserve">Contribute to </w:t>
            </w:r>
            <w:r w:rsidRPr="005C19D2">
              <w:t>the creation, implementation and evaluation of the schools’ development plans and self-evaluation documentation                                                                                                                                                                        • Assist with the wider improvement of community partnerships and the further development of extended service provision                                                                                                                                                                     • To support colleagues with the development of a programme of integration and inclusion in line with other partner schools</w:t>
            </w:r>
          </w:p>
        </w:tc>
        <w:tc>
          <w:tcPr>
            <w:tcW w:w="5220" w:type="dxa"/>
            <w:tcBorders>
              <w:bottom w:val="single" w:sz="4" w:space="0" w:color="auto"/>
            </w:tcBorders>
          </w:tcPr>
          <w:p w:rsidR="00F46B35" w:rsidRDefault="00F46B35" w:rsidP="00E1225D"/>
          <w:p w:rsidR="00E61DC9" w:rsidRPr="005C19D2" w:rsidRDefault="00E61DC9" w:rsidP="00E1225D">
            <w:r w:rsidRPr="005C19D2">
              <w:t xml:space="preserve">• Promote professional development for all staff, supporting the delivery of a whole school programme of INSET in line with current improvement priorities and performance management targets, as well as targeted INSET for groups and individuals                                                                                                                                         • Lead INSET as appropriate                                                                                                                                                 • Manage budget allocation to support INSET   </w:t>
            </w:r>
          </w:p>
          <w:p w:rsidR="00E63F23" w:rsidRPr="005C19D2" w:rsidRDefault="00E63F23" w:rsidP="00E1225D">
            <w:r w:rsidRPr="005C19D2">
              <w:t xml:space="preserve">• Liaise regularly with administrative staff in monitoring student attendance, and implement school policy in order to minimise student absence    </w:t>
            </w:r>
          </w:p>
          <w:p w:rsidR="00E63F23" w:rsidRPr="005C19D2" w:rsidRDefault="00E63F23" w:rsidP="00E1225D">
            <w:r w:rsidRPr="005C19D2">
              <w:t xml:space="preserve">• Ensure that class and school timetables run efficiently and that there is appropriate balance of subjects across key stages                                                                                                                                                                                                                                                                                                      </w:t>
            </w:r>
          </w:p>
          <w:p w:rsidR="00E61DC9" w:rsidRDefault="00E61DC9" w:rsidP="00E1225D"/>
        </w:tc>
      </w:tr>
    </w:tbl>
    <w:p w:rsidR="000002ED" w:rsidRDefault="000002ED" w:rsidP="00D46551">
      <w:pPr>
        <w:spacing w:after="360"/>
        <w:rPr>
          <w:b/>
        </w:rPr>
      </w:pPr>
    </w:p>
    <w:p w:rsidR="00541EC1" w:rsidRPr="00D46551" w:rsidRDefault="00EA0B92" w:rsidP="00D46551">
      <w:pPr>
        <w:spacing w:after="360"/>
        <w:rPr>
          <w:b/>
        </w:rPr>
      </w:pPr>
      <w:r>
        <w:rPr>
          <w:b/>
        </w:rPr>
        <w:t>4</w:t>
      </w:r>
      <w:r w:rsidR="00541EC1" w:rsidRPr="00541EC1">
        <w:rPr>
          <w:b/>
        </w:rPr>
        <w:t>. Management of Teaching and Learning</w:t>
      </w: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58"/>
        <w:gridCol w:w="5058"/>
      </w:tblGrid>
      <w:tr w:rsidR="00AB341D" w:rsidRPr="00541EC1" w:rsidTr="00AB341D">
        <w:tc>
          <w:tcPr>
            <w:tcW w:w="5058" w:type="dxa"/>
            <w:tcBorders>
              <w:bottom w:val="single" w:sz="4" w:space="0" w:color="auto"/>
            </w:tcBorders>
          </w:tcPr>
          <w:p w:rsidR="00AB341D" w:rsidRPr="00541EC1" w:rsidRDefault="00F46B35" w:rsidP="000628C5">
            <w:pPr>
              <w:rPr>
                <w:b/>
              </w:rPr>
            </w:pPr>
            <w:r>
              <w:rPr>
                <w:b/>
              </w:rPr>
              <w:t xml:space="preserve">Support </w:t>
            </w:r>
            <w:r w:rsidR="00AB341D">
              <w:rPr>
                <w:b/>
              </w:rPr>
              <w:t>the Principal</w:t>
            </w:r>
          </w:p>
        </w:tc>
        <w:tc>
          <w:tcPr>
            <w:tcW w:w="5058" w:type="dxa"/>
            <w:tcBorders>
              <w:bottom w:val="single" w:sz="4" w:space="0" w:color="auto"/>
            </w:tcBorders>
          </w:tcPr>
          <w:p w:rsidR="00AB341D" w:rsidRPr="00541EC1" w:rsidRDefault="00AB341D" w:rsidP="000628C5">
            <w:pPr>
              <w:rPr>
                <w:b/>
              </w:rPr>
            </w:pPr>
            <w:r w:rsidRPr="00541EC1">
              <w:rPr>
                <w:b/>
              </w:rPr>
              <w:t>Specific Responsibility</w:t>
            </w:r>
          </w:p>
        </w:tc>
      </w:tr>
      <w:tr w:rsidR="00AB341D" w:rsidRPr="00541EC1" w:rsidTr="00AB341D">
        <w:tc>
          <w:tcPr>
            <w:tcW w:w="5058" w:type="dxa"/>
            <w:tcBorders>
              <w:bottom w:val="single" w:sz="4" w:space="0" w:color="auto"/>
            </w:tcBorders>
          </w:tcPr>
          <w:p w:rsidR="00AB341D" w:rsidRDefault="00AB341D" w:rsidP="0033711E"/>
          <w:p w:rsidR="00AB341D" w:rsidRPr="00541EC1" w:rsidRDefault="00AB341D" w:rsidP="00965141">
            <w:r w:rsidRPr="009F5710">
              <w:t xml:space="preserve">• Share responsibility for all monitoring and quality assurance activity and play an integral role in developing staff and raising standards and in other provisions within the OHC&amp;AT family                                   • Offer consistent pastoral support for students and provide expert guidance on the management and positive support of challenging behaviours                                                                                                                • Promote effective collaboration between staff within and between departments, to ensure coherent planning, consistency of educational opportunities for students and high standards of teaching and learning                                                                                                                                                                              • Ensure that the planning and delivery of the curriculum is tightly focused (including the National Curriculum as appropriate) and tailored to meet students’ individual needs across the school                            </w:t>
            </w:r>
            <w:r w:rsidR="00CA02A8" w:rsidRPr="009F5710">
              <w:t xml:space="preserve">                                                 </w:t>
            </w:r>
            <w:r w:rsidRPr="009F5710">
              <w:t xml:space="preserve">• Plan for the development of the curriculum for the new Free School, including the development of the technical vocational provision and extending the offer to primary aged students                                                  • Lead/participate in the OHC&amp;AT family Innovation Hubs, as appropriate, in order to share good practice </w:t>
            </w:r>
            <w:r w:rsidRPr="009F5710">
              <w:lastRenderedPageBreak/>
              <w:t>and innovation to maximise the benefits to students and students</w:t>
            </w:r>
          </w:p>
        </w:tc>
        <w:tc>
          <w:tcPr>
            <w:tcW w:w="5058" w:type="dxa"/>
            <w:tcBorders>
              <w:bottom w:val="single" w:sz="4" w:space="0" w:color="auto"/>
            </w:tcBorders>
          </w:tcPr>
          <w:p w:rsidR="00F46B35" w:rsidRDefault="00F46B35" w:rsidP="009F5710">
            <w:pPr>
              <w:ind w:left="360" w:hanging="198"/>
            </w:pPr>
          </w:p>
          <w:p w:rsidR="00AB341D" w:rsidRDefault="00D231CC" w:rsidP="009F5710">
            <w:pPr>
              <w:ind w:left="360" w:hanging="198"/>
            </w:pPr>
            <w:r>
              <w:t>From the following</w:t>
            </w:r>
            <w:r w:rsidR="009F5710">
              <w:t>,</w:t>
            </w:r>
            <w:r>
              <w:t xml:space="preserve"> </w:t>
            </w:r>
            <w:r w:rsidR="00965141">
              <w:t>subject to negotiation:</w:t>
            </w:r>
          </w:p>
          <w:p w:rsidR="00965141" w:rsidRPr="009F5710" w:rsidRDefault="00965141" w:rsidP="00936320">
            <w:pPr>
              <w:ind w:left="162"/>
            </w:pPr>
            <w:r w:rsidRPr="009F5710">
              <w:t xml:space="preserve">•Responsibility for assessment, recording and reporting of students’ progress, both quantitative and qualitative, ensuring progression and continuity and sending relevant information on students’ attainment to the LA/DfE       </w:t>
            </w:r>
          </w:p>
          <w:p w:rsidR="00965141" w:rsidRPr="009F5710" w:rsidRDefault="00965141" w:rsidP="00936320">
            <w:pPr>
              <w:ind w:left="162"/>
            </w:pPr>
            <w:r w:rsidRPr="009F5710">
              <w:t xml:space="preserve">• Ensure effective long, medium and short term planning and development of the curriculum   </w:t>
            </w:r>
          </w:p>
          <w:p w:rsidR="00965141" w:rsidRPr="009F5710" w:rsidRDefault="00965141" w:rsidP="00936320">
            <w:pPr>
              <w:ind w:left="162"/>
            </w:pPr>
            <w:r w:rsidRPr="009F5710">
              <w:t xml:space="preserve">• Ensure that all students have quality of access to the whole curriculum, maintaining a stimulating, relevant and effective learning environment in which the individual needs of students are met                                                                                  </w:t>
            </w:r>
          </w:p>
          <w:p w:rsidR="00965141" w:rsidRDefault="00965141" w:rsidP="00936320">
            <w:pPr>
              <w:ind w:left="162"/>
            </w:pPr>
            <w:r w:rsidRPr="009F5710">
              <w:t xml:space="preserve">• Oversee the quality of structured programmes of work-related learning and work experience, including careers and information advice and guidance, for students and students in Key Stages 3-4                                                                                                                                                                                                         </w:t>
            </w:r>
          </w:p>
        </w:tc>
      </w:tr>
    </w:tbl>
    <w:p w:rsidR="00541EC1" w:rsidRPr="00541EC1" w:rsidRDefault="00541EC1" w:rsidP="00541EC1"/>
    <w:p w:rsidR="00541EC1" w:rsidRPr="00D46551" w:rsidRDefault="00EA0B92" w:rsidP="00D46551">
      <w:pPr>
        <w:spacing w:after="360"/>
        <w:rPr>
          <w:b/>
        </w:rPr>
      </w:pPr>
      <w:r>
        <w:rPr>
          <w:b/>
        </w:rPr>
        <w:t>5</w:t>
      </w:r>
      <w:r w:rsidR="00541EC1" w:rsidRPr="00541EC1">
        <w:rPr>
          <w:b/>
        </w:rPr>
        <w:t>. Management of People</w:t>
      </w: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58"/>
        <w:gridCol w:w="5058"/>
      </w:tblGrid>
      <w:tr w:rsidR="00AB341D" w:rsidRPr="00541EC1" w:rsidTr="00AB341D">
        <w:tc>
          <w:tcPr>
            <w:tcW w:w="5058" w:type="dxa"/>
            <w:tcBorders>
              <w:top w:val="single" w:sz="4" w:space="0" w:color="auto"/>
              <w:left w:val="single" w:sz="4" w:space="0" w:color="auto"/>
              <w:bottom w:val="single" w:sz="4" w:space="0" w:color="auto"/>
              <w:right w:val="single" w:sz="4" w:space="0" w:color="auto"/>
            </w:tcBorders>
          </w:tcPr>
          <w:p w:rsidR="00AB341D" w:rsidRPr="00541EC1" w:rsidRDefault="003B6157" w:rsidP="000628C5">
            <w:pPr>
              <w:rPr>
                <w:b/>
              </w:rPr>
            </w:pPr>
            <w:r>
              <w:rPr>
                <w:b/>
              </w:rPr>
              <w:t xml:space="preserve">Support </w:t>
            </w:r>
            <w:r w:rsidR="00AB341D">
              <w:rPr>
                <w:b/>
              </w:rPr>
              <w:t>the Principal</w:t>
            </w:r>
          </w:p>
        </w:tc>
        <w:tc>
          <w:tcPr>
            <w:tcW w:w="5058" w:type="dxa"/>
            <w:tcBorders>
              <w:top w:val="single" w:sz="4" w:space="0" w:color="auto"/>
              <w:left w:val="single" w:sz="4" w:space="0" w:color="auto"/>
              <w:bottom w:val="single" w:sz="4" w:space="0" w:color="auto"/>
              <w:right w:val="single" w:sz="4" w:space="0" w:color="auto"/>
            </w:tcBorders>
          </w:tcPr>
          <w:p w:rsidR="00AB341D" w:rsidRPr="00541EC1" w:rsidRDefault="00AB341D" w:rsidP="000628C5">
            <w:pPr>
              <w:rPr>
                <w:b/>
              </w:rPr>
            </w:pPr>
            <w:r w:rsidRPr="00541EC1">
              <w:rPr>
                <w:b/>
              </w:rPr>
              <w:t>Specific Responsibility</w:t>
            </w:r>
          </w:p>
        </w:tc>
      </w:tr>
      <w:tr w:rsidR="00AB341D" w:rsidRPr="00541EC1" w:rsidTr="00946BA1">
        <w:tc>
          <w:tcPr>
            <w:tcW w:w="5058" w:type="dxa"/>
            <w:tcBorders>
              <w:top w:val="single" w:sz="4" w:space="0" w:color="auto"/>
              <w:left w:val="single" w:sz="4" w:space="0" w:color="auto"/>
              <w:bottom w:val="single" w:sz="4" w:space="0" w:color="auto"/>
              <w:right w:val="single" w:sz="4" w:space="0" w:color="auto"/>
            </w:tcBorders>
          </w:tcPr>
          <w:p w:rsidR="00AB341D" w:rsidRPr="00936320" w:rsidRDefault="00007AF8" w:rsidP="00CA02A8">
            <w:pPr>
              <w:pStyle w:val="ListParagraph"/>
              <w:widowControl w:val="0"/>
              <w:numPr>
                <w:ilvl w:val="0"/>
                <w:numId w:val="20"/>
              </w:numPr>
              <w:tabs>
                <w:tab w:val="left" w:pos="540"/>
              </w:tabs>
              <w:autoSpaceDE w:val="0"/>
              <w:autoSpaceDN w:val="0"/>
              <w:spacing w:before="125" w:after="0" w:line="240" w:lineRule="auto"/>
              <w:ind w:left="540" w:hanging="180"/>
              <w:contextualSpacing w:val="0"/>
              <w:rPr>
                <w:sz w:val="24"/>
              </w:rPr>
            </w:pPr>
            <w:r w:rsidRPr="00936320">
              <w:t xml:space="preserve">Contribute to </w:t>
            </w:r>
            <w:r w:rsidR="00AB341D" w:rsidRPr="00936320">
              <w:t>the recruitment and selection</w:t>
            </w:r>
            <w:r w:rsidR="00AB341D" w:rsidRPr="00936320">
              <w:rPr>
                <w:sz w:val="24"/>
              </w:rPr>
              <w:t xml:space="preserve"> </w:t>
            </w:r>
            <w:r w:rsidR="00AB341D" w:rsidRPr="00936320">
              <w:t>of teaching and support</w:t>
            </w:r>
            <w:r w:rsidR="00AB341D" w:rsidRPr="00936320">
              <w:rPr>
                <w:spacing w:val="-9"/>
              </w:rPr>
              <w:t xml:space="preserve"> </w:t>
            </w:r>
            <w:r w:rsidR="00AB341D" w:rsidRPr="00936320">
              <w:t>staff</w:t>
            </w:r>
          </w:p>
          <w:p w:rsidR="00AB341D" w:rsidRPr="00936320" w:rsidRDefault="00AB341D" w:rsidP="000002ED">
            <w:pPr>
              <w:ind w:left="360"/>
            </w:pPr>
            <w:r w:rsidRPr="00936320">
              <w:t xml:space="preserve">                                                                                                                                                                                       The </w:t>
            </w:r>
            <w:r w:rsidR="00007AF8" w:rsidRPr="00936320">
              <w:t xml:space="preserve">Deputy </w:t>
            </w:r>
            <w:r w:rsidRPr="00936320">
              <w:t xml:space="preserve">Principal will strive to:                                                                                                                                                  • Develop and maintain excellent working relationships with and between all staff, including multi-agency colleagues                                                                                                                                                            • Maintain a positive team ethos through effective communication and shared discussion and training </w:t>
            </w:r>
          </w:p>
          <w:p w:rsidR="00AB341D" w:rsidRPr="00936320" w:rsidRDefault="00AB341D" w:rsidP="000002ED">
            <w:pPr>
              <w:ind w:left="360"/>
            </w:pPr>
            <w:r w:rsidRPr="00936320">
              <w:t xml:space="preserve">Additionally will work with other SLT members to:                                                                                                   </w:t>
            </w:r>
          </w:p>
          <w:p w:rsidR="00AB341D" w:rsidRPr="00541EC1" w:rsidRDefault="00AB341D" w:rsidP="00007AF8">
            <w:pPr>
              <w:ind w:left="360"/>
            </w:pPr>
            <w:r w:rsidRPr="00936320">
              <w:t>• Have corporate responsibility for day to day management of staff</w:t>
            </w:r>
            <w:r w:rsidR="00007AF8" w:rsidRPr="00936320">
              <w:t xml:space="preserve"> </w:t>
            </w:r>
            <w:r w:rsidRPr="00936320">
              <w:t xml:space="preserve"> </w:t>
            </w:r>
          </w:p>
        </w:tc>
        <w:tc>
          <w:tcPr>
            <w:tcW w:w="5058" w:type="dxa"/>
            <w:tcBorders>
              <w:top w:val="single" w:sz="4" w:space="0" w:color="auto"/>
              <w:left w:val="single" w:sz="4" w:space="0" w:color="auto"/>
              <w:bottom w:val="single" w:sz="4" w:space="0" w:color="auto"/>
              <w:right w:val="single" w:sz="4" w:space="0" w:color="auto"/>
            </w:tcBorders>
          </w:tcPr>
          <w:p w:rsidR="00007AF8" w:rsidRPr="00F46B35" w:rsidRDefault="00007AF8" w:rsidP="00007AF8">
            <w:pPr>
              <w:pStyle w:val="ListParagraph"/>
              <w:widowControl w:val="0"/>
              <w:numPr>
                <w:ilvl w:val="0"/>
                <w:numId w:val="20"/>
              </w:numPr>
              <w:tabs>
                <w:tab w:val="left" w:pos="540"/>
              </w:tabs>
              <w:autoSpaceDE w:val="0"/>
              <w:autoSpaceDN w:val="0"/>
              <w:spacing w:before="125" w:after="0" w:line="240" w:lineRule="auto"/>
              <w:ind w:left="540" w:hanging="180"/>
              <w:contextualSpacing w:val="0"/>
            </w:pPr>
            <w:r w:rsidRPr="00F46B35">
              <w:t>Be responsible for overseeing the induction programmes for all new staff</w:t>
            </w:r>
          </w:p>
          <w:p w:rsidR="00007AF8" w:rsidRPr="00946BA1" w:rsidRDefault="00007AF8" w:rsidP="00007AF8">
            <w:pPr>
              <w:pStyle w:val="ListParagraph"/>
              <w:widowControl w:val="0"/>
              <w:numPr>
                <w:ilvl w:val="0"/>
                <w:numId w:val="20"/>
              </w:numPr>
              <w:tabs>
                <w:tab w:val="left" w:pos="540"/>
              </w:tabs>
              <w:autoSpaceDE w:val="0"/>
              <w:autoSpaceDN w:val="0"/>
              <w:spacing w:before="125" w:after="0" w:line="240" w:lineRule="auto"/>
              <w:ind w:left="540" w:hanging="180"/>
              <w:contextualSpacing w:val="0"/>
              <w:rPr>
                <w:sz w:val="24"/>
                <w:szCs w:val="24"/>
              </w:rPr>
            </w:pPr>
            <w:r w:rsidRPr="00946BA1">
              <w:t xml:space="preserve"> Monitor staff attendance with HR and address these issues effectively as they arise</w:t>
            </w:r>
          </w:p>
          <w:p w:rsidR="00007AF8" w:rsidRPr="00946BA1" w:rsidRDefault="00007AF8" w:rsidP="00007AF8">
            <w:pPr>
              <w:pStyle w:val="ListParagraph"/>
              <w:widowControl w:val="0"/>
              <w:numPr>
                <w:ilvl w:val="0"/>
                <w:numId w:val="20"/>
              </w:numPr>
              <w:tabs>
                <w:tab w:val="left" w:pos="540"/>
              </w:tabs>
              <w:autoSpaceDE w:val="0"/>
              <w:autoSpaceDN w:val="0"/>
              <w:spacing w:before="125" w:after="0" w:line="240" w:lineRule="auto"/>
              <w:ind w:left="540" w:hanging="180"/>
              <w:contextualSpacing w:val="0"/>
              <w:rPr>
                <w:sz w:val="24"/>
                <w:szCs w:val="24"/>
              </w:rPr>
            </w:pPr>
            <w:r w:rsidRPr="00946BA1">
              <w:t xml:space="preserve">Arranging cover for staff absence     </w:t>
            </w:r>
          </w:p>
          <w:p w:rsidR="00007AF8" w:rsidRPr="00946BA1" w:rsidRDefault="00007AF8" w:rsidP="00007AF8">
            <w:pPr>
              <w:pStyle w:val="ListParagraph"/>
              <w:widowControl w:val="0"/>
              <w:numPr>
                <w:ilvl w:val="0"/>
                <w:numId w:val="20"/>
              </w:numPr>
              <w:tabs>
                <w:tab w:val="left" w:pos="540"/>
              </w:tabs>
              <w:autoSpaceDE w:val="0"/>
              <w:autoSpaceDN w:val="0"/>
              <w:spacing w:before="125" w:after="0" w:line="240" w:lineRule="auto"/>
              <w:ind w:left="540" w:hanging="180"/>
              <w:contextualSpacing w:val="0"/>
              <w:rPr>
                <w:sz w:val="24"/>
                <w:szCs w:val="24"/>
              </w:rPr>
            </w:pPr>
            <w:r w:rsidRPr="00946BA1">
              <w:t xml:space="preserve">Act as an appraiser for teachers and identified members of the support team </w:t>
            </w:r>
          </w:p>
          <w:p w:rsidR="00E61DC9" w:rsidRPr="00946BA1" w:rsidRDefault="00E61DC9" w:rsidP="00007AF8">
            <w:pPr>
              <w:pStyle w:val="ListParagraph"/>
              <w:widowControl w:val="0"/>
              <w:numPr>
                <w:ilvl w:val="0"/>
                <w:numId w:val="20"/>
              </w:numPr>
              <w:tabs>
                <w:tab w:val="left" w:pos="540"/>
              </w:tabs>
              <w:autoSpaceDE w:val="0"/>
              <w:autoSpaceDN w:val="0"/>
              <w:spacing w:before="125" w:after="0" w:line="240" w:lineRule="auto"/>
              <w:ind w:left="540" w:hanging="180"/>
              <w:contextualSpacing w:val="0"/>
              <w:rPr>
                <w:sz w:val="24"/>
                <w:szCs w:val="24"/>
              </w:rPr>
            </w:pPr>
            <w:r w:rsidRPr="00946BA1">
              <w:t>Be the SLT Lead for a designated Year Groups Solutions  Team</w:t>
            </w:r>
          </w:p>
          <w:p w:rsidR="00E61DC9" w:rsidRPr="00946BA1" w:rsidRDefault="00E61DC9" w:rsidP="00007AF8">
            <w:pPr>
              <w:pStyle w:val="ListParagraph"/>
              <w:widowControl w:val="0"/>
              <w:numPr>
                <w:ilvl w:val="0"/>
                <w:numId w:val="20"/>
              </w:numPr>
              <w:tabs>
                <w:tab w:val="left" w:pos="540"/>
              </w:tabs>
              <w:autoSpaceDE w:val="0"/>
              <w:autoSpaceDN w:val="0"/>
              <w:spacing w:before="125" w:after="0" w:line="240" w:lineRule="auto"/>
              <w:ind w:left="540" w:hanging="180"/>
              <w:contextualSpacing w:val="0"/>
              <w:rPr>
                <w:sz w:val="24"/>
                <w:szCs w:val="24"/>
              </w:rPr>
            </w:pPr>
            <w:r w:rsidRPr="00946BA1">
              <w:t>Oversee daily timetables, assembly and duty rotas and weekly information lists to ensure the smooth operation of the school</w:t>
            </w:r>
          </w:p>
          <w:p w:rsidR="00AB341D" w:rsidRDefault="00AB341D" w:rsidP="00AB341D">
            <w:pPr>
              <w:pStyle w:val="ListParagraph"/>
              <w:widowControl w:val="0"/>
              <w:tabs>
                <w:tab w:val="left" w:pos="540"/>
              </w:tabs>
              <w:autoSpaceDE w:val="0"/>
              <w:autoSpaceDN w:val="0"/>
              <w:spacing w:before="125" w:after="0" w:line="240" w:lineRule="auto"/>
              <w:ind w:left="1080"/>
              <w:contextualSpacing w:val="0"/>
              <w:rPr>
                <w:color w:val="231F20"/>
                <w:sz w:val="24"/>
              </w:rPr>
            </w:pPr>
          </w:p>
        </w:tc>
      </w:tr>
    </w:tbl>
    <w:p w:rsidR="00541EC1" w:rsidRDefault="00541EC1" w:rsidP="00541EC1"/>
    <w:p w:rsidR="0012615D" w:rsidRPr="00EA0B92" w:rsidRDefault="00EA0B92" w:rsidP="0012615D">
      <w:pPr>
        <w:pStyle w:val="Body"/>
        <w:rPr>
          <w:rFonts w:asciiTheme="minorHAnsi" w:hAnsiTheme="minorHAnsi" w:cstheme="minorHAnsi"/>
          <w:b/>
          <w:color w:val="auto"/>
          <w:lang w:val="en-US"/>
        </w:rPr>
      </w:pPr>
      <w:r w:rsidRPr="00EA0B92">
        <w:rPr>
          <w:rFonts w:asciiTheme="minorHAnsi" w:hAnsiTheme="minorHAnsi" w:cstheme="minorHAnsi"/>
          <w:b/>
        </w:rPr>
        <w:t>6</w:t>
      </w:r>
      <w:r w:rsidR="0012615D" w:rsidRPr="00EA0B92">
        <w:rPr>
          <w:rFonts w:asciiTheme="minorHAnsi" w:hAnsiTheme="minorHAnsi" w:cstheme="minorHAnsi"/>
          <w:b/>
        </w:rPr>
        <w:t xml:space="preserve">. </w:t>
      </w:r>
      <w:r w:rsidR="0012615D" w:rsidRPr="00EA0B92">
        <w:rPr>
          <w:rFonts w:asciiTheme="minorHAnsi" w:hAnsiTheme="minorHAnsi" w:cstheme="minorHAnsi"/>
          <w:b/>
          <w:color w:val="auto"/>
          <w:lang w:val="en-US"/>
        </w:rPr>
        <w:t>The self-improving school system</w:t>
      </w:r>
    </w:p>
    <w:p w:rsidR="0012615D" w:rsidRPr="0012615D" w:rsidRDefault="0012615D" w:rsidP="0012615D">
      <w:pPr>
        <w:pStyle w:val="Body"/>
        <w:rPr>
          <w:rFonts w:ascii="Calibri" w:hAnsi="Calibri" w:cs="Calibri"/>
          <w:b/>
          <w:color w:val="00B050"/>
          <w:sz w:val="28"/>
          <w:szCs w:val="28"/>
          <w:lang w:val="en-US"/>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98"/>
      </w:tblGrid>
      <w:tr w:rsidR="0012615D" w:rsidRPr="00541EC1" w:rsidTr="00946BA1">
        <w:tc>
          <w:tcPr>
            <w:tcW w:w="10098" w:type="dxa"/>
            <w:tcBorders>
              <w:top w:val="single" w:sz="4" w:space="0" w:color="auto"/>
              <w:left w:val="single" w:sz="4" w:space="0" w:color="auto"/>
              <w:bottom w:val="single" w:sz="4" w:space="0" w:color="auto"/>
              <w:right w:val="single" w:sz="4" w:space="0" w:color="auto"/>
            </w:tcBorders>
          </w:tcPr>
          <w:p w:rsidR="000002ED" w:rsidRPr="00946BA1" w:rsidRDefault="0012615D" w:rsidP="000002ED">
            <w:pPr>
              <w:pStyle w:val="Body"/>
              <w:numPr>
                <w:ilvl w:val="0"/>
                <w:numId w:val="14"/>
              </w:numPr>
              <w:rPr>
                <w:rFonts w:asciiTheme="minorHAnsi" w:hAnsiTheme="minorHAnsi" w:cstheme="minorHAnsi"/>
                <w:color w:val="auto"/>
                <w:lang w:val="en-US"/>
              </w:rPr>
            </w:pPr>
            <w:r w:rsidRPr="00946BA1">
              <w:rPr>
                <w:rFonts w:asciiTheme="minorHAnsi" w:hAnsiTheme="minorHAnsi" w:cstheme="minorHAnsi"/>
                <w:color w:val="auto"/>
              </w:rPr>
              <w:t>Create an outward-facing provision which works with other schools and organisations - in a climate of mutual trust and challenge - to champion best practice and secure excellent achievements for all students.</w:t>
            </w:r>
            <w:r w:rsidR="000002ED" w:rsidRPr="00946BA1">
              <w:rPr>
                <w:rFonts w:asciiTheme="minorHAnsi" w:hAnsiTheme="minorHAnsi" w:cstheme="minorHAnsi"/>
                <w:color w:val="auto"/>
              </w:rPr>
              <w:t xml:space="preserve">                                                                                                                                                         </w:t>
            </w:r>
          </w:p>
          <w:p w:rsidR="0012615D" w:rsidRPr="00946BA1" w:rsidRDefault="0012615D" w:rsidP="000002ED">
            <w:pPr>
              <w:pStyle w:val="Body"/>
              <w:numPr>
                <w:ilvl w:val="0"/>
                <w:numId w:val="14"/>
              </w:numPr>
              <w:rPr>
                <w:rFonts w:asciiTheme="minorHAnsi" w:hAnsiTheme="minorHAnsi" w:cstheme="minorHAnsi"/>
                <w:color w:val="auto"/>
                <w:lang w:val="en-US"/>
              </w:rPr>
            </w:pPr>
            <w:r w:rsidRPr="00946BA1">
              <w:rPr>
                <w:rFonts w:asciiTheme="minorHAnsi" w:hAnsiTheme="minorHAnsi" w:cstheme="minorHAnsi"/>
                <w:color w:val="auto"/>
              </w:rPr>
              <w:t xml:space="preserve">Develop effective relationships with fellow professionals and colleagues in other public services, to improve academic and social outcomes for all pupils. </w:t>
            </w:r>
          </w:p>
          <w:p w:rsidR="0012615D" w:rsidRPr="00946BA1" w:rsidRDefault="0012615D" w:rsidP="0012615D">
            <w:pPr>
              <w:pStyle w:val="Default"/>
              <w:numPr>
                <w:ilvl w:val="0"/>
                <w:numId w:val="14"/>
              </w:numPr>
              <w:spacing w:after="140"/>
              <w:rPr>
                <w:rFonts w:asciiTheme="minorHAnsi" w:hAnsiTheme="minorHAnsi" w:cstheme="minorHAnsi"/>
                <w:color w:val="auto"/>
                <w:sz w:val="22"/>
                <w:szCs w:val="22"/>
              </w:rPr>
            </w:pPr>
            <w:r w:rsidRPr="00946BA1">
              <w:rPr>
                <w:rFonts w:asciiTheme="minorHAnsi" w:hAnsiTheme="minorHAnsi" w:cstheme="minorHAnsi"/>
                <w:color w:val="auto"/>
                <w:sz w:val="22"/>
                <w:szCs w:val="22"/>
              </w:rPr>
              <w:t xml:space="preserve">Challenge educational orthodoxies in the best interests of achieving excellence, harnessing the findings of well evidenced research to frame self-regulating and self-improving schools. </w:t>
            </w:r>
          </w:p>
          <w:p w:rsidR="0012615D" w:rsidRPr="00936320" w:rsidRDefault="0012615D" w:rsidP="0012615D">
            <w:pPr>
              <w:pStyle w:val="Default"/>
              <w:numPr>
                <w:ilvl w:val="0"/>
                <w:numId w:val="14"/>
              </w:numPr>
              <w:spacing w:after="140"/>
              <w:rPr>
                <w:rFonts w:asciiTheme="minorHAnsi" w:hAnsiTheme="minorHAnsi" w:cstheme="minorHAnsi"/>
                <w:color w:val="auto"/>
                <w:sz w:val="22"/>
                <w:szCs w:val="22"/>
              </w:rPr>
            </w:pPr>
            <w:r w:rsidRPr="00936320">
              <w:rPr>
                <w:rFonts w:asciiTheme="minorHAnsi" w:hAnsiTheme="minorHAnsi" w:cstheme="minorHAnsi"/>
                <w:color w:val="auto"/>
                <w:sz w:val="22"/>
                <w:szCs w:val="22"/>
              </w:rPr>
              <w:t xml:space="preserve">Shape the current and future quality of the teaching provision through high quality training and sustained professional development for all staff. </w:t>
            </w:r>
          </w:p>
          <w:p w:rsidR="0012615D" w:rsidRPr="00936320" w:rsidRDefault="0012615D" w:rsidP="0012615D">
            <w:pPr>
              <w:pStyle w:val="Default"/>
              <w:numPr>
                <w:ilvl w:val="0"/>
                <w:numId w:val="14"/>
              </w:numPr>
              <w:spacing w:after="140"/>
              <w:rPr>
                <w:rFonts w:ascii="Calibri" w:hAnsi="Calibri" w:cs="Calibri"/>
                <w:color w:val="auto"/>
                <w:sz w:val="22"/>
                <w:szCs w:val="22"/>
              </w:rPr>
            </w:pPr>
            <w:r w:rsidRPr="00936320">
              <w:rPr>
                <w:rFonts w:ascii="Calibri" w:hAnsi="Calibri" w:cs="Calibri"/>
                <w:color w:val="auto"/>
                <w:sz w:val="22"/>
                <w:szCs w:val="22"/>
              </w:rPr>
              <w:t xml:space="preserve">Model entrepreneurial and innovative approaches to service improvement, leadership and governance, confident of the vital contribution of internal and external accountability. </w:t>
            </w:r>
          </w:p>
          <w:p w:rsidR="0012615D" w:rsidRPr="0012615D" w:rsidRDefault="0012615D" w:rsidP="0012615D">
            <w:pPr>
              <w:pStyle w:val="Default"/>
              <w:numPr>
                <w:ilvl w:val="0"/>
                <w:numId w:val="14"/>
              </w:numPr>
              <w:spacing w:after="140"/>
              <w:rPr>
                <w:rFonts w:ascii="Calibri" w:hAnsi="Calibri" w:cs="Calibri"/>
                <w:color w:val="auto"/>
              </w:rPr>
            </w:pPr>
            <w:r w:rsidRPr="00936320">
              <w:rPr>
                <w:rFonts w:ascii="Calibri" w:hAnsi="Calibri" w:cs="Calibri"/>
                <w:color w:val="auto"/>
                <w:sz w:val="22"/>
                <w:szCs w:val="22"/>
              </w:rPr>
              <w:lastRenderedPageBreak/>
              <w:t>Inspire and influence others - within and beyond schools - to believe in the fundamental</w:t>
            </w:r>
            <w:r w:rsidRPr="00936320">
              <w:rPr>
                <w:rFonts w:ascii="Calibri" w:hAnsi="Calibri" w:cs="Calibri"/>
                <w:color w:val="auto"/>
              </w:rPr>
              <w:t xml:space="preserve"> importance of </w:t>
            </w:r>
            <w:r w:rsidRPr="00936320">
              <w:rPr>
                <w:rFonts w:ascii="Calibri" w:hAnsi="Calibri" w:cs="Calibri"/>
                <w:color w:val="auto"/>
                <w:sz w:val="22"/>
                <w:szCs w:val="22"/>
              </w:rPr>
              <w:t>education in young people’s lives and to promote the value of education.</w:t>
            </w:r>
            <w:r w:rsidRPr="00936320">
              <w:rPr>
                <w:rFonts w:ascii="Calibri" w:hAnsi="Calibri" w:cs="Calibri"/>
                <w:color w:val="auto"/>
              </w:rPr>
              <w:t xml:space="preserve"> </w:t>
            </w:r>
          </w:p>
        </w:tc>
      </w:tr>
    </w:tbl>
    <w:p w:rsidR="0012615D" w:rsidRDefault="0012615D" w:rsidP="0012615D"/>
    <w:p w:rsidR="00BA5C40" w:rsidRPr="00EA0B92" w:rsidRDefault="00BA5C40" w:rsidP="0012615D">
      <w:pPr>
        <w:rPr>
          <w:b/>
        </w:rPr>
      </w:pPr>
      <w:r w:rsidRPr="00EA0B92">
        <w:rPr>
          <w:b/>
        </w:rPr>
        <w:t xml:space="preserve">6. Other </w:t>
      </w:r>
    </w:p>
    <w:tbl>
      <w:tblPr>
        <w:tblStyle w:val="TableGrid"/>
        <w:tblW w:w="0" w:type="auto"/>
        <w:tblInd w:w="18" w:type="dxa"/>
        <w:tblLook w:val="04A0" w:firstRow="1" w:lastRow="0" w:firstColumn="1" w:lastColumn="0" w:noHBand="0" w:noVBand="1"/>
      </w:tblPr>
      <w:tblGrid>
        <w:gridCol w:w="9990"/>
      </w:tblGrid>
      <w:tr w:rsidR="00EA0B92" w:rsidRPr="00EA0B92" w:rsidTr="00EA0B92">
        <w:tc>
          <w:tcPr>
            <w:tcW w:w="9990" w:type="dxa"/>
          </w:tcPr>
          <w:p w:rsidR="00EA0B92" w:rsidRPr="00936320" w:rsidRDefault="00EA0B92" w:rsidP="00EA0B92">
            <w:r w:rsidRPr="00936320">
              <w:t xml:space="preserve">The </w:t>
            </w:r>
            <w:r w:rsidR="00AB341D" w:rsidRPr="00936320">
              <w:t xml:space="preserve">Deputy </w:t>
            </w:r>
            <w:r w:rsidRPr="00936320">
              <w:t xml:space="preserve">Principal will: </w:t>
            </w:r>
          </w:p>
          <w:p w:rsidR="00EA0B92" w:rsidRPr="00936320" w:rsidRDefault="00AB341D" w:rsidP="00EA0B92">
            <w:r w:rsidRPr="00936320">
              <w:t>• Promote</w:t>
            </w:r>
            <w:r w:rsidR="00EA0B92" w:rsidRPr="00936320">
              <w:t xml:space="preserve"> the Health and Safety of staff and students and visitors in keeping with OHC&amp;AT’s Health and Safety policy. </w:t>
            </w:r>
          </w:p>
          <w:p w:rsidR="00EA0B92" w:rsidRPr="00936320" w:rsidRDefault="00EA0B92" w:rsidP="00EA0B92">
            <w:r w:rsidRPr="00936320">
              <w:t xml:space="preserve">• Participate in appropriate continuing professional development and staff training opportunities to update or develop new skills. </w:t>
            </w:r>
          </w:p>
          <w:p w:rsidR="00EA0B92" w:rsidRPr="00936320" w:rsidRDefault="00EA0B92" w:rsidP="00EA0B92">
            <w:r w:rsidRPr="00936320">
              <w:t xml:space="preserve">• Ensure personal and corporate currency with regard to national and local policy developments, initiatives and legislation. </w:t>
            </w:r>
          </w:p>
          <w:p w:rsidR="00EA0B92" w:rsidRPr="00936320" w:rsidRDefault="00EA0B92" w:rsidP="00EA0B92">
            <w:r w:rsidRPr="00936320">
              <w:t xml:space="preserve">• Promote compliance with policies adopted by OHC&amp;AT, e.g. Safeguarding of Children and Vulnerable Adults, Equality and Diversity, Health and Safety. </w:t>
            </w:r>
          </w:p>
          <w:p w:rsidR="00EA0B92" w:rsidRPr="00CA02A8" w:rsidRDefault="00EA0B92" w:rsidP="00EA0B92">
            <w:pPr>
              <w:rPr>
                <w:color w:val="00B050"/>
              </w:rPr>
            </w:pPr>
            <w:r w:rsidRPr="00936320">
              <w:t>• Undertake such other duties of a similar nature as required by the</w:t>
            </w:r>
            <w:r w:rsidR="00AB341D" w:rsidRPr="00936320">
              <w:t xml:space="preserve"> Principal</w:t>
            </w:r>
            <w:r w:rsidRPr="00936320">
              <w:t>.</w:t>
            </w:r>
          </w:p>
          <w:p w:rsidR="00EA0B92" w:rsidRPr="00EA0B92" w:rsidRDefault="00EA0B92" w:rsidP="00EA0B92">
            <w:pPr>
              <w:pStyle w:val="Default"/>
              <w:spacing w:after="140"/>
              <w:rPr>
                <w:rFonts w:ascii="Calibri" w:hAnsi="Calibri" w:cs="Calibri"/>
                <w:color w:val="auto"/>
              </w:rPr>
            </w:pPr>
          </w:p>
        </w:tc>
      </w:tr>
    </w:tbl>
    <w:p w:rsidR="00EA0B92" w:rsidRDefault="00EA0B92" w:rsidP="0012615D"/>
    <w:p w:rsidR="0012615D" w:rsidRPr="00541EC1" w:rsidRDefault="0012615D" w:rsidP="0012615D">
      <w:r w:rsidRPr="00541EC1">
        <w:t>The job description is subject to review and change in consultation with the post holder.</w:t>
      </w:r>
    </w:p>
    <w:p w:rsidR="00CF71B3" w:rsidRDefault="00CF71B3" w:rsidP="00CF71B3">
      <w:pPr>
        <w:rPr>
          <w:rFonts w:cstheme="minorHAnsi"/>
          <w:b/>
        </w:rPr>
      </w:pPr>
    </w:p>
    <w:p w:rsidR="00CF71B3" w:rsidRDefault="00CF71B3" w:rsidP="00CF71B3">
      <w:pPr>
        <w:rPr>
          <w:rFonts w:cstheme="minorHAnsi"/>
          <w:b/>
        </w:rPr>
      </w:pPr>
    </w:p>
    <w:p w:rsidR="00CF71B3" w:rsidRDefault="00CF71B3" w:rsidP="00CF71B3">
      <w:pPr>
        <w:rPr>
          <w:rFonts w:cstheme="minorHAnsi"/>
          <w:b/>
        </w:rPr>
      </w:pPr>
    </w:p>
    <w:p w:rsidR="00CF71B3" w:rsidRDefault="00CF71B3" w:rsidP="00CF71B3">
      <w:pPr>
        <w:rPr>
          <w:rFonts w:cstheme="minorHAnsi"/>
          <w:b/>
        </w:rPr>
      </w:pPr>
    </w:p>
    <w:p w:rsidR="00CF71B3" w:rsidRDefault="00CF71B3" w:rsidP="00CF71B3">
      <w:pPr>
        <w:rPr>
          <w:rFonts w:cstheme="minorHAnsi"/>
          <w:b/>
        </w:rPr>
      </w:pPr>
    </w:p>
    <w:p w:rsidR="00CF71B3" w:rsidRDefault="00CF71B3" w:rsidP="00CF71B3">
      <w:pPr>
        <w:rPr>
          <w:rFonts w:cstheme="minorHAnsi"/>
          <w:b/>
        </w:rPr>
      </w:pPr>
    </w:p>
    <w:p w:rsidR="00CF71B3" w:rsidRDefault="00CF71B3" w:rsidP="00CF71B3">
      <w:pPr>
        <w:rPr>
          <w:rFonts w:cstheme="minorHAnsi"/>
          <w:b/>
        </w:rPr>
      </w:pPr>
    </w:p>
    <w:p w:rsidR="00CF71B3" w:rsidRDefault="00CF71B3" w:rsidP="00CF71B3">
      <w:pPr>
        <w:rPr>
          <w:rFonts w:cstheme="minorHAnsi"/>
          <w:b/>
        </w:rPr>
      </w:pPr>
    </w:p>
    <w:p w:rsidR="00CF71B3" w:rsidRDefault="00CF71B3" w:rsidP="00CF71B3">
      <w:pPr>
        <w:rPr>
          <w:rFonts w:cstheme="minorHAnsi"/>
          <w:b/>
        </w:rPr>
      </w:pPr>
    </w:p>
    <w:p w:rsidR="00CF71B3" w:rsidRDefault="00CF71B3" w:rsidP="00CF71B3">
      <w:pPr>
        <w:rPr>
          <w:rFonts w:cstheme="minorHAnsi"/>
          <w:b/>
        </w:rPr>
      </w:pPr>
    </w:p>
    <w:p w:rsidR="00CF71B3" w:rsidRDefault="00CF71B3" w:rsidP="00CF71B3">
      <w:pPr>
        <w:rPr>
          <w:rFonts w:cstheme="minorHAnsi"/>
          <w:b/>
        </w:rPr>
      </w:pPr>
    </w:p>
    <w:p w:rsidR="00CF71B3" w:rsidRDefault="00CF71B3" w:rsidP="00CF71B3">
      <w:pPr>
        <w:rPr>
          <w:rFonts w:cstheme="minorHAnsi"/>
          <w:b/>
        </w:rPr>
      </w:pPr>
    </w:p>
    <w:p w:rsidR="00CF71B3" w:rsidRPr="00CF71B3" w:rsidRDefault="00CF71B3" w:rsidP="00CF71B3">
      <w:pPr>
        <w:rPr>
          <w:rFonts w:cstheme="minorHAnsi"/>
          <w:b/>
        </w:rPr>
      </w:pPr>
      <w:r w:rsidRPr="00CF71B3">
        <w:rPr>
          <w:rFonts w:cstheme="minorHAnsi"/>
          <w:b/>
        </w:rPr>
        <w:lastRenderedPageBreak/>
        <w:t>Person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8"/>
        <w:gridCol w:w="1548"/>
      </w:tblGrid>
      <w:tr w:rsidR="00CF71B3" w:rsidRPr="00CF71B3" w:rsidTr="00F1139B">
        <w:tc>
          <w:tcPr>
            <w:tcW w:w="8856" w:type="dxa"/>
            <w:gridSpan w:val="2"/>
            <w:shd w:val="clear" w:color="auto" w:fill="D9D9D9"/>
          </w:tcPr>
          <w:p w:rsidR="00CF71B3" w:rsidRPr="00CF71B3" w:rsidRDefault="00CF71B3" w:rsidP="00F1139B">
            <w:pPr>
              <w:rPr>
                <w:rFonts w:cstheme="minorHAnsi"/>
                <w:b/>
              </w:rPr>
            </w:pPr>
            <w:r w:rsidRPr="00CF71B3">
              <w:rPr>
                <w:rFonts w:cstheme="minorHAnsi"/>
                <w:b/>
              </w:rPr>
              <w:t>QUALIFICATIONS AND TRAINING</w:t>
            </w:r>
          </w:p>
        </w:tc>
      </w:tr>
      <w:tr w:rsidR="00CF71B3" w:rsidRPr="00CF71B3" w:rsidTr="00F1139B">
        <w:tc>
          <w:tcPr>
            <w:tcW w:w="7308" w:type="dxa"/>
          </w:tcPr>
          <w:p w:rsidR="00CF71B3" w:rsidRPr="00CF71B3" w:rsidRDefault="00CF71B3" w:rsidP="00F1139B">
            <w:pPr>
              <w:rPr>
                <w:rFonts w:cstheme="minorHAnsi"/>
              </w:rPr>
            </w:pPr>
            <w:r w:rsidRPr="00CF71B3">
              <w:rPr>
                <w:rFonts w:cstheme="minorHAnsi"/>
              </w:rPr>
              <w:t>Qualified to degree level and above</w:t>
            </w:r>
          </w:p>
        </w:tc>
        <w:tc>
          <w:tcPr>
            <w:tcW w:w="1548" w:type="dxa"/>
          </w:tcPr>
          <w:p w:rsidR="00CF71B3" w:rsidRPr="00CF71B3" w:rsidRDefault="00CF71B3" w:rsidP="00F1139B">
            <w:pPr>
              <w:rPr>
                <w:rFonts w:cstheme="minorHAnsi"/>
              </w:rPr>
            </w:pPr>
            <w:r w:rsidRPr="00CF71B3">
              <w:rPr>
                <w:rFonts w:cstheme="minorHAnsi"/>
              </w:rPr>
              <w:t>Essential</w:t>
            </w:r>
          </w:p>
        </w:tc>
      </w:tr>
      <w:tr w:rsidR="00CF71B3" w:rsidRPr="00CF71B3" w:rsidTr="00F1139B">
        <w:tc>
          <w:tcPr>
            <w:tcW w:w="7308" w:type="dxa"/>
          </w:tcPr>
          <w:p w:rsidR="00CF71B3" w:rsidRPr="00CF71B3" w:rsidRDefault="00CF71B3" w:rsidP="00F1139B">
            <w:pPr>
              <w:rPr>
                <w:rFonts w:cstheme="minorHAnsi"/>
              </w:rPr>
            </w:pPr>
            <w:r w:rsidRPr="00CF71B3">
              <w:rPr>
                <w:rFonts w:cstheme="minorHAnsi"/>
              </w:rPr>
              <w:t>Qualified to teach in the UK</w:t>
            </w:r>
          </w:p>
        </w:tc>
        <w:tc>
          <w:tcPr>
            <w:tcW w:w="1548" w:type="dxa"/>
          </w:tcPr>
          <w:p w:rsidR="00CF71B3" w:rsidRPr="00CF71B3" w:rsidRDefault="00CF71B3" w:rsidP="00F1139B">
            <w:pPr>
              <w:rPr>
                <w:rFonts w:cstheme="minorHAnsi"/>
              </w:rPr>
            </w:pPr>
            <w:r w:rsidRPr="00CF71B3">
              <w:rPr>
                <w:rFonts w:cstheme="minorHAnsi"/>
              </w:rPr>
              <w:t>Essential</w:t>
            </w:r>
          </w:p>
        </w:tc>
      </w:tr>
      <w:tr w:rsidR="00CF71B3" w:rsidRPr="00CF71B3" w:rsidTr="00F1139B">
        <w:tc>
          <w:tcPr>
            <w:tcW w:w="7308" w:type="dxa"/>
          </w:tcPr>
          <w:p w:rsidR="00CF71B3" w:rsidRPr="00CF71B3" w:rsidRDefault="00CF71B3" w:rsidP="00F1139B">
            <w:pPr>
              <w:rPr>
                <w:rFonts w:cstheme="minorHAnsi"/>
              </w:rPr>
            </w:pPr>
            <w:r w:rsidRPr="00CF71B3">
              <w:rPr>
                <w:rFonts w:cstheme="minorHAnsi"/>
              </w:rPr>
              <w:t>Right to work in the UK</w:t>
            </w:r>
          </w:p>
        </w:tc>
        <w:tc>
          <w:tcPr>
            <w:tcW w:w="1548" w:type="dxa"/>
          </w:tcPr>
          <w:p w:rsidR="00CF71B3" w:rsidRPr="00CF71B3" w:rsidRDefault="00CF71B3" w:rsidP="00F1139B">
            <w:pPr>
              <w:rPr>
                <w:rFonts w:cstheme="minorHAnsi"/>
              </w:rPr>
            </w:pPr>
            <w:r w:rsidRPr="00CF71B3">
              <w:rPr>
                <w:rFonts w:cstheme="minorHAnsi"/>
              </w:rPr>
              <w:t>Essential</w:t>
            </w:r>
          </w:p>
        </w:tc>
      </w:tr>
      <w:tr w:rsidR="00CF71B3" w:rsidRPr="00CF71B3" w:rsidTr="00F1139B">
        <w:tc>
          <w:tcPr>
            <w:tcW w:w="7308" w:type="dxa"/>
            <w:tcBorders>
              <w:bottom w:val="single" w:sz="4" w:space="0" w:color="auto"/>
            </w:tcBorders>
          </w:tcPr>
          <w:p w:rsidR="00CF71B3" w:rsidRPr="00CF71B3" w:rsidRDefault="00CF71B3" w:rsidP="00F1139B">
            <w:pPr>
              <w:rPr>
                <w:rFonts w:cstheme="minorHAnsi"/>
              </w:rPr>
            </w:pPr>
            <w:r w:rsidRPr="00CF71B3">
              <w:rPr>
                <w:rFonts w:cstheme="minorHAnsi"/>
              </w:rPr>
              <w:t>Recent and relevant professional development</w:t>
            </w:r>
          </w:p>
        </w:tc>
        <w:tc>
          <w:tcPr>
            <w:tcW w:w="1548" w:type="dxa"/>
            <w:tcBorders>
              <w:bottom w:val="single" w:sz="4" w:space="0" w:color="auto"/>
            </w:tcBorders>
          </w:tcPr>
          <w:p w:rsidR="00CF71B3" w:rsidRPr="00CF71B3" w:rsidRDefault="00CF71B3" w:rsidP="00F1139B">
            <w:pPr>
              <w:rPr>
                <w:rFonts w:cstheme="minorHAnsi"/>
              </w:rPr>
            </w:pPr>
            <w:r w:rsidRPr="00CF71B3">
              <w:rPr>
                <w:rFonts w:cstheme="minorHAnsi"/>
              </w:rPr>
              <w:t>Essential</w:t>
            </w:r>
          </w:p>
        </w:tc>
      </w:tr>
      <w:tr w:rsidR="00CF71B3" w:rsidRPr="00CF71B3" w:rsidTr="00F1139B">
        <w:tc>
          <w:tcPr>
            <w:tcW w:w="7308" w:type="dxa"/>
            <w:tcBorders>
              <w:bottom w:val="single" w:sz="4" w:space="0" w:color="auto"/>
            </w:tcBorders>
          </w:tcPr>
          <w:p w:rsidR="00CF71B3" w:rsidRPr="00CF71B3" w:rsidRDefault="00CF71B3" w:rsidP="00F1139B">
            <w:pPr>
              <w:rPr>
                <w:rFonts w:cstheme="minorHAnsi"/>
              </w:rPr>
            </w:pPr>
            <w:r w:rsidRPr="00CF71B3">
              <w:rPr>
                <w:rFonts w:cstheme="minorHAnsi"/>
              </w:rPr>
              <w:t>A further post-graduate qualification relevant to the post</w:t>
            </w:r>
          </w:p>
        </w:tc>
        <w:tc>
          <w:tcPr>
            <w:tcW w:w="1548" w:type="dxa"/>
            <w:tcBorders>
              <w:bottom w:val="single" w:sz="4" w:space="0" w:color="auto"/>
            </w:tcBorders>
          </w:tcPr>
          <w:p w:rsidR="00CF71B3" w:rsidRPr="00CF71B3" w:rsidRDefault="00CF71B3" w:rsidP="00F1139B">
            <w:pPr>
              <w:rPr>
                <w:rFonts w:cstheme="minorHAnsi"/>
                <w:b/>
              </w:rPr>
            </w:pPr>
            <w:r w:rsidRPr="00CF71B3">
              <w:rPr>
                <w:rFonts w:cstheme="minorHAnsi"/>
                <w:b/>
              </w:rPr>
              <w:t>Desirable</w:t>
            </w:r>
          </w:p>
        </w:tc>
      </w:tr>
      <w:tr w:rsidR="00CF71B3" w:rsidRPr="00CF71B3" w:rsidTr="00F1139B">
        <w:tc>
          <w:tcPr>
            <w:tcW w:w="8856" w:type="dxa"/>
            <w:gridSpan w:val="2"/>
            <w:shd w:val="clear" w:color="auto" w:fill="D9D9D9"/>
          </w:tcPr>
          <w:p w:rsidR="00CF71B3" w:rsidRPr="00CF71B3" w:rsidRDefault="00CF71B3" w:rsidP="00F1139B">
            <w:pPr>
              <w:rPr>
                <w:rFonts w:cstheme="minorHAnsi"/>
                <w:b/>
              </w:rPr>
            </w:pPr>
            <w:r w:rsidRPr="00CF71B3">
              <w:rPr>
                <w:rFonts w:cstheme="minorHAnsi"/>
                <w:b/>
              </w:rPr>
              <w:t>EXPERIENCE</w:t>
            </w:r>
          </w:p>
        </w:tc>
      </w:tr>
      <w:tr w:rsidR="00CF71B3" w:rsidRPr="00CF71B3" w:rsidTr="00F1139B">
        <w:tc>
          <w:tcPr>
            <w:tcW w:w="7308" w:type="dxa"/>
          </w:tcPr>
          <w:p w:rsidR="00CF71B3" w:rsidRPr="00CF71B3" w:rsidRDefault="00CF71B3" w:rsidP="00F1139B">
            <w:pPr>
              <w:rPr>
                <w:rFonts w:cstheme="minorHAnsi"/>
              </w:rPr>
            </w:pPr>
            <w:r w:rsidRPr="00CF71B3">
              <w:rPr>
                <w:rFonts w:cstheme="minorHAnsi"/>
              </w:rPr>
              <w:t>Minimum of two years Senior Leadership experience, including responsibility for staff management and deployment</w:t>
            </w:r>
          </w:p>
        </w:tc>
        <w:tc>
          <w:tcPr>
            <w:tcW w:w="1548" w:type="dxa"/>
          </w:tcPr>
          <w:p w:rsidR="00CF71B3" w:rsidRPr="00CF71B3" w:rsidRDefault="00CF71B3" w:rsidP="00F1139B">
            <w:pPr>
              <w:rPr>
                <w:rFonts w:cstheme="minorHAnsi"/>
              </w:rPr>
            </w:pPr>
            <w:r w:rsidRPr="00CF71B3">
              <w:rPr>
                <w:rFonts w:cstheme="minorHAnsi"/>
              </w:rPr>
              <w:t>Essential</w:t>
            </w:r>
          </w:p>
        </w:tc>
      </w:tr>
      <w:tr w:rsidR="00CF71B3" w:rsidRPr="00CF71B3" w:rsidTr="00F1139B">
        <w:tc>
          <w:tcPr>
            <w:tcW w:w="7308" w:type="dxa"/>
          </w:tcPr>
          <w:p w:rsidR="00CF71B3" w:rsidRPr="00CF71B3" w:rsidRDefault="00CF71B3" w:rsidP="00F1139B">
            <w:pPr>
              <w:rPr>
                <w:rFonts w:cstheme="minorHAnsi"/>
              </w:rPr>
            </w:pPr>
            <w:r w:rsidRPr="00CF71B3">
              <w:rPr>
                <w:rFonts w:cstheme="minorHAnsi"/>
              </w:rPr>
              <w:t>A proven track record of recent and successful class teaching of children with Social, Emotional and Mental Health needs (SEMH).</w:t>
            </w:r>
          </w:p>
        </w:tc>
        <w:tc>
          <w:tcPr>
            <w:tcW w:w="1548" w:type="dxa"/>
          </w:tcPr>
          <w:p w:rsidR="00CF71B3" w:rsidRPr="00CF71B3" w:rsidRDefault="00CF71B3" w:rsidP="00F1139B">
            <w:pPr>
              <w:rPr>
                <w:rFonts w:cstheme="minorHAnsi"/>
              </w:rPr>
            </w:pPr>
            <w:r w:rsidRPr="00CF71B3">
              <w:rPr>
                <w:rFonts w:cstheme="minorHAnsi"/>
              </w:rPr>
              <w:t>Essential</w:t>
            </w:r>
          </w:p>
        </w:tc>
      </w:tr>
      <w:tr w:rsidR="00CF71B3" w:rsidRPr="00CF71B3" w:rsidTr="00F1139B">
        <w:tc>
          <w:tcPr>
            <w:tcW w:w="7308" w:type="dxa"/>
          </w:tcPr>
          <w:p w:rsidR="00CF71B3" w:rsidRPr="00CF71B3" w:rsidRDefault="00CF71B3" w:rsidP="00F1139B">
            <w:pPr>
              <w:rPr>
                <w:rFonts w:cstheme="minorHAnsi"/>
              </w:rPr>
            </w:pPr>
            <w:r w:rsidRPr="00CF71B3">
              <w:rPr>
                <w:rFonts w:cstheme="minorHAnsi"/>
              </w:rPr>
              <w:t>Evidence of proven successful experience of differentiating and teaching the curriculum for children with SEMH.</w:t>
            </w:r>
          </w:p>
        </w:tc>
        <w:tc>
          <w:tcPr>
            <w:tcW w:w="1548" w:type="dxa"/>
          </w:tcPr>
          <w:p w:rsidR="00CF71B3" w:rsidRPr="00CF71B3" w:rsidRDefault="00CF71B3" w:rsidP="00F1139B">
            <w:pPr>
              <w:rPr>
                <w:rFonts w:cstheme="minorHAnsi"/>
              </w:rPr>
            </w:pPr>
            <w:r w:rsidRPr="00CF71B3">
              <w:rPr>
                <w:rFonts w:cstheme="minorHAnsi"/>
              </w:rPr>
              <w:t>Essential</w:t>
            </w:r>
          </w:p>
        </w:tc>
      </w:tr>
      <w:tr w:rsidR="00CF71B3" w:rsidRPr="00CF71B3" w:rsidTr="00F1139B">
        <w:tc>
          <w:tcPr>
            <w:tcW w:w="7308" w:type="dxa"/>
          </w:tcPr>
          <w:p w:rsidR="00CF71B3" w:rsidRPr="00CF71B3" w:rsidRDefault="00CF71B3" w:rsidP="00F1139B">
            <w:pPr>
              <w:rPr>
                <w:rFonts w:cstheme="minorHAnsi"/>
                <w:iCs/>
              </w:rPr>
            </w:pPr>
            <w:r w:rsidRPr="00CF71B3">
              <w:rPr>
                <w:rFonts w:cstheme="minorHAnsi"/>
              </w:rPr>
              <w:t>Evidence of effective financial planning, efficient use of resources and obtaining best value for money.</w:t>
            </w:r>
          </w:p>
        </w:tc>
        <w:tc>
          <w:tcPr>
            <w:tcW w:w="1548" w:type="dxa"/>
          </w:tcPr>
          <w:p w:rsidR="00CF71B3" w:rsidRPr="00CF71B3" w:rsidRDefault="00CF71B3" w:rsidP="00F1139B">
            <w:pPr>
              <w:rPr>
                <w:rFonts w:cstheme="minorHAnsi"/>
              </w:rPr>
            </w:pPr>
            <w:r w:rsidRPr="00CF71B3">
              <w:rPr>
                <w:rFonts w:cstheme="minorHAnsi"/>
              </w:rPr>
              <w:t>Essential</w:t>
            </w:r>
          </w:p>
        </w:tc>
      </w:tr>
      <w:tr w:rsidR="00CF71B3" w:rsidRPr="00CF71B3" w:rsidTr="00F1139B">
        <w:tc>
          <w:tcPr>
            <w:tcW w:w="7308" w:type="dxa"/>
          </w:tcPr>
          <w:p w:rsidR="00CF71B3" w:rsidRPr="00CF71B3" w:rsidRDefault="00CF71B3" w:rsidP="00F1139B">
            <w:pPr>
              <w:rPr>
                <w:rFonts w:cstheme="minorHAnsi"/>
              </w:rPr>
            </w:pPr>
            <w:r w:rsidRPr="00CF71B3">
              <w:rPr>
                <w:rFonts w:cstheme="minorHAnsi"/>
              </w:rPr>
              <w:t>Evidence of the ability to scrutinise a range of data and make recommendations about school improvement following the analysis of the same.</w:t>
            </w:r>
          </w:p>
        </w:tc>
        <w:tc>
          <w:tcPr>
            <w:tcW w:w="1548" w:type="dxa"/>
          </w:tcPr>
          <w:p w:rsidR="00CF71B3" w:rsidRPr="00CF71B3" w:rsidRDefault="00CF71B3" w:rsidP="00F1139B">
            <w:pPr>
              <w:rPr>
                <w:rFonts w:cstheme="minorHAnsi"/>
              </w:rPr>
            </w:pPr>
            <w:r w:rsidRPr="00CF71B3">
              <w:rPr>
                <w:rFonts w:cstheme="minorHAnsi"/>
              </w:rPr>
              <w:t>Essential</w:t>
            </w:r>
          </w:p>
        </w:tc>
      </w:tr>
      <w:tr w:rsidR="00CF71B3" w:rsidRPr="00CF71B3" w:rsidTr="00F1139B">
        <w:tc>
          <w:tcPr>
            <w:tcW w:w="7308" w:type="dxa"/>
          </w:tcPr>
          <w:p w:rsidR="00CF71B3" w:rsidRPr="00CF71B3" w:rsidRDefault="00CF71B3" w:rsidP="00F1139B">
            <w:pPr>
              <w:rPr>
                <w:rFonts w:cstheme="minorHAnsi"/>
                <w:iCs/>
              </w:rPr>
            </w:pPr>
            <w:r w:rsidRPr="00CF71B3">
              <w:rPr>
                <w:rFonts w:cstheme="minorHAnsi"/>
                <w:iCs/>
              </w:rPr>
              <w:t>Evidence of supporting strategic school improvement planning and school self-evaluation.</w:t>
            </w:r>
          </w:p>
        </w:tc>
        <w:tc>
          <w:tcPr>
            <w:tcW w:w="1548" w:type="dxa"/>
          </w:tcPr>
          <w:p w:rsidR="00CF71B3" w:rsidRPr="00CF71B3" w:rsidRDefault="00CF71B3" w:rsidP="00F1139B">
            <w:pPr>
              <w:rPr>
                <w:rFonts w:cstheme="minorHAnsi"/>
              </w:rPr>
            </w:pPr>
            <w:r w:rsidRPr="00CF71B3">
              <w:rPr>
                <w:rFonts w:cstheme="minorHAnsi"/>
              </w:rPr>
              <w:t>Essential</w:t>
            </w:r>
          </w:p>
        </w:tc>
      </w:tr>
      <w:tr w:rsidR="00CF71B3" w:rsidRPr="00CF71B3" w:rsidTr="00F1139B">
        <w:tc>
          <w:tcPr>
            <w:tcW w:w="7308" w:type="dxa"/>
            <w:tcBorders>
              <w:bottom w:val="single" w:sz="4" w:space="0" w:color="auto"/>
            </w:tcBorders>
          </w:tcPr>
          <w:p w:rsidR="00CF71B3" w:rsidRPr="00CF71B3" w:rsidRDefault="00CF71B3" w:rsidP="00F1139B">
            <w:pPr>
              <w:rPr>
                <w:rFonts w:cstheme="minorHAnsi"/>
              </w:rPr>
            </w:pPr>
            <w:r w:rsidRPr="00CF71B3">
              <w:rPr>
                <w:rFonts w:cstheme="minorHAnsi"/>
              </w:rPr>
              <w:t>Recent evidence of using effective strategies to raise achievement for pupils with SEMH.</w:t>
            </w:r>
          </w:p>
        </w:tc>
        <w:tc>
          <w:tcPr>
            <w:tcW w:w="1548" w:type="dxa"/>
            <w:tcBorders>
              <w:bottom w:val="single" w:sz="4" w:space="0" w:color="auto"/>
            </w:tcBorders>
          </w:tcPr>
          <w:p w:rsidR="00CF71B3" w:rsidRPr="00CF71B3" w:rsidRDefault="00CF71B3" w:rsidP="00F1139B">
            <w:pPr>
              <w:rPr>
                <w:rFonts w:cstheme="minorHAnsi"/>
              </w:rPr>
            </w:pPr>
            <w:r w:rsidRPr="00CF71B3">
              <w:rPr>
                <w:rFonts w:cstheme="minorHAnsi"/>
              </w:rPr>
              <w:t>Essential</w:t>
            </w:r>
          </w:p>
        </w:tc>
      </w:tr>
      <w:tr w:rsidR="00CF71B3" w:rsidRPr="00CF71B3" w:rsidTr="00F1139B">
        <w:tc>
          <w:tcPr>
            <w:tcW w:w="7308" w:type="dxa"/>
            <w:tcBorders>
              <w:bottom w:val="single" w:sz="4" w:space="0" w:color="auto"/>
            </w:tcBorders>
          </w:tcPr>
          <w:p w:rsidR="00CF71B3" w:rsidRPr="00CF71B3" w:rsidRDefault="00CF71B3" w:rsidP="00F1139B">
            <w:pPr>
              <w:rPr>
                <w:rFonts w:cstheme="minorHAnsi"/>
                <w:iCs/>
              </w:rPr>
            </w:pPr>
            <w:r w:rsidRPr="00CF71B3">
              <w:rPr>
                <w:rFonts w:cstheme="minorHAnsi"/>
                <w:iCs/>
              </w:rPr>
              <w:t>Experience of effective working within a specialist SEMH, PRU or Alternative Provision</w:t>
            </w:r>
          </w:p>
        </w:tc>
        <w:tc>
          <w:tcPr>
            <w:tcW w:w="1548" w:type="dxa"/>
            <w:tcBorders>
              <w:bottom w:val="single" w:sz="4" w:space="0" w:color="auto"/>
            </w:tcBorders>
          </w:tcPr>
          <w:p w:rsidR="00CF71B3" w:rsidRDefault="00CF71B3" w:rsidP="00F1139B">
            <w:pPr>
              <w:rPr>
                <w:rFonts w:cstheme="minorHAnsi"/>
              </w:rPr>
            </w:pPr>
            <w:r w:rsidRPr="00CF71B3">
              <w:rPr>
                <w:rFonts w:cstheme="minorHAnsi"/>
              </w:rPr>
              <w:t>Essential</w:t>
            </w:r>
          </w:p>
          <w:p w:rsidR="00B22641" w:rsidRDefault="00B22641" w:rsidP="00F1139B">
            <w:pPr>
              <w:rPr>
                <w:rFonts w:cstheme="minorHAnsi"/>
              </w:rPr>
            </w:pPr>
          </w:p>
          <w:p w:rsidR="00B22641" w:rsidRPr="00CF71B3" w:rsidRDefault="00B22641" w:rsidP="00F1139B">
            <w:pPr>
              <w:rPr>
                <w:rFonts w:cstheme="minorHAnsi"/>
              </w:rPr>
            </w:pPr>
          </w:p>
        </w:tc>
      </w:tr>
      <w:tr w:rsidR="00CF71B3" w:rsidRPr="00CF71B3" w:rsidTr="00F1139B">
        <w:tc>
          <w:tcPr>
            <w:tcW w:w="8856" w:type="dxa"/>
            <w:gridSpan w:val="2"/>
            <w:shd w:val="clear" w:color="auto" w:fill="D9D9D9"/>
          </w:tcPr>
          <w:p w:rsidR="00CF71B3" w:rsidRPr="00CF71B3" w:rsidRDefault="00CF71B3" w:rsidP="00F1139B">
            <w:pPr>
              <w:rPr>
                <w:rFonts w:cstheme="minorHAnsi"/>
                <w:b/>
              </w:rPr>
            </w:pPr>
            <w:r w:rsidRPr="00CF71B3">
              <w:rPr>
                <w:rFonts w:cstheme="minorHAnsi"/>
                <w:b/>
              </w:rPr>
              <w:lastRenderedPageBreak/>
              <w:t>KNOWLEDGE AND UNDERSTANDING RELEVANT TO THE POST</w:t>
            </w:r>
          </w:p>
        </w:tc>
      </w:tr>
      <w:tr w:rsidR="00CF71B3" w:rsidRPr="00CF71B3" w:rsidTr="00F1139B">
        <w:tc>
          <w:tcPr>
            <w:tcW w:w="7308" w:type="dxa"/>
          </w:tcPr>
          <w:p w:rsidR="00CF71B3" w:rsidRPr="00CF71B3" w:rsidRDefault="00CF71B3" w:rsidP="00F1139B">
            <w:pPr>
              <w:rPr>
                <w:rFonts w:cstheme="minorHAnsi"/>
              </w:rPr>
            </w:pPr>
            <w:r w:rsidRPr="00CF71B3">
              <w:rPr>
                <w:rFonts w:cstheme="minorHAnsi"/>
                <w:iCs/>
              </w:rPr>
              <w:t xml:space="preserve">Excellent understanding of current theory and best practice in teaching and learning, particularly as it relates to achieving high rates of progress for children with </w:t>
            </w:r>
            <w:r w:rsidRPr="00CF71B3">
              <w:rPr>
                <w:rFonts w:cstheme="minorHAnsi"/>
              </w:rPr>
              <w:t>SEMH</w:t>
            </w:r>
            <w:r w:rsidRPr="00CF71B3">
              <w:rPr>
                <w:rFonts w:cstheme="minorHAnsi"/>
                <w:iCs/>
              </w:rPr>
              <w:t>.</w:t>
            </w:r>
          </w:p>
        </w:tc>
        <w:tc>
          <w:tcPr>
            <w:tcW w:w="1548" w:type="dxa"/>
          </w:tcPr>
          <w:p w:rsidR="00CF71B3" w:rsidRPr="00CF71B3" w:rsidRDefault="00CF71B3" w:rsidP="00F1139B">
            <w:pPr>
              <w:rPr>
                <w:rFonts w:cstheme="minorHAnsi"/>
              </w:rPr>
            </w:pPr>
            <w:r w:rsidRPr="00CF71B3">
              <w:rPr>
                <w:rFonts w:cstheme="minorHAnsi"/>
              </w:rPr>
              <w:t>Essential</w:t>
            </w:r>
          </w:p>
        </w:tc>
      </w:tr>
      <w:tr w:rsidR="00CF71B3" w:rsidRPr="00CF71B3" w:rsidTr="00F1139B">
        <w:tc>
          <w:tcPr>
            <w:tcW w:w="7308" w:type="dxa"/>
          </w:tcPr>
          <w:p w:rsidR="00CF71B3" w:rsidRPr="00CF71B3" w:rsidRDefault="00CF71B3" w:rsidP="00F1139B">
            <w:pPr>
              <w:rPr>
                <w:rFonts w:cstheme="minorHAnsi"/>
              </w:rPr>
            </w:pPr>
            <w:r w:rsidRPr="00CF71B3">
              <w:rPr>
                <w:rFonts w:cstheme="minorHAnsi"/>
                <w:iCs/>
              </w:rPr>
              <w:t xml:space="preserve">Excellent knowledge of how to raise achievement in English and maths for pupils with </w:t>
            </w:r>
            <w:r w:rsidRPr="00CF71B3">
              <w:rPr>
                <w:rFonts w:cstheme="minorHAnsi"/>
              </w:rPr>
              <w:t>SEMH</w:t>
            </w:r>
            <w:r w:rsidRPr="00CF71B3">
              <w:rPr>
                <w:rFonts w:cstheme="minorHAnsi"/>
                <w:iCs/>
              </w:rPr>
              <w:t>.</w:t>
            </w:r>
          </w:p>
        </w:tc>
        <w:tc>
          <w:tcPr>
            <w:tcW w:w="1548" w:type="dxa"/>
          </w:tcPr>
          <w:p w:rsidR="00CF71B3" w:rsidRPr="00CF71B3" w:rsidRDefault="00CF71B3" w:rsidP="00F1139B">
            <w:pPr>
              <w:rPr>
                <w:rFonts w:cstheme="minorHAnsi"/>
              </w:rPr>
            </w:pPr>
            <w:r w:rsidRPr="00CF71B3">
              <w:rPr>
                <w:rFonts w:cstheme="minorHAnsi"/>
              </w:rPr>
              <w:t>Essential</w:t>
            </w:r>
          </w:p>
        </w:tc>
      </w:tr>
      <w:tr w:rsidR="00CF71B3" w:rsidRPr="00CF71B3" w:rsidTr="00F1139B">
        <w:tc>
          <w:tcPr>
            <w:tcW w:w="7308" w:type="dxa"/>
          </w:tcPr>
          <w:p w:rsidR="00CF71B3" w:rsidRPr="00CF71B3" w:rsidRDefault="00CF71B3" w:rsidP="00F1139B">
            <w:pPr>
              <w:rPr>
                <w:rFonts w:cstheme="minorHAnsi"/>
                <w:iCs/>
              </w:rPr>
            </w:pPr>
            <w:r w:rsidRPr="00CF71B3">
              <w:rPr>
                <w:rFonts w:cstheme="minorHAnsi"/>
                <w:iCs/>
              </w:rPr>
              <w:t>Excellent knowledge as to how data can be used to raise achievement by all members of the school community</w:t>
            </w:r>
          </w:p>
        </w:tc>
        <w:tc>
          <w:tcPr>
            <w:tcW w:w="1548" w:type="dxa"/>
          </w:tcPr>
          <w:p w:rsidR="00CF71B3" w:rsidRPr="00CF71B3" w:rsidRDefault="00CF71B3" w:rsidP="00F1139B">
            <w:pPr>
              <w:rPr>
                <w:rFonts w:cstheme="minorHAnsi"/>
              </w:rPr>
            </w:pPr>
            <w:r w:rsidRPr="00CF71B3">
              <w:rPr>
                <w:rFonts w:cstheme="minorHAnsi"/>
              </w:rPr>
              <w:t>Essential</w:t>
            </w:r>
          </w:p>
        </w:tc>
      </w:tr>
      <w:tr w:rsidR="00CF71B3" w:rsidRPr="00CF71B3" w:rsidTr="00F1139B">
        <w:tc>
          <w:tcPr>
            <w:tcW w:w="7308" w:type="dxa"/>
          </w:tcPr>
          <w:p w:rsidR="00CF71B3" w:rsidRPr="00CF71B3" w:rsidRDefault="00CF71B3" w:rsidP="00F1139B">
            <w:pPr>
              <w:rPr>
                <w:rFonts w:cstheme="minorHAnsi"/>
              </w:rPr>
            </w:pPr>
            <w:r w:rsidRPr="00CF71B3">
              <w:rPr>
                <w:rFonts w:cstheme="minorHAnsi"/>
                <w:iCs/>
              </w:rPr>
              <w:t>Broad subject knowledge of core curriculum and foundation subjects.</w:t>
            </w:r>
          </w:p>
        </w:tc>
        <w:tc>
          <w:tcPr>
            <w:tcW w:w="1548" w:type="dxa"/>
          </w:tcPr>
          <w:p w:rsidR="00CF71B3" w:rsidRPr="00CF71B3" w:rsidRDefault="00CF71B3" w:rsidP="00F1139B">
            <w:pPr>
              <w:rPr>
                <w:rFonts w:cstheme="minorHAnsi"/>
              </w:rPr>
            </w:pPr>
            <w:r w:rsidRPr="00CF71B3">
              <w:rPr>
                <w:rFonts w:cstheme="minorHAnsi"/>
              </w:rPr>
              <w:t>Essential</w:t>
            </w:r>
          </w:p>
        </w:tc>
      </w:tr>
      <w:tr w:rsidR="00CF71B3" w:rsidRPr="00CF71B3" w:rsidTr="00F1139B">
        <w:tc>
          <w:tcPr>
            <w:tcW w:w="7308" w:type="dxa"/>
          </w:tcPr>
          <w:p w:rsidR="00CF71B3" w:rsidRPr="00CF71B3" w:rsidRDefault="00CF71B3" w:rsidP="00F1139B">
            <w:pPr>
              <w:rPr>
                <w:rFonts w:cstheme="minorHAnsi"/>
              </w:rPr>
            </w:pPr>
            <w:r w:rsidRPr="00CF71B3">
              <w:rPr>
                <w:rFonts w:cstheme="minorHAnsi"/>
                <w:iCs/>
              </w:rPr>
              <w:t>Understanding of effective strategies for maintaining high standards of learning behaviour, behaviour and discipline within the classroom and wider school context.</w:t>
            </w:r>
          </w:p>
        </w:tc>
        <w:tc>
          <w:tcPr>
            <w:tcW w:w="1548" w:type="dxa"/>
          </w:tcPr>
          <w:p w:rsidR="00CF71B3" w:rsidRPr="00CF71B3" w:rsidRDefault="00CF71B3" w:rsidP="00F1139B">
            <w:pPr>
              <w:rPr>
                <w:rFonts w:cstheme="minorHAnsi"/>
              </w:rPr>
            </w:pPr>
            <w:r w:rsidRPr="00CF71B3">
              <w:rPr>
                <w:rFonts w:cstheme="minorHAnsi"/>
              </w:rPr>
              <w:t>Essential</w:t>
            </w:r>
          </w:p>
        </w:tc>
      </w:tr>
      <w:tr w:rsidR="00CF71B3" w:rsidRPr="00CF71B3" w:rsidTr="00F1139B">
        <w:tc>
          <w:tcPr>
            <w:tcW w:w="7308" w:type="dxa"/>
            <w:tcBorders>
              <w:bottom w:val="single" w:sz="4" w:space="0" w:color="auto"/>
            </w:tcBorders>
          </w:tcPr>
          <w:p w:rsidR="00CF71B3" w:rsidRPr="00CF71B3" w:rsidRDefault="00CF71B3" w:rsidP="00F1139B">
            <w:pPr>
              <w:rPr>
                <w:rFonts w:cstheme="minorHAnsi"/>
                <w:iCs/>
              </w:rPr>
            </w:pPr>
            <w:r w:rsidRPr="00CF71B3">
              <w:rPr>
                <w:rFonts w:cstheme="minorHAnsi"/>
                <w:iCs/>
              </w:rPr>
              <w:t>A deep understanding of equality of opportunity issues and how they can be successfully addressed within a SEMH, PRU or AP context.</w:t>
            </w:r>
          </w:p>
        </w:tc>
        <w:tc>
          <w:tcPr>
            <w:tcW w:w="1548" w:type="dxa"/>
            <w:tcBorders>
              <w:bottom w:val="single" w:sz="4" w:space="0" w:color="auto"/>
            </w:tcBorders>
          </w:tcPr>
          <w:p w:rsidR="00CF71B3" w:rsidRPr="00CF71B3" w:rsidRDefault="00CF71B3" w:rsidP="00F1139B">
            <w:pPr>
              <w:rPr>
                <w:rFonts w:cstheme="minorHAnsi"/>
              </w:rPr>
            </w:pPr>
            <w:r w:rsidRPr="00CF71B3">
              <w:rPr>
                <w:rFonts w:cstheme="minorHAnsi"/>
              </w:rPr>
              <w:t>Essential</w:t>
            </w:r>
          </w:p>
        </w:tc>
      </w:tr>
      <w:tr w:rsidR="00CF71B3" w:rsidRPr="00CF71B3" w:rsidTr="00F1139B">
        <w:tc>
          <w:tcPr>
            <w:tcW w:w="7308" w:type="dxa"/>
            <w:tcBorders>
              <w:bottom w:val="single" w:sz="4" w:space="0" w:color="auto"/>
            </w:tcBorders>
          </w:tcPr>
          <w:p w:rsidR="00CF71B3" w:rsidRPr="00CF71B3" w:rsidRDefault="00CF71B3" w:rsidP="00F1139B">
            <w:pPr>
              <w:rPr>
                <w:rFonts w:cstheme="minorHAnsi"/>
                <w:iCs/>
              </w:rPr>
            </w:pPr>
            <w:r w:rsidRPr="00CF71B3">
              <w:rPr>
                <w:rFonts w:cstheme="minorHAnsi"/>
                <w:iCs/>
              </w:rPr>
              <w:t>Knowledge and understanding of best practice as it relates to child protection and safeguarding.</w:t>
            </w:r>
          </w:p>
        </w:tc>
        <w:tc>
          <w:tcPr>
            <w:tcW w:w="1548" w:type="dxa"/>
            <w:tcBorders>
              <w:bottom w:val="single" w:sz="4" w:space="0" w:color="auto"/>
            </w:tcBorders>
          </w:tcPr>
          <w:p w:rsidR="00CF71B3" w:rsidRPr="00CF71B3" w:rsidRDefault="00CF71B3" w:rsidP="00F1139B">
            <w:pPr>
              <w:rPr>
                <w:rFonts w:cstheme="minorHAnsi"/>
              </w:rPr>
            </w:pPr>
            <w:r w:rsidRPr="00CF71B3">
              <w:rPr>
                <w:rFonts w:cstheme="minorHAnsi"/>
              </w:rPr>
              <w:t>Essential</w:t>
            </w:r>
          </w:p>
        </w:tc>
      </w:tr>
      <w:tr w:rsidR="00CF71B3" w:rsidRPr="00CF71B3" w:rsidTr="00F1139B">
        <w:tc>
          <w:tcPr>
            <w:tcW w:w="8856" w:type="dxa"/>
            <w:gridSpan w:val="2"/>
            <w:shd w:val="clear" w:color="auto" w:fill="D9D9D9"/>
          </w:tcPr>
          <w:p w:rsidR="00CF71B3" w:rsidRPr="00CF71B3" w:rsidRDefault="00CF71B3" w:rsidP="00F1139B">
            <w:pPr>
              <w:rPr>
                <w:rFonts w:cstheme="minorHAnsi"/>
                <w:b/>
              </w:rPr>
            </w:pPr>
            <w:r w:rsidRPr="00CF71B3">
              <w:rPr>
                <w:rFonts w:cstheme="minorHAnsi"/>
                <w:b/>
              </w:rPr>
              <w:t>SKILLS AND ABILITIES</w:t>
            </w:r>
          </w:p>
        </w:tc>
      </w:tr>
      <w:tr w:rsidR="00CF71B3" w:rsidRPr="00CF71B3" w:rsidTr="00F1139B">
        <w:tc>
          <w:tcPr>
            <w:tcW w:w="7308" w:type="dxa"/>
          </w:tcPr>
          <w:p w:rsidR="00CF71B3" w:rsidRPr="00CF71B3" w:rsidRDefault="00CF71B3" w:rsidP="00F1139B">
            <w:pPr>
              <w:rPr>
                <w:rFonts w:cstheme="minorHAnsi"/>
              </w:rPr>
            </w:pPr>
            <w:r w:rsidRPr="00CF71B3">
              <w:rPr>
                <w:rFonts w:cstheme="minorHAnsi"/>
              </w:rPr>
              <w:t>To demonstrate the skills and ability to coach others to:</w:t>
            </w:r>
          </w:p>
          <w:p w:rsidR="00CF71B3" w:rsidRPr="00CF71B3" w:rsidRDefault="00CF71B3" w:rsidP="00CF71B3">
            <w:pPr>
              <w:numPr>
                <w:ilvl w:val="0"/>
                <w:numId w:val="1"/>
              </w:numPr>
              <w:rPr>
                <w:rFonts w:cstheme="minorHAnsi"/>
              </w:rPr>
            </w:pPr>
            <w:r w:rsidRPr="00CF71B3">
              <w:rPr>
                <w:rFonts w:cstheme="minorHAnsi"/>
              </w:rPr>
              <w:t>Interest, encourage and engage pupils;</w:t>
            </w:r>
          </w:p>
          <w:p w:rsidR="00CF71B3" w:rsidRPr="00CF71B3" w:rsidRDefault="00CF71B3" w:rsidP="00CF71B3">
            <w:pPr>
              <w:numPr>
                <w:ilvl w:val="0"/>
                <w:numId w:val="1"/>
              </w:numPr>
              <w:rPr>
                <w:rFonts w:cstheme="minorHAnsi"/>
              </w:rPr>
            </w:pPr>
            <w:r w:rsidRPr="00CF71B3">
              <w:rPr>
                <w:rFonts w:cstheme="minorHAnsi"/>
              </w:rPr>
              <w:t>Provide appropriate levels of challenge, so that pupils make good progress;</w:t>
            </w:r>
          </w:p>
          <w:p w:rsidR="00CF71B3" w:rsidRPr="00CF71B3" w:rsidRDefault="00CF71B3" w:rsidP="00CF71B3">
            <w:pPr>
              <w:numPr>
                <w:ilvl w:val="0"/>
                <w:numId w:val="1"/>
              </w:numPr>
              <w:rPr>
                <w:rFonts w:cstheme="minorHAnsi"/>
              </w:rPr>
            </w:pPr>
            <w:r w:rsidRPr="00CF71B3">
              <w:rPr>
                <w:rFonts w:cstheme="minorHAnsi"/>
              </w:rPr>
              <w:t>Use methods and resources that enable all pupils to learn effectively;</w:t>
            </w:r>
          </w:p>
          <w:p w:rsidR="00CF71B3" w:rsidRPr="00CF71B3" w:rsidRDefault="00CF71B3" w:rsidP="00CF71B3">
            <w:pPr>
              <w:numPr>
                <w:ilvl w:val="0"/>
                <w:numId w:val="1"/>
              </w:numPr>
              <w:rPr>
                <w:rFonts w:cstheme="minorHAnsi"/>
              </w:rPr>
            </w:pPr>
            <w:r w:rsidRPr="00CF71B3">
              <w:rPr>
                <w:rFonts w:cstheme="minorHAnsi"/>
              </w:rPr>
              <w:t>Use assessment information effectively to plan next steps in children’s learning</w:t>
            </w:r>
          </w:p>
          <w:p w:rsidR="00CF71B3" w:rsidRPr="00CF71B3" w:rsidRDefault="00CF71B3" w:rsidP="00CF71B3">
            <w:pPr>
              <w:numPr>
                <w:ilvl w:val="0"/>
                <w:numId w:val="1"/>
              </w:numPr>
              <w:rPr>
                <w:rFonts w:cstheme="minorHAnsi"/>
              </w:rPr>
            </w:pPr>
            <w:r w:rsidRPr="00CF71B3">
              <w:rPr>
                <w:rFonts w:cstheme="minorHAnsi"/>
              </w:rPr>
              <w:t>Make effective use of time;</w:t>
            </w:r>
          </w:p>
          <w:p w:rsidR="00CF71B3" w:rsidRPr="00CF71B3" w:rsidRDefault="00CF71B3" w:rsidP="00CF71B3">
            <w:pPr>
              <w:numPr>
                <w:ilvl w:val="0"/>
                <w:numId w:val="1"/>
              </w:numPr>
              <w:rPr>
                <w:rFonts w:cstheme="minorHAnsi"/>
              </w:rPr>
            </w:pPr>
            <w:r w:rsidRPr="00CF71B3">
              <w:rPr>
                <w:rFonts w:cstheme="minorHAnsi"/>
              </w:rPr>
              <w:t>Secure high standards of behaviour;</w:t>
            </w:r>
          </w:p>
          <w:p w:rsidR="00CF71B3" w:rsidRPr="00CF71B3" w:rsidRDefault="00CF71B3" w:rsidP="00CF71B3">
            <w:pPr>
              <w:numPr>
                <w:ilvl w:val="0"/>
                <w:numId w:val="1"/>
              </w:numPr>
              <w:rPr>
                <w:rFonts w:cstheme="minorHAnsi"/>
              </w:rPr>
            </w:pPr>
            <w:r w:rsidRPr="00CF71B3">
              <w:rPr>
                <w:rFonts w:cstheme="minorHAnsi"/>
              </w:rPr>
              <w:t>Make effective use of teaching assistants and other support;</w:t>
            </w:r>
          </w:p>
          <w:p w:rsidR="00CF71B3" w:rsidRPr="00CF71B3" w:rsidRDefault="00CF71B3" w:rsidP="00CF71B3">
            <w:pPr>
              <w:numPr>
                <w:ilvl w:val="0"/>
                <w:numId w:val="1"/>
              </w:numPr>
              <w:rPr>
                <w:rFonts w:cstheme="minorHAnsi"/>
              </w:rPr>
            </w:pPr>
            <w:r w:rsidRPr="00CF71B3">
              <w:rPr>
                <w:rFonts w:cstheme="minorHAnsi"/>
              </w:rPr>
              <w:lastRenderedPageBreak/>
              <w:t>Enable pupils to acquire new knowledge and skills;</w:t>
            </w:r>
          </w:p>
          <w:p w:rsidR="00CF71B3" w:rsidRPr="00CF71B3" w:rsidRDefault="00CF71B3" w:rsidP="00CF71B3">
            <w:pPr>
              <w:numPr>
                <w:ilvl w:val="0"/>
                <w:numId w:val="1"/>
              </w:numPr>
              <w:rPr>
                <w:rFonts w:cstheme="minorHAnsi"/>
              </w:rPr>
            </w:pPr>
            <w:r w:rsidRPr="00CF71B3">
              <w:rPr>
                <w:rFonts w:cstheme="minorHAnsi"/>
              </w:rPr>
              <w:t>Enable pupils to develop the skills to work independently and collaboratively;</w:t>
            </w:r>
          </w:p>
          <w:p w:rsidR="00CF71B3" w:rsidRPr="00CF71B3" w:rsidRDefault="00CF71B3" w:rsidP="00CF71B3">
            <w:pPr>
              <w:numPr>
                <w:ilvl w:val="0"/>
                <w:numId w:val="1"/>
              </w:numPr>
              <w:rPr>
                <w:rFonts w:cstheme="minorHAnsi"/>
              </w:rPr>
            </w:pPr>
            <w:r w:rsidRPr="00CF71B3">
              <w:rPr>
                <w:rFonts w:cstheme="minorHAnsi"/>
              </w:rPr>
              <w:t>Enable pupils to develop self-esteem and respect for others;</w:t>
            </w:r>
          </w:p>
          <w:p w:rsidR="00CF71B3" w:rsidRPr="00CF71B3" w:rsidRDefault="00CF71B3" w:rsidP="00CF71B3">
            <w:pPr>
              <w:numPr>
                <w:ilvl w:val="0"/>
                <w:numId w:val="1"/>
              </w:numPr>
              <w:rPr>
                <w:rFonts w:cstheme="minorHAnsi"/>
              </w:rPr>
            </w:pPr>
            <w:r w:rsidRPr="00CF71B3">
              <w:rPr>
                <w:rFonts w:cstheme="minorHAnsi"/>
              </w:rPr>
              <w:t>Create a well organised, stimulating learning environment in line with the school policies.</w:t>
            </w:r>
          </w:p>
        </w:tc>
        <w:tc>
          <w:tcPr>
            <w:tcW w:w="1548" w:type="dxa"/>
          </w:tcPr>
          <w:p w:rsidR="00CF71B3" w:rsidRPr="00CF71B3" w:rsidRDefault="00CF71B3" w:rsidP="00F1139B">
            <w:pPr>
              <w:rPr>
                <w:rFonts w:cstheme="minorHAnsi"/>
              </w:rPr>
            </w:pPr>
            <w:r w:rsidRPr="00CF71B3">
              <w:rPr>
                <w:rFonts w:cstheme="minorHAnsi"/>
              </w:rPr>
              <w:lastRenderedPageBreak/>
              <w:t>Essential</w:t>
            </w:r>
          </w:p>
        </w:tc>
      </w:tr>
      <w:tr w:rsidR="00CF71B3" w:rsidRPr="00CF71B3" w:rsidTr="00F1139B">
        <w:tc>
          <w:tcPr>
            <w:tcW w:w="7308" w:type="dxa"/>
          </w:tcPr>
          <w:p w:rsidR="00CF71B3" w:rsidRPr="00CF71B3" w:rsidRDefault="00CF71B3" w:rsidP="00F1139B">
            <w:pPr>
              <w:rPr>
                <w:rFonts w:cstheme="minorHAnsi"/>
              </w:rPr>
            </w:pPr>
            <w:r w:rsidRPr="00CF71B3">
              <w:rPr>
                <w:rFonts w:cstheme="minorHAnsi"/>
              </w:rPr>
              <w:lastRenderedPageBreak/>
              <w:t>Evidence of leadership qualities including ability to lead, motivate and enthuse others.</w:t>
            </w:r>
          </w:p>
        </w:tc>
        <w:tc>
          <w:tcPr>
            <w:tcW w:w="1548" w:type="dxa"/>
          </w:tcPr>
          <w:p w:rsidR="00CF71B3" w:rsidRPr="00CF71B3" w:rsidRDefault="00CF71B3" w:rsidP="00F1139B">
            <w:pPr>
              <w:rPr>
                <w:rFonts w:cstheme="minorHAnsi"/>
              </w:rPr>
            </w:pPr>
            <w:r w:rsidRPr="00CF71B3">
              <w:rPr>
                <w:rFonts w:cstheme="minorHAnsi"/>
              </w:rPr>
              <w:t>Essential</w:t>
            </w:r>
          </w:p>
        </w:tc>
      </w:tr>
      <w:tr w:rsidR="00CF71B3" w:rsidRPr="00CF71B3" w:rsidTr="00F1139B">
        <w:tc>
          <w:tcPr>
            <w:tcW w:w="7308" w:type="dxa"/>
          </w:tcPr>
          <w:p w:rsidR="00CF71B3" w:rsidRPr="00CF71B3" w:rsidRDefault="00CF71B3" w:rsidP="00F1139B">
            <w:pPr>
              <w:rPr>
                <w:rFonts w:cstheme="minorHAnsi"/>
              </w:rPr>
            </w:pPr>
            <w:r w:rsidRPr="00CF71B3">
              <w:rPr>
                <w:rFonts w:cstheme="minorHAnsi"/>
              </w:rPr>
              <w:t>Ability to provide a model of best practice within the classroom and other learning settings</w:t>
            </w:r>
          </w:p>
        </w:tc>
        <w:tc>
          <w:tcPr>
            <w:tcW w:w="1548" w:type="dxa"/>
          </w:tcPr>
          <w:p w:rsidR="00CF71B3" w:rsidRPr="00CF71B3" w:rsidRDefault="00CF71B3" w:rsidP="00F1139B">
            <w:pPr>
              <w:rPr>
                <w:rFonts w:cstheme="minorHAnsi"/>
              </w:rPr>
            </w:pPr>
            <w:r w:rsidRPr="00CF71B3">
              <w:rPr>
                <w:rFonts w:cstheme="minorHAnsi"/>
              </w:rPr>
              <w:t>Essential</w:t>
            </w:r>
          </w:p>
        </w:tc>
      </w:tr>
      <w:tr w:rsidR="00CF71B3" w:rsidRPr="00CF71B3" w:rsidTr="00F1139B">
        <w:tc>
          <w:tcPr>
            <w:tcW w:w="7308" w:type="dxa"/>
          </w:tcPr>
          <w:p w:rsidR="00CF71B3" w:rsidRPr="00CF71B3" w:rsidRDefault="00CF71B3" w:rsidP="00F1139B">
            <w:pPr>
              <w:rPr>
                <w:rFonts w:cstheme="minorHAnsi"/>
              </w:rPr>
            </w:pPr>
            <w:r w:rsidRPr="00CF71B3">
              <w:rPr>
                <w:rFonts w:cstheme="minorHAnsi"/>
              </w:rPr>
              <w:t>Ability to take a leading role in the promotion of a school ethos that promotes high achievement.</w:t>
            </w:r>
          </w:p>
        </w:tc>
        <w:tc>
          <w:tcPr>
            <w:tcW w:w="1548" w:type="dxa"/>
          </w:tcPr>
          <w:p w:rsidR="00CF71B3" w:rsidRPr="00CF71B3" w:rsidRDefault="00CF71B3" w:rsidP="00F1139B">
            <w:pPr>
              <w:rPr>
                <w:rFonts w:cstheme="minorHAnsi"/>
              </w:rPr>
            </w:pPr>
            <w:r w:rsidRPr="00CF71B3">
              <w:rPr>
                <w:rFonts w:cstheme="minorHAnsi"/>
              </w:rPr>
              <w:t>Essential</w:t>
            </w:r>
          </w:p>
        </w:tc>
      </w:tr>
      <w:tr w:rsidR="00CF71B3" w:rsidRPr="00CF71B3" w:rsidTr="00F1139B">
        <w:tc>
          <w:tcPr>
            <w:tcW w:w="7308" w:type="dxa"/>
          </w:tcPr>
          <w:p w:rsidR="00CF71B3" w:rsidRPr="00CF71B3" w:rsidRDefault="00CF71B3" w:rsidP="00F1139B">
            <w:pPr>
              <w:rPr>
                <w:rFonts w:cstheme="minorHAnsi"/>
              </w:rPr>
            </w:pPr>
            <w:r w:rsidRPr="00CF71B3">
              <w:rPr>
                <w:rFonts w:cstheme="minorHAnsi"/>
              </w:rPr>
              <w:t>Excellent communication skills, including with students, parents and carers, other staff, external agencies and OHCAT members</w:t>
            </w:r>
          </w:p>
        </w:tc>
        <w:tc>
          <w:tcPr>
            <w:tcW w:w="1548" w:type="dxa"/>
          </w:tcPr>
          <w:p w:rsidR="00CF71B3" w:rsidRPr="00CF71B3" w:rsidRDefault="00CF71B3" w:rsidP="00F1139B">
            <w:pPr>
              <w:rPr>
                <w:rFonts w:cstheme="minorHAnsi"/>
              </w:rPr>
            </w:pPr>
            <w:r w:rsidRPr="00CF71B3">
              <w:rPr>
                <w:rFonts w:cstheme="minorHAnsi"/>
              </w:rPr>
              <w:t>Essential</w:t>
            </w:r>
          </w:p>
        </w:tc>
      </w:tr>
      <w:tr w:rsidR="00CF71B3" w:rsidRPr="00CF71B3" w:rsidTr="00F1139B">
        <w:tc>
          <w:tcPr>
            <w:tcW w:w="7308" w:type="dxa"/>
          </w:tcPr>
          <w:p w:rsidR="00CF71B3" w:rsidRPr="00CF71B3" w:rsidRDefault="00CF71B3" w:rsidP="00F1139B">
            <w:pPr>
              <w:rPr>
                <w:rFonts w:cstheme="minorHAnsi"/>
              </w:rPr>
            </w:pPr>
            <w:r w:rsidRPr="00CF71B3">
              <w:rPr>
                <w:rFonts w:cstheme="minorHAnsi"/>
              </w:rPr>
              <w:t>Evidence of the ability to lead high quality in-service training.</w:t>
            </w:r>
          </w:p>
        </w:tc>
        <w:tc>
          <w:tcPr>
            <w:tcW w:w="1548" w:type="dxa"/>
          </w:tcPr>
          <w:p w:rsidR="00CF71B3" w:rsidRPr="00CF71B3" w:rsidRDefault="00CF71B3" w:rsidP="00F1139B">
            <w:pPr>
              <w:rPr>
                <w:rFonts w:cstheme="minorHAnsi"/>
              </w:rPr>
            </w:pPr>
            <w:r w:rsidRPr="00CF71B3">
              <w:rPr>
                <w:rFonts w:cstheme="minorHAnsi"/>
              </w:rPr>
              <w:t>Essential</w:t>
            </w:r>
          </w:p>
        </w:tc>
      </w:tr>
      <w:tr w:rsidR="00CF71B3" w:rsidRPr="00CF71B3" w:rsidTr="00F1139B">
        <w:tc>
          <w:tcPr>
            <w:tcW w:w="7308" w:type="dxa"/>
          </w:tcPr>
          <w:p w:rsidR="00CF71B3" w:rsidRPr="00CF71B3" w:rsidRDefault="00CF71B3" w:rsidP="00F1139B">
            <w:pPr>
              <w:rPr>
                <w:rFonts w:cstheme="minorHAnsi"/>
              </w:rPr>
            </w:pPr>
            <w:r w:rsidRPr="00CF71B3">
              <w:rPr>
                <w:rFonts w:cstheme="minorHAnsi"/>
              </w:rPr>
              <w:t xml:space="preserve">To be flexible, accessible and approachable. </w:t>
            </w:r>
          </w:p>
        </w:tc>
        <w:tc>
          <w:tcPr>
            <w:tcW w:w="1548" w:type="dxa"/>
          </w:tcPr>
          <w:p w:rsidR="00CF71B3" w:rsidRPr="00CF71B3" w:rsidRDefault="00CF71B3" w:rsidP="00F1139B">
            <w:pPr>
              <w:rPr>
                <w:rFonts w:cstheme="minorHAnsi"/>
              </w:rPr>
            </w:pPr>
            <w:r w:rsidRPr="00CF71B3">
              <w:rPr>
                <w:rFonts w:cstheme="minorHAnsi"/>
              </w:rPr>
              <w:t>Essential</w:t>
            </w:r>
          </w:p>
        </w:tc>
      </w:tr>
      <w:tr w:rsidR="00CF71B3" w:rsidRPr="00CF71B3" w:rsidTr="00F1139B">
        <w:trPr>
          <w:trHeight w:val="180"/>
        </w:trPr>
        <w:tc>
          <w:tcPr>
            <w:tcW w:w="7308" w:type="dxa"/>
          </w:tcPr>
          <w:p w:rsidR="00CF71B3" w:rsidRPr="00CF71B3" w:rsidRDefault="00CF71B3" w:rsidP="00F1139B">
            <w:pPr>
              <w:rPr>
                <w:rFonts w:cstheme="minorHAnsi"/>
              </w:rPr>
            </w:pPr>
            <w:r w:rsidRPr="00CF71B3">
              <w:rPr>
                <w:rFonts w:cstheme="minorHAnsi"/>
              </w:rPr>
              <w:t>Evidence of the ability to provide leadership to a team in planning and implementing the curriculum and raising achievement.</w:t>
            </w:r>
          </w:p>
        </w:tc>
        <w:tc>
          <w:tcPr>
            <w:tcW w:w="1548" w:type="dxa"/>
          </w:tcPr>
          <w:p w:rsidR="00CF71B3" w:rsidRPr="00CF71B3" w:rsidRDefault="00CF71B3" w:rsidP="00F1139B">
            <w:pPr>
              <w:rPr>
                <w:rFonts w:cstheme="minorHAnsi"/>
              </w:rPr>
            </w:pPr>
            <w:r w:rsidRPr="00CF71B3">
              <w:rPr>
                <w:rFonts w:cstheme="minorHAnsi"/>
              </w:rPr>
              <w:t>Essential</w:t>
            </w:r>
          </w:p>
        </w:tc>
      </w:tr>
      <w:tr w:rsidR="00CF71B3" w:rsidRPr="00CF71B3" w:rsidTr="00F1139B">
        <w:tc>
          <w:tcPr>
            <w:tcW w:w="7308" w:type="dxa"/>
          </w:tcPr>
          <w:p w:rsidR="00CF71B3" w:rsidRPr="00CF71B3" w:rsidRDefault="00CF71B3" w:rsidP="00F1139B">
            <w:pPr>
              <w:rPr>
                <w:rFonts w:cstheme="minorHAnsi"/>
              </w:rPr>
            </w:pPr>
            <w:r w:rsidRPr="00CF71B3">
              <w:rPr>
                <w:rFonts w:cstheme="minorHAnsi"/>
              </w:rPr>
              <w:t>A commitment to furthering own professional development and to the principle of continuous improvement.</w:t>
            </w:r>
          </w:p>
        </w:tc>
        <w:tc>
          <w:tcPr>
            <w:tcW w:w="1548" w:type="dxa"/>
          </w:tcPr>
          <w:p w:rsidR="00CF71B3" w:rsidRPr="00CF71B3" w:rsidRDefault="00CF71B3" w:rsidP="00F1139B">
            <w:pPr>
              <w:rPr>
                <w:rFonts w:cstheme="minorHAnsi"/>
              </w:rPr>
            </w:pPr>
            <w:r w:rsidRPr="00CF71B3">
              <w:rPr>
                <w:rFonts w:cstheme="minorHAnsi"/>
              </w:rPr>
              <w:t>Essential</w:t>
            </w:r>
          </w:p>
        </w:tc>
      </w:tr>
      <w:tr w:rsidR="00CF71B3" w:rsidRPr="00CF71B3" w:rsidTr="00F1139B">
        <w:tc>
          <w:tcPr>
            <w:tcW w:w="7308" w:type="dxa"/>
          </w:tcPr>
          <w:p w:rsidR="00CF71B3" w:rsidRPr="00CF71B3" w:rsidRDefault="00CF71B3" w:rsidP="00F1139B">
            <w:pPr>
              <w:rPr>
                <w:rFonts w:cstheme="minorHAnsi"/>
              </w:rPr>
            </w:pPr>
            <w:r w:rsidRPr="00CF71B3">
              <w:rPr>
                <w:rFonts w:cstheme="minorHAnsi"/>
              </w:rPr>
              <w:t>Confident and competent with a range of IT</w:t>
            </w:r>
          </w:p>
        </w:tc>
        <w:tc>
          <w:tcPr>
            <w:tcW w:w="1548" w:type="dxa"/>
          </w:tcPr>
          <w:p w:rsidR="00CF71B3" w:rsidRPr="00CF71B3" w:rsidRDefault="00CF71B3" w:rsidP="00F1139B">
            <w:pPr>
              <w:rPr>
                <w:rFonts w:cstheme="minorHAnsi"/>
              </w:rPr>
            </w:pPr>
            <w:r w:rsidRPr="00CF71B3">
              <w:rPr>
                <w:rFonts w:cstheme="minorHAnsi"/>
              </w:rPr>
              <w:t>Essential</w:t>
            </w:r>
          </w:p>
        </w:tc>
      </w:tr>
      <w:tr w:rsidR="00CF71B3" w:rsidRPr="00CF71B3" w:rsidTr="00F1139B">
        <w:tc>
          <w:tcPr>
            <w:tcW w:w="7308" w:type="dxa"/>
          </w:tcPr>
          <w:p w:rsidR="00CF71B3" w:rsidRPr="00CF71B3" w:rsidRDefault="00CF71B3" w:rsidP="00F1139B">
            <w:pPr>
              <w:rPr>
                <w:rFonts w:cstheme="minorHAnsi"/>
              </w:rPr>
            </w:pPr>
            <w:r w:rsidRPr="00CF71B3">
              <w:rPr>
                <w:rFonts w:cstheme="minorHAnsi"/>
              </w:rPr>
              <w:t>Excellent attendance record</w:t>
            </w:r>
          </w:p>
        </w:tc>
        <w:tc>
          <w:tcPr>
            <w:tcW w:w="1548" w:type="dxa"/>
          </w:tcPr>
          <w:p w:rsidR="00CF71B3" w:rsidRPr="00CF71B3" w:rsidRDefault="00CF71B3" w:rsidP="00F1139B">
            <w:pPr>
              <w:rPr>
                <w:rFonts w:cstheme="minorHAnsi"/>
              </w:rPr>
            </w:pPr>
            <w:r w:rsidRPr="00CF71B3">
              <w:rPr>
                <w:rFonts w:cstheme="minorHAnsi"/>
              </w:rPr>
              <w:t>Essential</w:t>
            </w:r>
          </w:p>
        </w:tc>
      </w:tr>
    </w:tbl>
    <w:p w:rsidR="00CF71B3" w:rsidRPr="00CF71B3" w:rsidRDefault="00CF71B3" w:rsidP="00CF71B3">
      <w:pPr>
        <w:rPr>
          <w:rFonts w:cstheme="minorHAnsi"/>
        </w:rPr>
      </w:pPr>
    </w:p>
    <w:p w:rsidR="00CF71B3" w:rsidRPr="00CF71B3" w:rsidRDefault="00CF71B3" w:rsidP="00CF71B3">
      <w:pPr>
        <w:rPr>
          <w:rFonts w:cstheme="minorHAnsi"/>
        </w:rPr>
      </w:pPr>
    </w:p>
    <w:p w:rsidR="0012615D" w:rsidRPr="00CF71B3" w:rsidRDefault="0012615D" w:rsidP="00541EC1">
      <w:pPr>
        <w:rPr>
          <w:rFonts w:cstheme="minorHAnsi"/>
        </w:rPr>
      </w:pPr>
    </w:p>
    <w:p w:rsidR="003F4344" w:rsidRPr="00CF71B3" w:rsidRDefault="003F4344" w:rsidP="00541EC1">
      <w:pPr>
        <w:rPr>
          <w:rFonts w:cstheme="minorHAnsi"/>
        </w:rPr>
      </w:pPr>
    </w:p>
    <w:sectPr w:rsidR="003F4344" w:rsidRPr="00CF71B3" w:rsidSect="00DA41A7">
      <w:headerReference w:type="default" r:id="rId8"/>
      <w:footerReference w:type="even" r:id="rId9"/>
      <w:headerReference w:type="first" r:id="rId10"/>
      <w:pgSz w:w="12240" w:h="15840"/>
      <w:pgMar w:top="1440" w:right="1080" w:bottom="1440" w:left="1080" w:header="147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2492" w:rsidRDefault="00F12492">
      <w:pPr>
        <w:spacing w:after="0" w:line="240" w:lineRule="auto"/>
      </w:pPr>
      <w:r>
        <w:separator/>
      </w:r>
    </w:p>
  </w:endnote>
  <w:endnote w:type="continuationSeparator" w:id="0">
    <w:p w:rsidR="00F12492" w:rsidRDefault="00F12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344" w:rsidRDefault="00F743AD">
    <w:pPr>
      <w:pStyle w:val="msotagline"/>
      <w:widowControl w:val="0"/>
      <w:jc w:val="center"/>
      <w:rPr>
        <w:b/>
        <w:bCs/>
        <w:i/>
        <w:iCs/>
        <w:sz w:val="24"/>
        <w:szCs w:val="24"/>
      </w:rPr>
    </w:pPr>
    <w:r>
      <w:rPr>
        <w:b/>
        <w:bCs/>
        <w:i/>
        <w:iCs/>
        <w:sz w:val="24"/>
        <w:szCs w:val="24"/>
      </w:rPr>
      <w:t>Respectful, Calm, Focused</w:t>
    </w:r>
  </w:p>
  <w:p w:rsidR="003F4344" w:rsidRDefault="003F434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2492" w:rsidRDefault="00F12492">
      <w:pPr>
        <w:spacing w:after="0" w:line="240" w:lineRule="auto"/>
      </w:pPr>
      <w:r>
        <w:separator/>
      </w:r>
    </w:p>
  </w:footnote>
  <w:footnote w:type="continuationSeparator" w:id="0">
    <w:p w:rsidR="00F12492" w:rsidRDefault="00F124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344" w:rsidRDefault="00F743AD">
    <w:pPr>
      <w:pStyle w:val="NoSpacing"/>
      <w:jc w:val="center"/>
    </w:pPr>
    <w:r>
      <w:ptab w:relativeTo="margin" w:alignment="left" w:leader="none"/>
    </w:r>
  </w:p>
  <w:p w:rsidR="003F4344" w:rsidRDefault="00F743AD">
    <w:pPr>
      <w:widowControl w:val="0"/>
      <w:rPr>
        <w:rFonts w:ascii="Times New Roman" w:hAnsi="Times New Roman"/>
        <w:sz w:val="20"/>
        <w:szCs w:val="20"/>
      </w:rPr>
    </w:pPr>
    <w:r>
      <w:t> </w:t>
    </w:r>
  </w:p>
  <w:p w:rsidR="003F4344" w:rsidRDefault="003F434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344" w:rsidRDefault="00C765A4" w:rsidP="00DA41A7">
    <w:pPr>
      <w:pStyle w:val="NoSpacing"/>
      <w:jc w:val="center"/>
    </w:pPr>
    <w:r>
      <w:rPr>
        <w:noProof/>
      </w:rPr>
      <w:drawing>
        <wp:anchor distT="0" distB="0" distL="114300" distR="114300" simplePos="0" relativeHeight="251659264" behindDoc="0" locked="0" layoutInCell="1" allowOverlap="1" wp14:anchorId="615763A8" wp14:editId="70972129">
          <wp:simplePos x="0" y="0"/>
          <wp:positionH relativeFrom="margin">
            <wp:posOffset>3695700</wp:posOffset>
          </wp:positionH>
          <wp:positionV relativeFrom="margin">
            <wp:posOffset>-834390</wp:posOffset>
          </wp:positionV>
          <wp:extent cx="2705100" cy="7810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HC&amp;AT_logo_long_form_primary_hir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05100" cy="7810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9758F"/>
    <w:multiLevelType w:val="hybridMultilevel"/>
    <w:tmpl w:val="8F6833A2"/>
    <w:lvl w:ilvl="0" w:tplc="04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54E3E90"/>
    <w:multiLevelType w:val="hybridMultilevel"/>
    <w:tmpl w:val="429EF78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BA3256B"/>
    <w:multiLevelType w:val="hybridMultilevel"/>
    <w:tmpl w:val="9E324BE2"/>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1F77EF"/>
    <w:multiLevelType w:val="hybridMultilevel"/>
    <w:tmpl w:val="A6547A68"/>
    <w:lvl w:ilvl="0" w:tplc="873EB6E6">
      <w:numFmt w:val="bullet"/>
      <w:lvlText w:val="•"/>
      <w:lvlJc w:val="left"/>
      <w:pPr>
        <w:ind w:left="1080" w:hanging="360"/>
      </w:pPr>
      <w:rPr>
        <w:rFonts w:ascii="Arial" w:eastAsia="Arial" w:hAnsi="Arial" w:cs="Arial" w:hint="default"/>
        <w:color w:val="231F20"/>
        <w:spacing w:val="-1"/>
        <w:w w:val="100"/>
        <w:sz w:val="24"/>
        <w:szCs w:val="24"/>
        <w:lang w:val="en-GB" w:eastAsia="en-GB" w:bidi="en-GB"/>
      </w:rPr>
    </w:lvl>
    <w:lvl w:ilvl="1" w:tplc="2AE623FE">
      <w:numFmt w:val="bullet"/>
      <w:lvlText w:val="•"/>
      <w:lvlJc w:val="left"/>
      <w:pPr>
        <w:ind w:left="2162" w:hanging="360"/>
      </w:pPr>
      <w:rPr>
        <w:rFonts w:hint="default"/>
        <w:lang w:val="en-GB" w:eastAsia="en-GB" w:bidi="en-GB"/>
      </w:rPr>
    </w:lvl>
    <w:lvl w:ilvl="2" w:tplc="466042AA">
      <w:numFmt w:val="bullet"/>
      <w:lvlText w:val="•"/>
      <w:lvlJc w:val="left"/>
      <w:pPr>
        <w:ind w:left="3245" w:hanging="360"/>
      </w:pPr>
      <w:rPr>
        <w:rFonts w:hint="default"/>
        <w:lang w:val="en-GB" w:eastAsia="en-GB" w:bidi="en-GB"/>
      </w:rPr>
    </w:lvl>
    <w:lvl w:ilvl="3" w:tplc="CBFC17D8">
      <w:numFmt w:val="bullet"/>
      <w:lvlText w:val="•"/>
      <w:lvlJc w:val="left"/>
      <w:pPr>
        <w:ind w:left="4327" w:hanging="360"/>
      </w:pPr>
      <w:rPr>
        <w:rFonts w:hint="default"/>
        <w:lang w:val="en-GB" w:eastAsia="en-GB" w:bidi="en-GB"/>
      </w:rPr>
    </w:lvl>
    <w:lvl w:ilvl="4" w:tplc="385C7BC4">
      <w:numFmt w:val="bullet"/>
      <w:lvlText w:val="•"/>
      <w:lvlJc w:val="left"/>
      <w:pPr>
        <w:ind w:left="5410" w:hanging="360"/>
      </w:pPr>
      <w:rPr>
        <w:rFonts w:hint="default"/>
        <w:lang w:val="en-GB" w:eastAsia="en-GB" w:bidi="en-GB"/>
      </w:rPr>
    </w:lvl>
    <w:lvl w:ilvl="5" w:tplc="96B4165C">
      <w:numFmt w:val="bullet"/>
      <w:lvlText w:val="•"/>
      <w:lvlJc w:val="left"/>
      <w:pPr>
        <w:ind w:left="6492" w:hanging="360"/>
      </w:pPr>
      <w:rPr>
        <w:rFonts w:hint="default"/>
        <w:lang w:val="en-GB" w:eastAsia="en-GB" w:bidi="en-GB"/>
      </w:rPr>
    </w:lvl>
    <w:lvl w:ilvl="6" w:tplc="15048782">
      <w:numFmt w:val="bullet"/>
      <w:lvlText w:val="•"/>
      <w:lvlJc w:val="left"/>
      <w:pPr>
        <w:ind w:left="7575" w:hanging="360"/>
      </w:pPr>
      <w:rPr>
        <w:rFonts w:hint="default"/>
        <w:lang w:val="en-GB" w:eastAsia="en-GB" w:bidi="en-GB"/>
      </w:rPr>
    </w:lvl>
    <w:lvl w:ilvl="7" w:tplc="01A6797A">
      <w:numFmt w:val="bullet"/>
      <w:lvlText w:val="•"/>
      <w:lvlJc w:val="left"/>
      <w:pPr>
        <w:ind w:left="8657" w:hanging="360"/>
      </w:pPr>
      <w:rPr>
        <w:rFonts w:hint="default"/>
        <w:lang w:val="en-GB" w:eastAsia="en-GB" w:bidi="en-GB"/>
      </w:rPr>
    </w:lvl>
    <w:lvl w:ilvl="8" w:tplc="DA962AFE">
      <w:numFmt w:val="bullet"/>
      <w:lvlText w:val="•"/>
      <w:lvlJc w:val="left"/>
      <w:pPr>
        <w:ind w:left="9740" w:hanging="360"/>
      </w:pPr>
      <w:rPr>
        <w:rFonts w:hint="default"/>
        <w:lang w:val="en-GB" w:eastAsia="en-GB" w:bidi="en-GB"/>
      </w:rPr>
    </w:lvl>
  </w:abstractNum>
  <w:abstractNum w:abstractNumId="4" w15:restartNumberingAfterBreak="0">
    <w:nsid w:val="21A857E6"/>
    <w:multiLevelType w:val="hybridMultilevel"/>
    <w:tmpl w:val="B5E00198"/>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5" w15:restartNumberingAfterBreak="0">
    <w:nsid w:val="247E2A22"/>
    <w:multiLevelType w:val="hybridMultilevel"/>
    <w:tmpl w:val="7EDAFF0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5917205"/>
    <w:multiLevelType w:val="hybridMultilevel"/>
    <w:tmpl w:val="E104E8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F395729"/>
    <w:multiLevelType w:val="hybridMultilevel"/>
    <w:tmpl w:val="D6E813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3E76C25"/>
    <w:multiLevelType w:val="hybridMultilevel"/>
    <w:tmpl w:val="A170BE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5F23B49"/>
    <w:multiLevelType w:val="hybridMultilevel"/>
    <w:tmpl w:val="ED2C5F6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71A2371"/>
    <w:multiLevelType w:val="hybridMultilevel"/>
    <w:tmpl w:val="4560D6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C863EB"/>
    <w:multiLevelType w:val="hybridMultilevel"/>
    <w:tmpl w:val="DD4EA8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BE1558D"/>
    <w:multiLevelType w:val="hybridMultilevel"/>
    <w:tmpl w:val="A5A2B4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C302FAA"/>
    <w:multiLevelType w:val="multilevel"/>
    <w:tmpl w:val="8F46D49A"/>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41022416"/>
    <w:multiLevelType w:val="hybridMultilevel"/>
    <w:tmpl w:val="EDC6643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1470D5A"/>
    <w:multiLevelType w:val="hybridMultilevel"/>
    <w:tmpl w:val="133E88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6F605BD"/>
    <w:multiLevelType w:val="hybridMultilevel"/>
    <w:tmpl w:val="810E6F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BC50525"/>
    <w:multiLevelType w:val="hybridMultilevel"/>
    <w:tmpl w:val="F5C89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013264"/>
    <w:multiLevelType w:val="hybridMultilevel"/>
    <w:tmpl w:val="936E6A0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1DF2F70"/>
    <w:multiLevelType w:val="hybridMultilevel"/>
    <w:tmpl w:val="61182E3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4D6B57"/>
    <w:multiLevelType w:val="hybridMultilevel"/>
    <w:tmpl w:val="6EE013B2"/>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520D9E"/>
    <w:multiLevelType w:val="hybridMultilevel"/>
    <w:tmpl w:val="321EFB7C"/>
    <w:lvl w:ilvl="0" w:tplc="04090001">
      <w:start w:val="1"/>
      <w:numFmt w:val="bullet"/>
      <w:lvlText w:val=""/>
      <w:lvlJc w:val="left"/>
      <w:pPr>
        <w:tabs>
          <w:tab w:val="num" w:pos="405"/>
        </w:tabs>
        <w:ind w:left="40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2" w15:restartNumberingAfterBreak="0">
    <w:nsid w:val="6E463261"/>
    <w:multiLevelType w:val="hybridMultilevel"/>
    <w:tmpl w:val="C3ECDA8E"/>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8"/>
  </w:num>
  <w:num w:numId="3">
    <w:abstractNumId w:val="14"/>
  </w:num>
  <w:num w:numId="4">
    <w:abstractNumId w:val="12"/>
  </w:num>
  <w:num w:numId="5">
    <w:abstractNumId w:val="6"/>
  </w:num>
  <w:num w:numId="6">
    <w:abstractNumId w:val="9"/>
  </w:num>
  <w:num w:numId="7">
    <w:abstractNumId w:val="13"/>
  </w:num>
  <w:num w:numId="8">
    <w:abstractNumId w:val="15"/>
  </w:num>
  <w:num w:numId="9">
    <w:abstractNumId w:val="7"/>
  </w:num>
  <w:num w:numId="10">
    <w:abstractNumId w:val="8"/>
  </w:num>
  <w:num w:numId="11">
    <w:abstractNumId w:val="11"/>
  </w:num>
  <w:num w:numId="12">
    <w:abstractNumId w:val="5"/>
  </w:num>
  <w:num w:numId="13">
    <w:abstractNumId w:val="10"/>
  </w:num>
  <w:num w:numId="14">
    <w:abstractNumId w:val="2"/>
  </w:num>
  <w:num w:numId="15">
    <w:abstractNumId w:val="19"/>
  </w:num>
  <w:num w:numId="16">
    <w:abstractNumId w:val="21"/>
  </w:num>
  <w:num w:numId="17">
    <w:abstractNumId w:val="20"/>
  </w:num>
  <w:num w:numId="18">
    <w:abstractNumId w:val="22"/>
  </w:num>
  <w:num w:numId="19">
    <w:abstractNumId w:val="1"/>
  </w:num>
  <w:num w:numId="20">
    <w:abstractNumId w:val="3"/>
  </w:num>
  <w:num w:numId="21">
    <w:abstractNumId w:val="17"/>
  </w:num>
  <w:num w:numId="22">
    <w:abstractNumId w:val="0"/>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344"/>
    <w:rsid w:val="000002ED"/>
    <w:rsid w:val="00004D2D"/>
    <w:rsid w:val="00004E0B"/>
    <w:rsid w:val="00007AF8"/>
    <w:rsid w:val="00074FE9"/>
    <w:rsid w:val="000C4238"/>
    <w:rsid w:val="0011342D"/>
    <w:rsid w:val="0012615D"/>
    <w:rsid w:val="00126D09"/>
    <w:rsid w:val="001515E7"/>
    <w:rsid w:val="001653D0"/>
    <w:rsid w:val="00182BD5"/>
    <w:rsid w:val="001D1A96"/>
    <w:rsid w:val="002029AD"/>
    <w:rsid w:val="00215237"/>
    <w:rsid w:val="0026443F"/>
    <w:rsid w:val="002A328A"/>
    <w:rsid w:val="002A57FA"/>
    <w:rsid w:val="002E1267"/>
    <w:rsid w:val="002E3662"/>
    <w:rsid w:val="00320FA6"/>
    <w:rsid w:val="00336012"/>
    <w:rsid w:val="0033711E"/>
    <w:rsid w:val="003B6157"/>
    <w:rsid w:val="003F4344"/>
    <w:rsid w:val="003F67B9"/>
    <w:rsid w:val="00405433"/>
    <w:rsid w:val="00411A3B"/>
    <w:rsid w:val="004269DD"/>
    <w:rsid w:val="0045684B"/>
    <w:rsid w:val="0046320C"/>
    <w:rsid w:val="0049134C"/>
    <w:rsid w:val="004B05BB"/>
    <w:rsid w:val="004C6789"/>
    <w:rsid w:val="00541EC1"/>
    <w:rsid w:val="005834D1"/>
    <w:rsid w:val="00587A81"/>
    <w:rsid w:val="005C19D2"/>
    <w:rsid w:val="00606C1A"/>
    <w:rsid w:val="00621EB8"/>
    <w:rsid w:val="00637D7A"/>
    <w:rsid w:val="00661E80"/>
    <w:rsid w:val="006836D5"/>
    <w:rsid w:val="006A12B0"/>
    <w:rsid w:val="00710DDC"/>
    <w:rsid w:val="007116B4"/>
    <w:rsid w:val="00716AEB"/>
    <w:rsid w:val="00784431"/>
    <w:rsid w:val="00794CF4"/>
    <w:rsid w:val="007B42CA"/>
    <w:rsid w:val="007D187A"/>
    <w:rsid w:val="0083126E"/>
    <w:rsid w:val="00874FE0"/>
    <w:rsid w:val="00894939"/>
    <w:rsid w:val="008A4CB5"/>
    <w:rsid w:val="008E28D5"/>
    <w:rsid w:val="008F471A"/>
    <w:rsid w:val="00936320"/>
    <w:rsid w:val="00946BA1"/>
    <w:rsid w:val="00965141"/>
    <w:rsid w:val="009A4470"/>
    <w:rsid w:val="009F5710"/>
    <w:rsid w:val="00AB341D"/>
    <w:rsid w:val="00B1016E"/>
    <w:rsid w:val="00B1227C"/>
    <w:rsid w:val="00B22641"/>
    <w:rsid w:val="00B45462"/>
    <w:rsid w:val="00B53F6A"/>
    <w:rsid w:val="00BA5C40"/>
    <w:rsid w:val="00C07DB0"/>
    <w:rsid w:val="00C73B8A"/>
    <w:rsid w:val="00C765A4"/>
    <w:rsid w:val="00CA02A8"/>
    <w:rsid w:val="00CB6719"/>
    <w:rsid w:val="00CF71B3"/>
    <w:rsid w:val="00D231CC"/>
    <w:rsid w:val="00D46551"/>
    <w:rsid w:val="00DA41A7"/>
    <w:rsid w:val="00DB49AA"/>
    <w:rsid w:val="00DD7995"/>
    <w:rsid w:val="00DD7F64"/>
    <w:rsid w:val="00DE50B8"/>
    <w:rsid w:val="00E1225D"/>
    <w:rsid w:val="00E2134D"/>
    <w:rsid w:val="00E61DC9"/>
    <w:rsid w:val="00E63F23"/>
    <w:rsid w:val="00E66B39"/>
    <w:rsid w:val="00E73DE4"/>
    <w:rsid w:val="00E82FC7"/>
    <w:rsid w:val="00E87BF5"/>
    <w:rsid w:val="00EA0B92"/>
    <w:rsid w:val="00EE5A9E"/>
    <w:rsid w:val="00EF1C75"/>
    <w:rsid w:val="00F12492"/>
    <w:rsid w:val="00F239F6"/>
    <w:rsid w:val="00F46B35"/>
    <w:rsid w:val="00F743AD"/>
    <w:rsid w:val="00F93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A0F9D69-CE0A-47C7-BD6D-5D2C79A52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DD7F64"/>
    <w:pPr>
      <w:widowControl w:val="0"/>
      <w:autoSpaceDE w:val="0"/>
      <w:autoSpaceDN w:val="0"/>
      <w:spacing w:before="136" w:after="0" w:line="240" w:lineRule="auto"/>
      <w:ind w:left="720"/>
      <w:outlineLvl w:val="0"/>
    </w:pPr>
    <w:rPr>
      <w:rFonts w:ascii="Arial" w:eastAsia="Arial" w:hAnsi="Arial" w:cs="Arial"/>
      <w:b/>
      <w:bCs/>
      <w:sz w:val="28"/>
      <w:szCs w:val="28"/>
      <w:lang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4344"/>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3F4344"/>
  </w:style>
  <w:style w:type="paragraph" w:styleId="Footer">
    <w:name w:val="footer"/>
    <w:basedOn w:val="Normal"/>
    <w:link w:val="FooterChar"/>
    <w:uiPriority w:val="99"/>
    <w:unhideWhenUsed/>
    <w:rsid w:val="003F4344"/>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3F4344"/>
  </w:style>
  <w:style w:type="paragraph" w:styleId="BalloonText">
    <w:name w:val="Balloon Text"/>
    <w:basedOn w:val="Normal"/>
    <w:link w:val="BalloonTextChar"/>
    <w:uiPriority w:val="99"/>
    <w:semiHidden/>
    <w:unhideWhenUsed/>
    <w:rsid w:val="003F43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4344"/>
    <w:rPr>
      <w:rFonts w:ascii="Tahoma" w:hAnsi="Tahoma" w:cs="Tahoma"/>
      <w:sz w:val="16"/>
      <w:szCs w:val="16"/>
    </w:rPr>
  </w:style>
  <w:style w:type="paragraph" w:customStyle="1" w:styleId="msoorganizationname2">
    <w:name w:val="msoorganizationname2"/>
    <w:rsid w:val="003F4344"/>
    <w:pPr>
      <w:spacing w:after="0" w:line="240" w:lineRule="auto"/>
    </w:pPr>
    <w:rPr>
      <w:rFonts w:ascii="Rockwell" w:eastAsia="Times New Roman" w:hAnsi="Rockwell" w:cs="Times New Roman"/>
      <w:b/>
      <w:bCs/>
      <w:caps/>
      <w:color w:val="FFFFFF"/>
      <w:kern w:val="28"/>
      <w:sz w:val="28"/>
      <w:szCs w:val="28"/>
    </w:rPr>
  </w:style>
  <w:style w:type="paragraph" w:styleId="NoSpacing">
    <w:name w:val="No Spacing"/>
    <w:uiPriority w:val="1"/>
    <w:qFormat/>
    <w:rsid w:val="003F4344"/>
    <w:pPr>
      <w:spacing w:after="0" w:line="240" w:lineRule="auto"/>
    </w:pPr>
  </w:style>
  <w:style w:type="paragraph" w:customStyle="1" w:styleId="msotagline">
    <w:name w:val="msotagline"/>
    <w:rsid w:val="003F4344"/>
    <w:pPr>
      <w:spacing w:after="0" w:line="240" w:lineRule="auto"/>
    </w:pPr>
    <w:rPr>
      <w:rFonts w:ascii="Rockwell" w:eastAsia="Times New Roman" w:hAnsi="Rockwell" w:cs="Times New Roman"/>
      <w:color w:val="6666CC"/>
      <w:kern w:val="28"/>
      <w:sz w:val="20"/>
      <w:szCs w:val="20"/>
    </w:rPr>
  </w:style>
  <w:style w:type="character" w:styleId="Hyperlink">
    <w:name w:val="Hyperlink"/>
    <w:basedOn w:val="DefaultParagraphFont"/>
    <w:uiPriority w:val="99"/>
    <w:semiHidden/>
    <w:unhideWhenUsed/>
    <w:rsid w:val="003F4344"/>
    <w:rPr>
      <w:color w:val="0000FF"/>
      <w:u w:val="single"/>
    </w:rPr>
  </w:style>
  <w:style w:type="paragraph" w:styleId="ListParagraph">
    <w:name w:val="List Paragraph"/>
    <w:basedOn w:val="Normal"/>
    <w:uiPriority w:val="1"/>
    <w:qFormat/>
    <w:rsid w:val="00784431"/>
    <w:pPr>
      <w:ind w:left="720"/>
      <w:contextualSpacing/>
    </w:pPr>
  </w:style>
  <w:style w:type="paragraph" w:customStyle="1" w:styleId="Body">
    <w:name w:val="Body"/>
    <w:rsid w:val="00E87BF5"/>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paragraph" w:customStyle="1" w:styleId="Default">
    <w:name w:val="Default"/>
    <w:rsid w:val="0012615D"/>
    <w:pPr>
      <w:autoSpaceDE w:val="0"/>
      <w:autoSpaceDN w:val="0"/>
      <w:adjustRightInd w:val="0"/>
      <w:spacing w:after="0" w:line="240" w:lineRule="auto"/>
    </w:pPr>
    <w:rPr>
      <w:rFonts w:ascii="Arial" w:eastAsia="Arial Unicode MS" w:hAnsi="Arial" w:cs="Arial"/>
      <w:color w:val="000000"/>
      <w:sz w:val="24"/>
      <w:szCs w:val="24"/>
      <w:bdr w:val="nil"/>
    </w:rPr>
  </w:style>
  <w:style w:type="paragraph" w:styleId="NormalWeb">
    <w:name w:val="Normal (Web)"/>
    <w:basedOn w:val="Normal"/>
    <w:uiPriority w:val="99"/>
    <w:unhideWhenUsed/>
    <w:rsid w:val="00074FE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EA0B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DD7F64"/>
    <w:rPr>
      <w:rFonts w:ascii="Arial" w:eastAsia="Arial" w:hAnsi="Arial" w:cs="Arial"/>
      <w:b/>
      <w:bCs/>
      <w:sz w:val="28"/>
      <w:szCs w:val="28"/>
      <w:lang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3359780">
      <w:bodyDiv w:val="1"/>
      <w:marLeft w:val="0"/>
      <w:marRight w:val="0"/>
      <w:marTop w:val="0"/>
      <w:marBottom w:val="0"/>
      <w:divBdr>
        <w:top w:val="none" w:sz="0" w:space="0" w:color="auto"/>
        <w:left w:val="none" w:sz="0" w:space="0" w:color="auto"/>
        <w:bottom w:val="none" w:sz="0" w:space="0" w:color="auto"/>
        <w:right w:val="none" w:sz="0" w:space="0" w:color="auto"/>
      </w:divBdr>
    </w:div>
    <w:div w:id="999424708">
      <w:bodyDiv w:val="1"/>
      <w:marLeft w:val="0"/>
      <w:marRight w:val="0"/>
      <w:marTop w:val="0"/>
      <w:marBottom w:val="0"/>
      <w:divBdr>
        <w:top w:val="none" w:sz="0" w:space="0" w:color="auto"/>
        <w:left w:val="none" w:sz="0" w:space="0" w:color="auto"/>
        <w:bottom w:val="none" w:sz="0" w:space="0" w:color="auto"/>
        <w:right w:val="none" w:sz="0" w:space="0" w:color="auto"/>
      </w:divBdr>
    </w:div>
    <w:div w:id="1186552009">
      <w:bodyDiv w:val="1"/>
      <w:marLeft w:val="0"/>
      <w:marRight w:val="0"/>
      <w:marTop w:val="0"/>
      <w:marBottom w:val="0"/>
      <w:divBdr>
        <w:top w:val="none" w:sz="0" w:space="0" w:color="auto"/>
        <w:left w:val="none" w:sz="0" w:space="0" w:color="auto"/>
        <w:bottom w:val="none" w:sz="0" w:space="0" w:color="auto"/>
        <w:right w:val="none" w:sz="0" w:space="0" w:color="auto"/>
      </w:divBdr>
    </w:div>
    <w:div w:id="131309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2392</Words>
  <Characters>13640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Hillingdon Tuition Centre</Company>
  <LinksUpToDate>false</LinksUpToDate>
  <CharactersWithSpaces>16001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kdragon</dc:creator>
  <cp:lastModifiedBy>admissions</cp:lastModifiedBy>
  <cp:revision>2</cp:revision>
  <cp:lastPrinted>2014-12-08T12:20:00Z</cp:lastPrinted>
  <dcterms:created xsi:type="dcterms:W3CDTF">2021-01-07T12:07:00Z</dcterms:created>
  <dcterms:modified xsi:type="dcterms:W3CDTF">2021-01-07T12:07:00Z</dcterms:modified>
</cp:coreProperties>
</file>