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F2238" w14:textId="637284CA" w:rsidR="000E4059" w:rsidRDefault="000E4059" w:rsidP="000E4059">
      <w:pPr>
        <w:jc w:val="center"/>
        <w:rPr>
          <w:b/>
          <w:bCs/>
          <w:sz w:val="28"/>
          <w:szCs w:val="28"/>
        </w:rPr>
      </w:pPr>
      <w:r w:rsidRPr="00CD653D">
        <w:rPr>
          <w:rFonts w:cstheme="minorHAnsi"/>
          <w:noProof/>
          <w:lang w:eastAsia="en-GB"/>
        </w:rPr>
        <w:drawing>
          <wp:anchor distT="0" distB="0" distL="114300" distR="114300" simplePos="0" relativeHeight="251659264" behindDoc="0" locked="0" layoutInCell="1" allowOverlap="1" wp14:anchorId="3B5D2C19" wp14:editId="7FD0B4FF">
            <wp:simplePos x="0" y="0"/>
            <wp:positionH relativeFrom="margin">
              <wp:align>center</wp:align>
            </wp:positionH>
            <wp:positionV relativeFrom="paragraph">
              <wp:posOffset>0</wp:posOffset>
            </wp:positionV>
            <wp:extent cx="2289550" cy="737018"/>
            <wp:effectExtent l="0" t="0" r="0" b="6350"/>
            <wp:wrapNone/>
            <wp:docPr id="16" name="Picture 16" descr="I:\All Staff\Admin\Thamesmead Cornerstones Artwork and  Masters Sept 2019\Thamesmead-Logo-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ll Staff\Admin\Thamesmead Cornerstones Artwork and  Masters Sept 2019\Thamesmead-Logo-Vi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550" cy="737018"/>
                    </a:xfrm>
                    <a:prstGeom prst="rect">
                      <a:avLst/>
                    </a:prstGeom>
                    <a:noFill/>
                    <a:ln>
                      <a:noFill/>
                    </a:ln>
                  </pic:spPr>
                </pic:pic>
              </a:graphicData>
            </a:graphic>
          </wp:anchor>
        </w:drawing>
      </w:r>
    </w:p>
    <w:p w14:paraId="29B36D3D" w14:textId="52E03096" w:rsidR="000E4059" w:rsidRDefault="000E4059" w:rsidP="6B58A2C6">
      <w:pPr>
        <w:rPr>
          <w:b/>
          <w:bCs/>
          <w:sz w:val="28"/>
          <w:szCs w:val="28"/>
        </w:rPr>
      </w:pPr>
    </w:p>
    <w:p w14:paraId="75527258" w14:textId="77777777" w:rsidR="000E4059" w:rsidRDefault="000E4059" w:rsidP="000E4059">
      <w:pPr>
        <w:jc w:val="center"/>
        <w:rPr>
          <w:b/>
          <w:bCs/>
          <w:sz w:val="28"/>
          <w:szCs w:val="28"/>
        </w:rPr>
      </w:pPr>
    </w:p>
    <w:p w14:paraId="2C6088FA" w14:textId="75A27AEB" w:rsidR="00BB7EB9" w:rsidRDefault="00873D7C" w:rsidP="000E4059">
      <w:pPr>
        <w:jc w:val="center"/>
        <w:rPr>
          <w:b/>
          <w:bCs/>
          <w:sz w:val="28"/>
          <w:szCs w:val="28"/>
        </w:rPr>
      </w:pPr>
      <w:r>
        <w:rPr>
          <w:b/>
          <w:bCs/>
          <w:sz w:val="28"/>
          <w:szCs w:val="28"/>
        </w:rPr>
        <w:t xml:space="preserve">Deputy </w:t>
      </w:r>
      <w:r w:rsidR="00BB7EB9" w:rsidRPr="6B58A2C6">
        <w:rPr>
          <w:b/>
          <w:bCs/>
          <w:sz w:val="28"/>
          <w:szCs w:val="28"/>
        </w:rPr>
        <w:t>SENCO</w:t>
      </w:r>
    </w:p>
    <w:p w14:paraId="3A962D9E" w14:textId="007175DD" w:rsidR="00873D7C" w:rsidRDefault="00BB7EB9" w:rsidP="6B58A2C6">
      <w:pPr>
        <w:rPr>
          <w:b/>
          <w:bCs/>
        </w:rPr>
      </w:pPr>
      <w:r w:rsidRPr="6B58A2C6">
        <w:rPr>
          <w:b/>
          <w:bCs/>
        </w:rPr>
        <w:t xml:space="preserve">Purpose of the Post </w:t>
      </w:r>
    </w:p>
    <w:p w14:paraId="50911A9D" w14:textId="33AAA4A5" w:rsidR="00873D7C" w:rsidRDefault="00BB7EB9">
      <w:r>
        <w:t xml:space="preserve">To </w:t>
      </w:r>
      <w:r w:rsidR="00873D7C">
        <w:t xml:space="preserve">assist in the operation of the SEN Department, contributing to achieving the aims and objectives of Thamesmead School for our students with Special Educational Needs and disabilities.  To support the development and teaching of an effective and stimulating curriculum that removes barriers to progress and maximise the attainment of students.  </w:t>
      </w:r>
      <w:r w:rsidR="006A5FB8">
        <w:t xml:space="preserve">Communication with parents is vital and we </w:t>
      </w:r>
      <w:r w:rsidR="006A5FB8">
        <w:t>keep in touch via email and phone calls and in person meetings, aiming to touch base anything from once a term to once a week, depending on the needs of specific students</w:t>
      </w:r>
      <w:r w:rsidR="006A5FB8">
        <w:t xml:space="preserve">.  </w:t>
      </w:r>
      <w:bookmarkStart w:id="0" w:name="_GoBack"/>
      <w:bookmarkEnd w:id="0"/>
      <w:r w:rsidR="00873D7C">
        <w:t xml:space="preserve">The postholder will be expected to work closely with the SENCO and take an active interest in the wider aspects of Learning Support.  </w:t>
      </w:r>
    </w:p>
    <w:p w14:paraId="6681F109" w14:textId="56A2B70E" w:rsidR="00BB7EB9" w:rsidRDefault="00BB7EB9" w:rsidP="6B58A2C6">
      <w:pPr>
        <w:rPr>
          <w:b/>
          <w:bCs/>
        </w:rPr>
      </w:pPr>
      <w:r w:rsidRPr="6B58A2C6">
        <w:rPr>
          <w:b/>
          <w:bCs/>
        </w:rPr>
        <w:t xml:space="preserve">Accountable to: </w:t>
      </w:r>
      <w:r w:rsidR="00873D7C">
        <w:rPr>
          <w:b/>
          <w:bCs/>
        </w:rPr>
        <w:t xml:space="preserve"> </w:t>
      </w:r>
      <w:proofErr w:type="spellStart"/>
      <w:r w:rsidR="00873D7C">
        <w:rPr>
          <w:b/>
          <w:bCs/>
        </w:rPr>
        <w:t>Senco</w:t>
      </w:r>
      <w:proofErr w:type="spellEnd"/>
    </w:p>
    <w:p w14:paraId="12749161" w14:textId="0D7622CC" w:rsidR="00F26649" w:rsidRDefault="00F26649" w:rsidP="6B58A2C6">
      <w:r>
        <w:t xml:space="preserve">TLR: </w:t>
      </w:r>
      <w:r w:rsidR="00B21990">
        <w:t>2.2 £5</w:t>
      </w:r>
      <w:r w:rsidR="00735C5C">
        <w:t>,193</w:t>
      </w:r>
    </w:p>
    <w:p w14:paraId="7D7A2FE2" w14:textId="77777777" w:rsidR="00F26649" w:rsidRDefault="00F26649" w:rsidP="00F26649">
      <w:pPr>
        <w:rPr>
          <w:b/>
          <w:bCs/>
        </w:rPr>
      </w:pPr>
      <w:r w:rsidRPr="6B58A2C6">
        <w:rPr>
          <w:b/>
          <w:bCs/>
        </w:rPr>
        <w:t>Line Management Responsibilities</w:t>
      </w:r>
    </w:p>
    <w:p w14:paraId="538BEC22" w14:textId="77777777" w:rsidR="00F26649" w:rsidRDefault="00F26649" w:rsidP="00F26649">
      <w:pPr>
        <w:pStyle w:val="ListParagraph"/>
        <w:numPr>
          <w:ilvl w:val="0"/>
          <w:numId w:val="4"/>
        </w:numPr>
      </w:pPr>
      <w:r>
        <w:t>Deputy to SENCO</w:t>
      </w:r>
    </w:p>
    <w:p w14:paraId="19055AD4" w14:textId="01E60F0B" w:rsidR="00F26649" w:rsidRPr="00F26649" w:rsidRDefault="00F26649" w:rsidP="6B58A2C6">
      <w:pPr>
        <w:pStyle w:val="ListParagraph"/>
        <w:numPr>
          <w:ilvl w:val="0"/>
          <w:numId w:val="4"/>
        </w:numPr>
      </w:pPr>
      <w:r>
        <w:t>Deputy line manager for SEND TAs</w:t>
      </w:r>
    </w:p>
    <w:p w14:paraId="38EAC671" w14:textId="1F411419" w:rsidR="00873D7C" w:rsidRPr="00F26649" w:rsidRDefault="00BB7EB9" w:rsidP="00F26649">
      <w:pPr>
        <w:rPr>
          <w:b/>
          <w:bCs/>
        </w:rPr>
      </w:pPr>
      <w:r w:rsidRPr="6B58A2C6">
        <w:rPr>
          <w:b/>
          <w:bCs/>
        </w:rPr>
        <w:t xml:space="preserve">Accountable for: </w:t>
      </w:r>
    </w:p>
    <w:p w14:paraId="2E0B0AD5" w14:textId="77777777" w:rsidR="00873D7C" w:rsidRPr="00873D7C" w:rsidRDefault="00873D7C" w:rsidP="00873D7C">
      <w:pPr>
        <w:pStyle w:val="ListParagraph"/>
        <w:numPr>
          <w:ilvl w:val="0"/>
          <w:numId w:val="1"/>
        </w:numPr>
        <w:rPr>
          <w:rFonts w:eastAsiaTheme="minorEastAsia"/>
          <w:color w:val="222222"/>
        </w:rPr>
      </w:pPr>
      <w:r>
        <w:t xml:space="preserve">Assisting the SENCO with the identification, assessment and provision for all children with Special Educational Needs or Disabilities and to deputise for the SENCO if required. </w:t>
      </w:r>
    </w:p>
    <w:p w14:paraId="5C80AD22" w14:textId="77777777" w:rsidR="00873D7C" w:rsidRPr="00873D7C" w:rsidRDefault="00873D7C" w:rsidP="00873D7C">
      <w:pPr>
        <w:pStyle w:val="ListParagraph"/>
        <w:numPr>
          <w:ilvl w:val="0"/>
          <w:numId w:val="1"/>
        </w:numPr>
        <w:rPr>
          <w:rFonts w:eastAsiaTheme="minorEastAsia"/>
          <w:color w:val="222222"/>
        </w:rPr>
      </w:pPr>
      <w:r>
        <w:t>Supporting the SENCO with providing a strategic vision for the Department.</w:t>
      </w:r>
    </w:p>
    <w:p w14:paraId="584FA7A4" w14:textId="0821B492" w:rsidR="00873D7C" w:rsidRPr="00873D7C" w:rsidRDefault="00873D7C" w:rsidP="00873D7C">
      <w:pPr>
        <w:pStyle w:val="ListParagraph"/>
        <w:numPr>
          <w:ilvl w:val="0"/>
          <w:numId w:val="1"/>
        </w:numPr>
        <w:rPr>
          <w:rFonts w:eastAsiaTheme="minorEastAsia"/>
          <w:color w:val="222222"/>
        </w:rPr>
      </w:pPr>
      <w:r>
        <w:t>Raising standards of SEND student inclusion, attainment and achievement by monitoring and supporting student progress</w:t>
      </w:r>
      <w:r w:rsidR="00735C5C">
        <w:t>.</w:t>
      </w:r>
      <w:r>
        <w:t xml:space="preserve"> </w:t>
      </w:r>
    </w:p>
    <w:p w14:paraId="6F451D77" w14:textId="1018EAF5" w:rsidR="00873D7C" w:rsidRPr="00873D7C" w:rsidRDefault="00873D7C" w:rsidP="00873D7C">
      <w:pPr>
        <w:pStyle w:val="ListParagraph"/>
        <w:numPr>
          <w:ilvl w:val="0"/>
          <w:numId w:val="1"/>
        </w:numPr>
        <w:rPr>
          <w:rFonts w:eastAsiaTheme="minorEastAsia"/>
          <w:color w:val="222222"/>
        </w:rPr>
      </w:pPr>
      <w:r>
        <w:t>Advising staff with developing a broad, balanced and inclusive curriculum to help SEND learners succeed</w:t>
      </w:r>
      <w:r w:rsidR="00735C5C">
        <w:t>.</w:t>
      </w:r>
      <w:r>
        <w:t xml:space="preserve">  </w:t>
      </w:r>
    </w:p>
    <w:p w14:paraId="065CADAD" w14:textId="1E71A16D" w:rsidR="00873D7C" w:rsidRPr="00873D7C" w:rsidRDefault="00873D7C" w:rsidP="00873D7C">
      <w:pPr>
        <w:pStyle w:val="ListParagraph"/>
        <w:numPr>
          <w:ilvl w:val="0"/>
          <w:numId w:val="1"/>
        </w:numPr>
        <w:rPr>
          <w:rFonts w:eastAsiaTheme="minorEastAsia"/>
          <w:color w:val="222222"/>
        </w:rPr>
      </w:pPr>
      <w:r>
        <w:t xml:space="preserve">Liaising with Learning Support staff, Heads of Department, class teachers and Heads of Year about students with SEN and, where necessary, refer students to the appropriate external agencies for further support. </w:t>
      </w:r>
    </w:p>
    <w:p w14:paraId="31B19313" w14:textId="6EE9EEDE" w:rsidR="00873D7C" w:rsidRPr="00873D7C" w:rsidRDefault="00873D7C" w:rsidP="00873D7C">
      <w:pPr>
        <w:pStyle w:val="ListParagraph"/>
        <w:numPr>
          <w:ilvl w:val="0"/>
          <w:numId w:val="1"/>
        </w:numPr>
        <w:rPr>
          <w:rFonts w:eastAsiaTheme="minorEastAsia"/>
          <w:color w:val="222222"/>
        </w:rPr>
      </w:pPr>
      <w:r>
        <w:t>Engaging in liaison meetings with appropriate outside agencies, under direction of the SENCO e.g. Ed</w:t>
      </w:r>
      <w:r w:rsidR="00735C5C">
        <w:t>ucational</w:t>
      </w:r>
      <w:r>
        <w:t xml:space="preserve"> Psych</w:t>
      </w:r>
      <w:r w:rsidR="00735C5C">
        <w:t>ologist</w:t>
      </w:r>
      <w:r>
        <w:t>, Speech and Language service, A</w:t>
      </w:r>
      <w:r w:rsidR="00735C5C">
        <w:t xml:space="preserve">utism </w:t>
      </w:r>
      <w:r>
        <w:t>S</w:t>
      </w:r>
      <w:r w:rsidR="00735C5C">
        <w:t xml:space="preserve">pectrum </w:t>
      </w:r>
      <w:r>
        <w:t>C</w:t>
      </w:r>
      <w:r w:rsidR="00735C5C">
        <w:t>ondition</w:t>
      </w:r>
      <w:r>
        <w:t xml:space="preserve"> service, E</w:t>
      </w:r>
      <w:r w:rsidR="00735C5C">
        <w:t xml:space="preserve">ducation </w:t>
      </w:r>
      <w:r>
        <w:t>W</w:t>
      </w:r>
      <w:r w:rsidR="00735C5C">
        <w:t xml:space="preserve">elfare </w:t>
      </w:r>
      <w:r>
        <w:t>O</w:t>
      </w:r>
      <w:r w:rsidR="00735C5C">
        <w:t>fficer</w:t>
      </w:r>
      <w:r>
        <w:t>; L</w:t>
      </w:r>
      <w:r w:rsidR="00735C5C">
        <w:t xml:space="preserve">ocal </w:t>
      </w:r>
      <w:r>
        <w:t>E</w:t>
      </w:r>
      <w:r w:rsidR="00735C5C">
        <w:t xml:space="preserve">ducation </w:t>
      </w:r>
      <w:r>
        <w:t>A</w:t>
      </w:r>
      <w:r w:rsidR="00735C5C">
        <w:t>uthority</w:t>
      </w:r>
      <w:r>
        <w:t xml:space="preserve"> etc. and to facilitate opportunities for external agencies to work with students and staff when appropriate. </w:t>
      </w:r>
    </w:p>
    <w:p w14:paraId="75F521C2" w14:textId="6B0B680D" w:rsidR="00873D7C" w:rsidRPr="00873D7C" w:rsidRDefault="00873D7C" w:rsidP="00873D7C">
      <w:pPr>
        <w:pStyle w:val="ListParagraph"/>
        <w:numPr>
          <w:ilvl w:val="0"/>
          <w:numId w:val="1"/>
        </w:numPr>
        <w:rPr>
          <w:rFonts w:eastAsiaTheme="minorEastAsia"/>
          <w:color w:val="222222"/>
        </w:rPr>
      </w:pPr>
      <w:r>
        <w:t>Advising T</w:t>
      </w:r>
      <w:r w:rsidR="00735C5C">
        <w:t xml:space="preserve">eaching </w:t>
      </w:r>
      <w:r w:rsidR="00A92F93">
        <w:t>Assistants</w:t>
      </w:r>
      <w:r>
        <w:t xml:space="preserve"> of the needs of students with learning inclusion issues and of suitable methods and strategies to remediate these needs. This may include the modelling of good practice or support with planning and review. </w:t>
      </w:r>
    </w:p>
    <w:p w14:paraId="432E0468" w14:textId="576BF022" w:rsidR="00873D7C" w:rsidRPr="00873D7C" w:rsidRDefault="00873D7C" w:rsidP="00873D7C">
      <w:pPr>
        <w:pStyle w:val="ListParagraph"/>
        <w:numPr>
          <w:ilvl w:val="0"/>
          <w:numId w:val="1"/>
        </w:numPr>
        <w:rPr>
          <w:rFonts w:eastAsiaTheme="minorEastAsia"/>
          <w:color w:val="222222"/>
        </w:rPr>
      </w:pPr>
      <w:r>
        <w:t xml:space="preserve">Ensuring that appropriate schemes of work, including related SEND assessment processes, are in place and regularly reviewed  </w:t>
      </w:r>
    </w:p>
    <w:p w14:paraId="691B0AA7" w14:textId="4141E7E2" w:rsidR="00873D7C" w:rsidRPr="00F26649" w:rsidRDefault="00873D7C" w:rsidP="00873D7C">
      <w:pPr>
        <w:pStyle w:val="ListParagraph"/>
        <w:numPr>
          <w:ilvl w:val="0"/>
          <w:numId w:val="1"/>
        </w:numPr>
        <w:rPr>
          <w:rFonts w:eastAsiaTheme="minorEastAsia"/>
          <w:color w:val="222222"/>
        </w:rPr>
      </w:pPr>
      <w:r>
        <w:lastRenderedPageBreak/>
        <w:t>Monitoring student progress through the use of I</w:t>
      </w:r>
      <w:r w:rsidR="00735C5C">
        <w:t xml:space="preserve">ndividual </w:t>
      </w:r>
      <w:r>
        <w:t>E</w:t>
      </w:r>
      <w:r w:rsidR="00735C5C">
        <w:t xml:space="preserve">ducation </w:t>
      </w:r>
      <w:r>
        <w:t>P</w:t>
      </w:r>
      <w:r w:rsidR="00735C5C">
        <w:t>lan</w:t>
      </w:r>
      <w:r>
        <w:t>’s, I</w:t>
      </w:r>
      <w:r w:rsidR="00735C5C">
        <w:t xml:space="preserve">ndividual </w:t>
      </w:r>
      <w:r>
        <w:t>B</w:t>
      </w:r>
      <w:r w:rsidR="00735C5C">
        <w:t xml:space="preserve">ehaviour </w:t>
      </w:r>
      <w:r>
        <w:t>P</w:t>
      </w:r>
      <w:r w:rsidR="00735C5C">
        <w:t>lan’</w:t>
      </w:r>
      <w:r>
        <w:t>s and other school wide or departmental assessment data to ensure that appropriate intervention strategies that raise overall standards are implemented</w:t>
      </w:r>
    </w:p>
    <w:p w14:paraId="0505C72E" w14:textId="77777777" w:rsidR="00F26649" w:rsidRPr="00F26649" w:rsidRDefault="00F26649" w:rsidP="00873D7C">
      <w:pPr>
        <w:pStyle w:val="ListParagraph"/>
        <w:numPr>
          <w:ilvl w:val="0"/>
          <w:numId w:val="1"/>
        </w:numPr>
        <w:rPr>
          <w:rFonts w:eastAsiaTheme="minorEastAsia"/>
          <w:color w:val="222222"/>
        </w:rPr>
      </w:pPr>
      <w:r>
        <w:t xml:space="preserve">Promoting a collegiate approach so that the staff in the Department work as a team </w:t>
      </w:r>
    </w:p>
    <w:p w14:paraId="58820DC0" w14:textId="0622B20A" w:rsidR="00F26649" w:rsidRPr="00873D7C" w:rsidRDefault="00F26649" w:rsidP="00873D7C">
      <w:pPr>
        <w:pStyle w:val="ListParagraph"/>
        <w:numPr>
          <w:ilvl w:val="0"/>
          <w:numId w:val="1"/>
        </w:numPr>
        <w:rPr>
          <w:rFonts w:eastAsiaTheme="minorEastAsia"/>
          <w:color w:val="222222"/>
        </w:rPr>
      </w:pPr>
      <w:r>
        <w:t>Managing and deploying available resources including, under direction from the SENCO, assisting in the day-to-day line-management of staff working within the department.</w:t>
      </w:r>
    </w:p>
    <w:p w14:paraId="67761501" w14:textId="77777777" w:rsidR="00F26649" w:rsidRDefault="00F26649">
      <w:r>
        <w:t xml:space="preserve">Key tasks </w:t>
      </w:r>
    </w:p>
    <w:p w14:paraId="7A2C8CA3" w14:textId="2C937A4C" w:rsidR="00F26649" w:rsidRDefault="00F26649" w:rsidP="009367B7">
      <w:pPr>
        <w:pStyle w:val="NoSpacing"/>
      </w:pPr>
      <w:r>
        <w:t>• To assist with the smooth day-to-day running of the Department</w:t>
      </w:r>
      <w:r w:rsidR="00A92F93">
        <w:t>.</w:t>
      </w:r>
      <w:r>
        <w:t xml:space="preserve"> </w:t>
      </w:r>
    </w:p>
    <w:p w14:paraId="4B7E4802" w14:textId="320608FC" w:rsidR="00F26649" w:rsidRDefault="00F26649" w:rsidP="009367B7">
      <w:pPr>
        <w:pStyle w:val="NoSpacing"/>
      </w:pPr>
      <w:r>
        <w:t>• To keep up to date with national developments in the departmental area, and to remain informed of recommended teaching practice and methodology</w:t>
      </w:r>
      <w:r w:rsidR="00A92F93">
        <w:t>.</w:t>
      </w:r>
      <w:r>
        <w:t xml:space="preserve"> </w:t>
      </w:r>
    </w:p>
    <w:p w14:paraId="1AAE0FEE" w14:textId="30C78BC7" w:rsidR="00F26649" w:rsidRDefault="00F26649" w:rsidP="009367B7">
      <w:pPr>
        <w:pStyle w:val="NoSpacing"/>
      </w:pPr>
      <w:r>
        <w:t>• To have an allocated group of Key SEND students and be the first point of contact in respect of their needs</w:t>
      </w:r>
      <w:r w:rsidR="00A92F93">
        <w:t>.</w:t>
      </w:r>
      <w:r>
        <w:t xml:space="preserve"> </w:t>
      </w:r>
    </w:p>
    <w:p w14:paraId="4FD72724" w14:textId="77777777" w:rsidR="00F26649" w:rsidRDefault="00F26649" w:rsidP="009367B7">
      <w:pPr>
        <w:pStyle w:val="NoSpacing"/>
      </w:pPr>
      <w:r>
        <w:t xml:space="preserve">• Planning and delivering, in consultation with the SENCO, suitable programmes of work and in-class support strategies for students with SEND. </w:t>
      </w:r>
    </w:p>
    <w:p w14:paraId="484CBC11" w14:textId="77777777" w:rsidR="00F26649" w:rsidRDefault="00F26649" w:rsidP="009367B7">
      <w:pPr>
        <w:pStyle w:val="NoSpacing"/>
      </w:pPr>
      <w:r>
        <w:t xml:space="preserve">• To assist with staff development and INSET training with regard to SEND where appropriate. </w:t>
      </w:r>
    </w:p>
    <w:p w14:paraId="6828715F" w14:textId="77777777" w:rsidR="00F26649" w:rsidRDefault="00F26649" w:rsidP="009367B7">
      <w:pPr>
        <w:pStyle w:val="NoSpacing"/>
      </w:pPr>
      <w:r>
        <w:t xml:space="preserve">• To work with the SENCO to ensure that students are awarded appropriate examination concessions in respect of their needs and trained in their usage. To deploy support staff to assist with such concessions as appropriate. </w:t>
      </w:r>
    </w:p>
    <w:p w14:paraId="7067EB8E" w14:textId="724A26C9" w:rsidR="00F26649" w:rsidRDefault="00F26649" w:rsidP="009367B7">
      <w:pPr>
        <w:pStyle w:val="NoSpacing"/>
      </w:pPr>
      <w:r>
        <w:t>• To report termly to SENCO on departmental intervention performance and resultant student progress so that interventions can be refocused as appropriate</w:t>
      </w:r>
      <w:r w:rsidR="00A92F93">
        <w:t>.</w:t>
      </w:r>
      <w:r>
        <w:t xml:space="preserve"> </w:t>
      </w:r>
    </w:p>
    <w:p w14:paraId="5C1726F0" w14:textId="77777777" w:rsidR="00F26649" w:rsidRDefault="00F26649" w:rsidP="009367B7">
      <w:pPr>
        <w:pStyle w:val="NoSpacing"/>
      </w:pPr>
      <w:r>
        <w:t xml:space="preserve">• Keep detailed records of the progress of key students receiving Learning Support, including writing and reviewing IEP’s and Annual Reviews. </w:t>
      </w:r>
    </w:p>
    <w:p w14:paraId="7DEA5498" w14:textId="2D4E5B01" w:rsidR="00F26649" w:rsidRDefault="00F26649" w:rsidP="009367B7">
      <w:pPr>
        <w:pStyle w:val="NoSpacing"/>
      </w:pPr>
      <w:r>
        <w:t>• To have input into P</w:t>
      </w:r>
      <w:r w:rsidR="00735C5C">
        <w:t xml:space="preserve">ersonal </w:t>
      </w:r>
      <w:r>
        <w:t>S</w:t>
      </w:r>
      <w:r w:rsidR="00735C5C">
        <w:t xml:space="preserve">upport </w:t>
      </w:r>
      <w:r>
        <w:t>P</w:t>
      </w:r>
      <w:r w:rsidR="00F709CE">
        <w:t>lan</w:t>
      </w:r>
      <w:r>
        <w:t>’s or C</w:t>
      </w:r>
      <w:r w:rsidR="00A92F93">
        <w:t xml:space="preserve">ommon </w:t>
      </w:r>
      <w:r>
        <w:t>A</w:t>
      </w:r>
      <w:r w:rsidR="00A92F93">
        <w:t xml:space="preserve">ssessment </w:t>
      </w:r>
      <w:r>
        <w:t>F</w:t>
      </w:r>
      <w:r w:rsidR="00A92F93">
        <w:t>ramework</w:t>
      </w:r>
      <w:r>
        <w:t xml:space="preserve">’s as appropriate. Where necessary, to have input into records kept by other staff on students with potential learning inclusion issues. </w:t>
      </w:r>
    </w:p>
    <w:p w14:paraId="4F3EC4A3" w14:textId="77777777" w:rsidR="00F26649" w:rsidRDefault="00F26649" w:rsidP="009367B7">
      <w:pPr>
        <w:pStyle w:val="NoSpacing"/>
      </w:pPr>
      <w:r>
        <w:t xml:space="preserve">• Taking every opportunity to positively engage with parents and carers, forming strong links to communicate regarding all SEND issues related to their children. </w:t>
      </w:r>
    </w:p>
    <w:p w14:paraId="78EF4211" w14:textId="21BC48BA" w:rsidR="00F26649" w:rsidRDefault="00F26649" w:rsidP="009367B7">
      <w:pPr>
        <w:pStyle w:val="NoSpacing"/>
      </w:pPr>
      <w:r>
        <w:t>• To write or assist with applications for statutory assessment if required.</w:t>
      </w:r>
    </w:p>
    <w:p w14:paraId="11E4E298" w14:textId="14D5A58E" w:rsidR="00F26649" w:rsidRDefault="00F26649"/>
    <w:p w14:paraId="633D053C" w14:textId="77777777" w:rsidR="00F26649" w:rsidRDefault="00F26649"/>
    <w:p w14:paraId="666CA2C1" w14:textId="7F113101" w:rsidR="00475451" w:rsidRDefault="00BB7EB9">
      <w:r>
        <w:t>Thamesmead School is committed to safeguarding and promoting the welfare of children and young people and expects all staff and volunteers to share this commitment. Employment is subject to a satisfactory enhanced disclosure from the Disclosure and Barring Service (DBS).</w:t>
      </w:r>
    </w:p>
    <w:sectPr w:rsidR="00475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0A"/>
    <w:multiLevelType w:val="hybridMultilevel"/>
    <w:tmpl w:val="4BDA4218"/>
    <w:lvl w:ilvl="0" w:tplc="878A5ACC">
      <w:start w:val="1"/>
      <w:numFmt w:val="bullet"/>
      <w:lvlText w:val=""/>
      <w:lvlJc w:val="left"/>
      <w:pPr>
        <w:ind w:left="720" w:hanging="360"/>
      </w:pPr>
      <w:rPr>
        <w:rFonts w:ascii="Symbol" w:hAnsi="Symbol" w:hint="default"/>
      </w:rPr>
    </w:lvl>
    <w:lvl w:ilvl="1" w:tplc="B082DBD8">
      <w:start w:val="1"/>
      <w:numFmt w:val="bullet"/>
      <w:lvlText w:val="o"/>
      <w:lvlJc w:val="left"/>
      <w:pPr>
        <w:ind w:left="1440" w:hanging="360"/>
      </w:pPr>
      <w:rPr>
        <w:rFonts w:ascii="Courier New" w:hAnsi="Courier New" w:hint="default"/>
      </w:rPr>
    </w:lvl>
    <w:lvl w:ilvl="2" w:tplc="A08A3B98">
      <w:start w:val="1"/>
      <w:numFmt w:val="bullet"/>
      <w:lvlText w:val=""/>
      <w:lvlJc w:val="left"/>
      <w:pPr>
        <w:ind w:left="2160" w:hanging="360"/>
      </w:pPr>
      <w:rPr>
        <w:rFonts w:ascii="Wingdings" w:hAnsi="Wingdings" w:hint="default"/>
      </w:rPr>
    </w:lvl>
    <w:lvl w:ilvl="3" w:tplc="C07283C4">
      <w:start w:val="1"/>
      <w:numFmt w:val="bullet"/>
      <w:lvlText w:val=""/>
      <w:lvlJc w:val="left"/>
      <w:pPr>
        <w:ind w:left="2880" w:hanging="360"/>
      </w:pPr>
      <w:rPr>
        <w:rFonts w:ascii="Symbol" w:hAnsi="Symbol" w:hint="default"/>
      </w:rPr>
    </w:lvl>
    <w:lvl w:ilvl="4" w:tplc="8D5C7E4E">
      <w:start w:val="1"/>
      <w:numFmt w:val="bullet"/>
      <w:lvlText w:val="o"/>
      <w:lvlJc w:val="left"/>
      <w:pPr>
        <w:ind w:left="3600" w:hanging="360"/>
      </w:pPr>
      <w:rPr>
        <w:rFonts w:ascii="Courier New" w:hAnsi="Courier New" w:hint="default"/>
      </w:rPr>
    </w:lvl>
    <w:lvl w:ilvl="5" w:tplc="DCA09DC4">
      <w:start w:val="1"/>
      <w:numFmt w:val="bullet"/>
      <w:lvlText w:val=""/>
      <w:lvlJc w:val="left"/>
      <w:pPr>
        <w:ind w:left="4320" w:hanging="360"/>
      </w:pPr>
      <w:rPr>
        <w:rFonts w:ascii="Wingdings" w:hAnsi="Wingdings" w:hint="default"/>
      </w:rPr>
    </w:lvl>
    <w:lvl w:ilvl="6" w:tplc="F558D486">
      <w:start w:val="1"/>
      <w:numFmt w:val="bullet"/>
      <w:lvlText w:val=""/>
      <w:lvlJc w:val="left"/>
      <w:pPr>
        <w:ind w:left="5040" w:hanging="360"/>
      </w:pPr>
      <w:rPr>
        <w:rFonts w:ascii="Symbol" w:hAnsi="Symbol" w:hint="default"/>
      </w:rPr>
    </w:lvl>
    <w:lvl w:ilvl="7" w:tplc="8EFA70F2">
      <w:start w:val="1"/>
      <w:numFmt w:val="bullet"/>
      <w:lvlText w:val="o"/>
      <w:lvlJc w:val="left"/>
      <w:pPr>
        <w:ind w:left="5760" w:hanging="360"/>
      </w:pPr>
      <w:rPr>
        <w:rFonts w:ascii="Courier New" w:hAnsi="Courier New" w:hint="default"/>
      </w:rPr>
    </w:lvl>
    <w:lvl w:ilvl="8" w:tplc="560C8630">
      <w:start w:val="1"/>
      <w:numFmt w:val="bullet"/>
      <w:lvlText w:val=""/>
      <w:lvlJc w:val="left"/>
      <w:pPr>
        <w:ind w:left="6480" w:hanging="360"/>
      </w:pPr>
      <w:rPr>
        <w:rFonts w:ascii="Wingdings" w:hAnsi="Wingdings" w:hint="default"/>
      </w:rPr>
    </w:lvl>
  </w:abstractNum>
  <w:abstractNum w:abstractNumId="1" w15:restartNumberingAfterBreak="0">
    <w:nsid w:val="630D2B0D"/>
    <w:multiLevelType w:val="hybridMultilevel"/>
    <w:tmpl w:val="872C03EC"/>
    <w:lvl w:ilvl="0" w:tplc="878A5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1047B"/>
    <w:multiLevelType w:val="hybridMultilevel"/>
    <w:tmpl w:val="1D22F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541E52"/>
    <w:multiLevelType w:val="hybridMultilevel"/>
    <w:tmpl w:val="2BF8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F4F88"/>
    <w:multiLevelType w:val="hybridMultilevel"/>
    <w:tmpl w:val="C09E1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B9"/>
    <w:rsid w:val="000E4059"/>
    <w:rsid w:val="00214C75"/>
    <w:rsid w:val="00232B7F"/>
    <w:rsid w:val="002A1DCC"/>
    <w:rsid w:val="005A0A85"/>
    <w:rsid w:val="006171FB"/>
    <w:rsid w:val="006A5FB8"/>
    <w:rsid w:val="00735C5C"/>
    <w:rsid w:val="00784569"/>
    <w:rsid w:val="00812BAB"/>
    <w:rsid w:val="00873D7C"/>
    <w:rsid w:val="009070E7"/>
    <w:rsid w:val="009367B7"/>
    <w:rsid w:val="00A02CE2"/>
    <w:rsid w:val="00A36A2A"/>
    <w:rsid w:val="00A92F93"/>
    <w:rsid w:val="00B21990"/>
    <w:rsid w:val="00BB7EB9"/>
    <w:rsid w:val="00C543BB"/>
    <w:rsid w:val="00DF2B40"/>
    <w:rsid w:val="00E91C3F"/>
    <w:rsid w:val="00F26649"/>
    <w:rsid w:val="00F709CE"/>
    <w:rsid w:val="0CC46492"/>
    <w:rsid w:val="10A85C30"/>
    <w:rsid w:val="33CDCEF6"/>
    <w:rsid w:val="33DD9625"/>
    <w:rsid w:val="51BC2FF3"/>
    <w:rsid w:val="6072E23A"/>
    <w:rsid w:val="6366B93E"/>
    <w:rsid w:val="645A7DF0"/>
    <w:rsid w:val="6B58A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8AEE"/>
  <w15:chartTrackingRefBased/>
  <w15:docId w15:val="{E6349334-FB77-481E-844E-BDF0DB4B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CE2"/>
    <w:pPr>
      <w:ind w:left="720"/>
      <w:contextualSpacing/>
    </w:pPr>
  </w:style>
  <w:style w:type="paragraph" w:styleId="NoSpacing">
    <w:name w:val="No Spacing"/>
    <w:uiPriority w:val="1"/>
    <w:qFormat/>
    <w:rsid w:val="00936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6f4155d1-e352-40dd-ae34-2930dbfad098" xsi:nil="true"/>
    <lcf76f155ced4ddcb4097134ff3c332f xmlns="6cca2663-402b-4a14-ac9e-ee38b37187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7C6650FAC93544A18D990A4A0CFDC8" ma:contentTypeVersion="14" ma:contentTypeDescription="Create a new document." ma:contentTypeScope="" ma:versionID="9e2a10114caf6c2b164f495cade4330e">
  <xsd:schema xmlns:xsd="http://www.w3.org/2001/XMLSchema" xmlns:xs="http://www.w3.org/2001/XMLSchema" xmlns:p="http://schemas.microsoft.com/office/2006/metadata/properties" xmlns:ns2="6cca2663-402b-4a14-ac9e-ee38b371873a" xmlns:ns3="6f4155d1-e352-40dd-ae34-2930dbfad098" targetNamespace="http://schemas.microsoft.com/office/2006/metadata/properties" ma:root="true" ma:fieldsID="cb07ddb7e4e1b137f6ed5b988b318d7a" ns2:_="" ns3:_="">
    <xsd:import namespace="6cca2663-402b-4a14-ac9e-ee38b371873a"/>
    <xsd:import namespace="6f4155d1-e352-40dd-ae34-2930dbfa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a2663-402b-4a14-ac9e-ee38b3718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ed1ae0-1b23-4b0e-ad31-f1176530488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155d1-e352-40dd-ae34-2930dbfa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fc0cfad-9a11-4ca7-a052-c90ae22fab2e}" ma:internalName="TaxCatchAll" ma:showField="CatchAllData" ma:web="6f4155d1-e352-40dd-ae34-2930dbfa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B5722-3301-4083-B90A-D8FC72B1E058}">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6cca2663-402b-4a14-ac9e-ee38b371873a"/>
    <ds:schemaRef ds:uri="http://schemas.microsoft.com/office/infopath/2007/PartnerControls"/>
    <ds:schemaRef ds:uri="http://schemas.openxmlformats.org/package/2006/metadata/core-properties"/>
    <ds:schemaRef ds:uri="6f4155d1-e352-40dd-ae34-2930dbfad098"/>
    <ds:schemaRef ds:uri="http://www.w3.org/XML/1998/namespace"/>
  </ds:schemaRefs>
</ds:datastoreItem>
</file>

<file path=customXml/itemProps2.xml><?xml version="1.0" encoding="utf-8"?>
<ds:datastoreItem xmlns:ds="http://schemas.openxmlformats.org/officeDocument/2006/customXml" ds:itemID="{825C81F6-5506-4D71-B7F3-DCDD455A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a2663-402b-4a14-ac9e-ee38b371873a"/>
    <ds:schemaRef ds:uri="6f4155d1-e352-40dd-ae34-2930dbfa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5FD75-E3BB-4F25-8259-F75462943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Z. Midwinter</cp:lastModifiedBy>
  <cp:revision>4</cp:revision>
  <dcterms:created xsi:type="dcterms:W3CDTF">2023-09-07T14:27:00Z</dcterms:created>
  <dcterms:modified xsi:type="dcterms:W3CDTF">2023-09-11T13:19:00Z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0x010100BF7C6650FAC93544A18D990A4A0CFDC8</vt:lpwstr>
  </property>
  <property fmtid="{D5CDD505-2E9C-101B-9397-08002B2CF9AE}" pid="3" name="Old File">
    <vt:lpwstr>true</vt:lpwstr>
  </property>
  <property fmtid="{D5CDD505-2E9C-101B-9397-08002B2CF9AE}" pid="4" name="Order">
    <vt:r8>1643400</vt:r8>
  </property>
  <property fmtid="{D5CDD505-2E9C-101B-9397-08002B2CF9AE}" pid="5" name="MediaServiceImageTags">
    <vt:lpwstr/>
  </property>
</Properties>
</file>