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3EFF" w14:textId="77777777" w:rsidR="006C387F" w:rsidRPr="008934C5" w:rsidRDefault="006C387F" w:rsidP="006C387F">
      <w:pPr>
        <w:jc w:val="center"/>
        <w:rPr>
          <w:b/>
          <w:color w:val="0C2340"/>
          <w:sz w:val="32"/>
        </w:rPr>
      </w:pPr>
      <w:r w:rsidRPr="008934C5">
        <w:rPr>
          <w:b/>
          <w:color w:val="0C2340"/>
          <w:sz w:val="32"/>
        </w:rPr>
        <w:t>Windmill L.E.A.D. Academy</w:t>
      </w:r>
    </w:p>
    <w:p w14:paraId="2F5BB462" w14:textId="22926D9C" w:rsidR="006C387F" w:rsidRPr="00D81361" w:rsidRDefault="00486329" w:rsidP="00D81361">
      <w:pPr>
        <w:jc w:val="center"/>
        <w:rPr>
          <w:b/>
          <w:color w:val="0C2340"/>
          <w:sz w:val="32"/>
        </w:rPr>
      </w:pPr>
      <w:r>
        <w:rPr>
          <w:b/>
          <w:color w:val="0C2340"/>
          <w:sz w:val="32"/>
        </w:rPr>
        <w:t xml:space="preserve">Deputy </w:t>
      </w:r>
      <w:r w:rsidR="008F30A4" w:rsidRPr="008934C5">
        <w:rPr>
          <w:b/>
          <w:color w:val="0C2340"/>
          <w:sz w:val="32"/>
        </w:rPr>
        <w:t>SEN</w:t>
      </w:r>
      <w:r>
        <w:rPr>
          <w:b/>
          <w:color w:val="0C2340"/>
          <w:sz w:val="32"/>
        </w:rPr>
        <w:t>DCo</w:t>
      </w:r>
      <w:r w:rsidR="006C387F" w:rsidRPr="008934C5">
        <w:rPr>
          <w:noProof/>
          <w:lang w:eastAsia="en-GB"/>
        </w:rPr>
        <mc:AlternateContent>
          <mc:Choice Requires="wps">
            <w:drawing>
              <wp:anchor distT="91440" distB="91440" distL="114300" distR="114300" simplePos="0" relativeHeight="251659264" behindDoc="0" locked="0" layoutInCell="1" allowOverlap="1" wp14:anchorId="75669376" wp14:editId="7B33F9D1">
                <wp:simplePos x="0" y="0"/>
                <wp:positionH relativeFrom="page">
                  <wp:posOffset>914400</wp:posOffset>
                </wp:positionH>
                <wp:positionV relativeFrom="paragraph">
                  <wp:posOffset>384810</wp:posOffset>
                </wp:positionV>
                <wp:extent cx="59283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403985"/>
                        </a:xfrm>
                        <a:prstGeom prst="rect">
                          <a:avLst/>
                        </a:prstGeom>
                        <a:noFill/>
                        <a:ln w="9525">
                          <a:noFill/>
                          <a:miter lim="800000"/>
                          <a:headEnd/>
                          <a:tailEnd/>
                        </a:ln>
                      </wps:spPr>
                      <wps:txbx>
                        <w:txbxContent>
                          <w:p w14:paraId="5B20DFB9" w14:textId="77777777" w:rsidR="006C387F" w:rsidRDefault="006C387F" w:rsidP="006C387F">
                            <w:pPr>
                              <w:pBdr>
                                <w:top w:val="single" w:sz="24" w:space="11" w:color="5B9BD5" w:themeColor="accent1"/>
                                <w:bottom w:val="single" w:sz="24" w:space="8" w:color="5B9BD5" w:themeColor="accent1"/>
                              </w:pBdr>
                              <w:spacing w:after="0"/>
                              <w:jc w:val="center"/>
                              <w:rPr>
                                <w:i/>
                                <w:iCs/>
                                <w:color w:val="5B9BD5" w:themeColor="accent1"/>
                                <w:sz w:val="24"/>
                              </w:rPr>
                            </w:pPr>
                            <w:r w:rsidRPr="009A27A0">
                              <w:rPr>
                                <w:i/>
                                <w:iCs/>
                                <w:color w:val="5B9BD5" w:themeColor="accent1"/>
                                <w:sz w:val="24"/>
                              </w:rPr>
                              <w:t>Primary Aim</w:t>
                            </w:r>
                            <w:r>
                              <w:rPr>
                                <w:i/>
                                <w:iCs/>
                                <w:color w:val="5B9BD5" w:themeColor="accent1"/>
                                <w:sz w:val="24"/>
                              </w:rPr>
                              <w:t>:</w:t>
                            </w:r>
                          </w:p>
                          <w:p w14:paraId="1733B3A5" w14:textId="77777777" w:rsidR="006C387F" w:rsidRDefault="00486329" w:rsidP="00486329">
                            <w:pPr>
                              <w:pBdr>
                                <w:top w:val="single" w:sz="24" w:space="11" w:color="5B9BD5" w:themeColor="accent1"/>
                                <w:bottom w:val="single" w:sz="24" w:space="8" w:color="5B9BD5" w:themeColor="accent1"/>
                              </w:pBdr>
                              <w:spacing w:after="0"/>
                              <w:jc w:val="center"/>
                              <w:rPr>
                                <w:i/>
                                <w:iCs/>
                                <w:color w:val="5B9BD5" w:themeColor="accent1"/>
                                <w:sz w:val="24"/>
                              </w:rPr>
                            </w:pPr>
                            <w:r w:rsidRPr="00486329">
                              <w:rPr>
                                <w:i/>
                                <w:iCs/>
                                <w:color w:val="5B9BD5" w:themeColor="accent1"/>
                                <w:sz w:val="24"/>
                              </w:rPr>
                              <w:t>To support the strategic development and implementation of inclusive, high-quality SEND provision across the school, ensuring that all pupils with special educational needs and/or disabilities are identified early, supported effectively, and enabled to thrive both academically and personally.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69376" id="_x0000_t202" coordsize="21600,21600" o:spt="202" path="m,l,21600r21600,l21600,xe">
                <v:stroke joinstyle="miter"/>
                <v:path gradientshapeok="t" o:connecttype="rect"/>
              </v:shapetype>
              <v:shape id="Text Box 2" o:spid="_x0000_s1026" type="#_x0000_t202" style="position:absolute;left:0;text-align:left;margin-left:1in;margin-top:30.3pt;width:466.8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" filled="f" stroked="f">
                <v:textbox style="mso-fit-shape-to-text:t">
                  <w:txbxContent>
                    <w:p w14:paraId="5B20DFB9" w14:textId="77777777" w:rsidR="006C387F" w:rsidRDefault="006C387F" w:rsidP="006C387F">
                      <w:pPr>
                        <w:pBdr>
                          <w:top w:val="single" w:sz="24" w:space="11" w:color="5B9BD5" w:themeColor="accent1"/>
                          <w:bottom w:val="single" w:sz="24" w:space="8" w:color="5B9BD5" w:themeColor="accent1"/>
                        </w:pBdr>
                        <w:spacing w:after="0"/>
                        <w:jc w:val="center"/>
                        <w:rPr>
                          <w:i/>
                          <w:iCs/>
                          <w:color w:val="5B9BD5" w:themeColor="accent1"/>
                          <w:sz w:val="24"/>
                        </w:rPr>
                      </w:pPr>
                      <w:r w:rsidRPr="009A27A0">
                        <w:rPr>
                          <w:i/>
                          <w:iCs/>
                          <w:color w:val="5B9BD5" w:themeColor="accent1"/>
                          <w:sz w:val="24"/>
                        </w:rPr>
                        <w:t>Primary Aim</w:t>
                      </w:r>
                      <w:r>
                        <w:rPr>
                          <w:i/>
                          <w:iCs/>
                          <w:color w:val="5B9BD5" w:themeColor="accent1"/>
                          <w:sz w:val="24"/>
                        </w:rPr>
                        <w:t>:</w:t>
                      </w:r>
                    </w:p>
                    <w:p w14:paraId="1733B3A5" w14:textId="77777777" w:rsidR="006C387F" w:rsidRDefault="00486329" w:rsidP="00486329">
                      <w:pPr>
                        <w:pBdr>
                          <w:top w:val="single" w:sz="24" w:space="11" w:color="5B9BD5" w:themeColor="accent1"/>
                          <w:bottom w:val="single" w:sz="24" w:space="8" w:color="5B9BD5" w:themeColor="accent1"/>
                        </w:pBdr>
                        <w:spacing w:after="0"/>
                        <w:jc w:val="center"/>
                        <w:rPr>
                          <w:i/>
                          <w:iCs/>
                          <w:color w:val="5B9BD5" w:themeColor="accent1"/>
                          <w:sz w:val="24"/>
                        </w:rPr>
                      </w:pPr>
                      <w:r w:rsidRPr="00486329">
                        <w:rPr>
                          <w:i/>
                          <w:iCs/>
                          <w:color w:val="5B9BD5" w:themeColor="accent1"/>
                          <w:sz w:val="24"/>
                        </w:rPr>
                        <w:t>To support the strategic development and implementation of inclusive, high-quality SEND provision across the school, ensuring that all pupils with special educational needs and/or disabilities are identified early, supported effectively, and enabled to thrive both academically and personally.</w:t>
                      </w:r>
                    </w:p>
                  </w:txbxContent>
                </v:textbox>
                <w10:wrap type="topAndBottom" anchorx="page"/>
              </v:shape>
            </w:pict>
          </mc:Fallback>
        </mc:AlternateContent>
      </w:r>
    </w:p>
    <w:p w14:paraId="6C23D529" w14:textId="6557EDBC" w:rsidR="006C387F" w:rsidRPr="00D81361" w:rsidRDefault="00D81361" w:rsidP="006C387F">
      <w:pPr>
        <w:rPr>
          <w:b/>
          <w:color w:val="1F4E79" w:themeColor="accent1" w:themeShade="80"/>
          <w:sz w:val="28"/>
          <w:u w:val="single"/>
        </w:rPr>
      </w:pPr>
      <w:r w:rsidRPr="00D81361">
        <w:rPr>
          <w:b/>
          <w:color w:val="1F4E79" w:themeColor="accent1" w:themeShade="80"/>
          <w:sz w:val="28"/>
        </w:rPr>
        <w:t xml:space="preserve">JOB DESCRIPTION </w:t>
      </w:r>
    </w:p>
    <w:p w14:paraId="35B583A0" w14:textId="77777777" w:rsidR="00BE113E" w:rsidRPr="008934C5" w:rsidRDefault="00BE113E" w:rsidP="006C387F">
      <w:pPr>
        <w:rPr>
          <w:b/>
          <w:u w:val="single"/>
        </w:rPr>
      </w:pPr>
      <w:r w:rsidRPr="008934C5">
        <w:rPr>
          <w:b/>
          <w:u w:val="single"/>
        </w:rPr>
        <w:t>Strategic purpose</w:t>
      </w:r>
      <w:r w:rsidR="004B2CB7" w:rsidRPr="008934C5">
        <w:rPr>
          <w:b/>
          <w:u w:val="single"/>
        </w:rPr>
        <w:t xml:space="preserve"> and leadership role</w:t>
      </w:r>
    </w:p>
    <w:p w14:paraId="0F87632D" w14:textId="77777777" w:rsidR="00486329" w:rsidRPr="00486329" w:rsidRDefault="00486329" w:rsidP="00486329">
      <w:pPr>
        <w:pStyle w:val="ListParagraph"/>
        <w:numPr>
          <w:ilvl w:val="0"/>
          <w:numId w:val="1"/>
        </w:numPr>
      </w:pPr>
      <w:r w:rsidRPr="00486329">
        <w:rPr>
          <w:rFonts w:eastAsia="MS Mincho" w:cstheme="minorHAnsi"/>
          <w:szCs w:val="20"/>
        </w:rPr>
        <w:t>Support the strategic development and implementation of the school’s SEND policy and provision, working closely with the SENDCo and senior leadership team.</w:t>
      </w:r>
    </w:p>
    <w:p w14:paraId="57F464DA" w14:textId="77777777" w:rsidR="00486329" w:rsidRDefault="00486329" w:rsidP="00486329">
      <w:pPr>
        <w:pStyle w:val="ListParagraph"/>
        <w:numPr>
          <w:ilvl w:val="0"/>
          <w:numId w:val="1"/>
        </w:numPr>
      </w:pPr>
      <w:r w:rsidRPr="00486329">
        <w:t>Lead and contribute to team meetings such as the ‘Team Around the Child’ (TAC) and ‘SEND Team’ meetings, ensuring actions are clear, purposeful and followed through.</w:t>
      </w:r>
    </w:p>
    <w:p w14:paraId="55CDDF2D" w14:textId="77777777" w:rsidR="00486329" w:rsidRDefault="00486329" w:rsidP="00486329">
      <w:pPr>
        <w:pStyle w:val="ListParagraph"/>
        <w:numPr>
          <w:ilvl w:val="0"/>
          <w:numId w:val="1"/>
        </w:numPr>
      </w:pPr>
      <w:r w:rsidRPr="00486329">
        <w:t>Support the senior leadership team in fostering a culture of excellence, equity and high expectations for all learners, in line with the values of the L.E.A.D. Academy Trust.</w:t>
      </w:r>
    </w:p>
    <w:p w14:paraId="55F7B556" w14:textId="77777777" w:rsidR="00486329" w:rsidRDefault="00486329" w:rsidP="00486329">
      <w:pPr>
        <w:pStyle w:val="ListParagraph"/>
        <w:numPr>
          <w:ilvl w:val="0"/>
          <w:numId w:val="1"/>
        </w:numPr>
      </w:pPr>
      <w:r w:rsidRPr="00486329">
        <w:t>Continuously reflect on and improve professional practice through self-evaluation, with a focus on enhancing learning, progress, and pastoral outcomes for pupils with SEND.</w:t>
      </w:r>
    </w:p>
    <w:p w14:paraId="1AF484FA" w14:textId="77777777" w:rsidR="00486329" w:rsidRDefault="00486329" w:rsidP="00486329">
      <w:pPr>
        <w:pStyle w:val="ListParagraph"/>
        <w:numPr>
          <w:ilvl w:val="0"/>
          <w:numId w:val="1"/>
        </w:numPr>
      </w:pPr>
      <w:r>
        <w:t>Help maintain a safe, inclusive, and nurturing school environment that supports the wellbeing and welfare of all pupils.</w:t>
      </w:r>
    </w:p>
    <w:p w14:paraId="319E3167" w14:textId="77777777" w:rsidR="00486329" w:rsidRDefault="00486329" w:rsidP="00486329">
      <w:pPr>
        <w:pStyle w:val="ListParagraph"/>
        <w:numPr>
          <w:ilvl w:val="0"/>
          <w:numId w:val="1"/>
        </w:numPr>
      </w:pPr>
      <w:r>
        <w:t>Uphold and actively promote safeguarding and child protection policies and procedures at all times.</w:t>
      </w:r>
    </w:p>
    <w:p w14:paraId="1CDA1A4E" w14:textId="77777777" w:rsidR="00486329" w:rsidRDefault="00486329" w:rsidP="00486329">
      <w:pPr>
        <w:pStyle w:val="ListParagraph"/>
        <w:numPr>
          <w:ilvl w:val="0"/>
          <w:numId w:val="1"/>
        </w:numPr>
      </w:pPr>
      <w:r>
        <w:t>Assist in monitoring and evaluating the quality and impact of teaching, interventions, and outcomes for pupils with SEND through effective data analysis and provision reviews.</w:t>
      </w:r>
    </w:p>
    <w:p w14:paraId="762FECA9" w14:textId="77777777" w:rsidR="00486329" w:rsidRDefault="00486329" w:rsidP="00486329">
      <w:pPr>
        <w:pStyle w:val="ListParagraph"/>
        <w:numPr>
          <w:ilvl w:val="0"/>
          <w:numId w:val="1"/>
        </w:numPr>
      </w:pPr>
      <w:r>
        <w:t>Take responsibility for the day-to-day coordination of specific support and provision for identified pupils with SEND, ensuring their needs are well met.</w:t>
      </w:r>
    </w:p>
    <w:p w14:paraId="279716CB" w14:textId="77777777" w:rsidR="00486329" w:rsidRDefault="00486329" w:rsidP="00486329">
      <w:pPr>
        <w:pStyle w:val="ListParagraph"/>
        <w:numPr>
          <w:ilvl w:val="0"/>
          <w:numId w:val="1"/>
        </w:numPr>
      </w:pPr>
      <w:r>
        <w:t>Support the effective use of resources allocated for pupils with SEND and ensure they are used purposefully and with measurable impact.</w:t>
      </w:r>
    </w:p>
    <w:p w14:paraId="6A5225E9" w14:textId="77777777" w:rsidR="00486329" w:rsidRDefault="00486329" w:rsidP="00486329">
      <w:pPr>
        <w:pStyle w:val="ListParagraph"/>
        <w:numPr>
          <w:ilvl w:val="0"/>
          <w:numId w:val="1"/>
        </w:numPr>
      </w:pPr>
      <w:r>
        <w:t>Identify and support the professional development needs of staff within your area of responsibility, fostering an inclusive approach to SEND across the school.</w:t>
      </w:r>
    </w:p>
    <w:p w14:paraId="6C855660" w14:textId="77777777" w:rsidR="00486329" w:rsidRDefault="00486329" w:rsidP="00486329">
      <w:pPr>
        <w:pStyle w:val="ListParagraph"/>
        <w:numPr>
          <w:ilvl w:val="0"/>
          <w:numId w:val="1"/>
        </w:numPr>
      </w:pPr>
      <w:r>
        <w:t>Act as a role model and coach for staff, sharing knowledge and good practice to build capacity and confidence in inclusive teaching.</w:t>
      </w:r>
    </w:p>
    <w:p w14:paraId="524F8EF2" w14:textId="77777777" w:rsidR="00486329" w:rsidRDefault="00486329" w:rsidP="00486329">
      <w:pPr>
        <w:pStyle w:val="ListParagraph"/>
        <w:numPr>
          <w:ilvl w:val="0"/>
          <w:numId w:val="1"/>
        </w:numPr>
      </w:pPr>
      <w:r>
        <w:t>Stay up to date with national and local developments in SEND and share relevant updates with staff to inform whole-school practice.</w:t>
      </w:r>
    </w:p>
    <w:p w14:paraId="512BAD4F" w14:textId="77777777" w:rsidR="00486329" w:rsidRDefault="00486329" w:rsidP="00486329">
      <w:pPr>
        <w:pStyle w:val="ListParagraph"/>
        <w:numPr>
          <w:ilvl w:val="0"/>
          <w:numId w:val="1"/>
        </w:numPr>
      </w:pPr>
      <w:r>
        <w:t>Carry out additional responsibilities in line with the professional duties outlined in the current School Teachers’ Pay and Conditions Document, as required by the SENDCo or Headteacher.</w:t>
      </w:r>
    </w:p>
    <w:p w14:paraId="13A48FE9" w14:textId="77777777" w:rsidR="004B2CB7" w:rsidRPr="008934C5" w:rsidRDefault="00486329" w:rsidP="00486329">
      <w:pPr>
        <w:pStyle w:val="ListParagraph"/>
        <w:numPr>
          <w:ilvl w:val="0"/>
          <w:numId w:val="1"/>
        </w:numPr>
      </w:pPr>
      <w:r>
        <w:t>Provide regular updates and feedback to the SENDCo, SLT, and governors, as appropriate.</w:t>
      </w:r>
    </w:p>
    <w:p w14:paraId="2B3199D0" w14:textId="6B9AF5B0" w:rsidR="006C387F" w:rsidRDefault="006C387F" w:rsidP="00BE113E"/>
    <w:p w14:paraId="32D0542E" w14:textId="77777777" w:rsidR="00D81361" w:rsidRPr="008934C5" w:rsidRDefault="00D81361" w:rsidP="00BE113E"/>
    <w:p w14:paraId="30EC5C88" w14:textId="032D2744" w:rsidR="00BE113E" w:rsidRPr="00D81361" w:rsidRDefault="00BE113E" w:rsidP="00BE113E">
      <w:pPr>
        <w:rPr>
          <w:b/>
          <w:u w:val="single"/>
        </w:rPr>
      </w:pPr>
      <w:r w:rsidRPr="008934C5">
        <w:rPr>
          <w:b/>
          <w:u w:val="single"/>
        </w:rPr>
        <w:lastRenderedPageBreak/>
        <w:t>Core responsibilities</w:t>
      </w:r>
    </w:p>
    <w:p w14:paraId="76A6A0B9" w14:textId="77777777" w:rsidR="00BE113E" w:rsidRPr="008934C5" w:rsidRDefault="00BE113E" w:rsidP="00BE113E">
      <w:pPr>
        <w:rPr>
          <w:b/>
        </w:rPr>
      </w:pPr>
      <w:r w:rsidRPr="008934C5">
        <w:rPr>
          <w:b/>
        </w:rPr>
        <w:t>Teaching and learning</w:t>
      </w:r>
    </w:p>
    <w:p w14:paraId="7170D8CF" w14:textId="77777777" w:rsidR="00A37536" w:rsidRDefault="00A37536" w:rsidP="00A37536">
      <w:r>
        <w:t>1. Teaching and Learning</w:t>
      </w:r>
    </w:p>
    <w:p w14:paraId="113A63EE" w14:textId="77777777" w:rsidR="00A37536" w:rsidRDefault="00A37536" w:rsidP="00A37536">
      <w:pPr>
        <w:pStyle w:val="ListParagraph"/>
        <w:numPr>
          <w:ilvl w:val="0"/>
          <w:numId w:val="29"/>
        </w:numPr>
      </w:pPr>
      <w:r>
        <w:t>Promote high expectations for all staff working with pupils with SEND, modelling best practice that inspires and challenges all learners.</w:t>
      </w:r>
    </w:p>
    <w:p w14:paraId="08185624" w14:textId="77777777" w:rsidR="00A37536" w:rsidRDefault="00A37536" w:rsidP="00A37536">
      <w:pPr>
        <w:pStyle w:val="ListParagraph"/>
        <w:numPr>
          <w:ilvl w:val="0"/>
          <w:numId w:val="29"/>
        </w:numPr>
      </w:pPr>
      <w:r>
        <w:t>Contribute to the development of a safe, stimulating, and inclusive learning environment rooted in mutual respect.</w:t>
      </w:r>
    </w:p>
    <w:p w14:paraId="28AD4ACB" w14:textId="77777777" w:rsidR="00A37536" w:rsidRDefault="00A37536" w:rsidP="00A37536">
      <w:pPr>
        <w:pStyle w:val="ListParagraph"/>
        <w:numPr>
          <w:ilvl w:val="0"/>
          <w:numId w:val="29"/>
        </w:numPr>
      </w:pPr>
      <w:r>
        <w:t>Demonstrate and encourage the positive attitudes, values and behaviours expected across the school community.</w:t>
      </w:r>
    </w:p>
    <w:p w14:paraId="1B1B0B91" w14:textId="77777777" w:rsidR="00A37536" w:rsidRDefault="00A37536" w:rsidP="00A37536">
      <w:pPr>
        <w:pStyle w:val="ListParagraph"/>
        <w:numPr>
          <w:ilvl w:val="0"/>
          <w:numId w:val="29"/>
        </w:numPr>
      </w:pPr>
      <w:r>
        <w:t>Assist in the identification of pupils with emerging SEND needs, and support staff in implementing appropriate strategies and interventions to meet those needs.</w:t>
      </w:r>
    </w:p>
    <w:p w14:paraId="77976787" w14:textId="77777777" w:rsidR="00A37536" w:rsidRPr="00A37536" w:rsidRDefault="00A37536" w:rsidP="00A37536">
      <w:pPr>
        <w:pStyle w:val="ListParagraph"/>
        <w:numPr>
          <w:ilvl w:val="0"/>
          <w:numId w:val="29"/>
        </w:numPr>
        <w:rPr>
          <w:rFonts w:cstheme="minorHAnsi"/>
        </w:rPr>
      </w:pPr>
      <w:r>
        <w:t xml:space="preserve">Work with class teachers to ensure high-quality, adaptive teaching and support for pupils </w:t>
      </w:r>
      <w:r w:rsidRPr="00A37536">
        <w:rPr>
          <w:rFonts w:cstheme="minorHAnsi"/>
        </w:rPr>
        <w:t>with SEND.</w:t>
      </w:r>
    </w:p>
    <w:p w14:paraId="066BAC8B"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A37536">
        <w:rPr>
          <w:rFonts w:eastAsia="Times New Roman" w:cstheme="minorHAnsi"/>
          <w:b/>
          <w:bCs/>
          <w:lang w:eastAsia="en-GB"/>
        </w:rPr>
        <w:t>2. Progress and Outcomes</w:t>
      </w:r>
    </w:p>
    <w:p w14:paraId="6BC705C5" w14:textId="77777777" w:rsidR="00A37536" w:rsidRPr="00A37536" w:rsidRDefault="00A37536" w:rsidP="00A37536">
      <w:pPr>
        <w:numPr>
          <w:ilvl w:val="0"/>
          <w:numId w:val="30"/>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Demonstrate a secure understanding of how pupils with SEND learn and how to adapt teaching to meet their needs.</w:t>
      </w:r>
    </w:p>
    <w:p w14:paraId="4D353606" w14:textId="77777777" w:rsidR="00A37536" w:rsidRPr="00A37536" w:rsidRDefault="00A37536" w:rsidP="00A37536">
      <w:pPr>
        <w:numPr>
          <w:ilvl w:val="0"/>
          <w:numId w:val="30"/>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Monitor and evaluate the impact of SEND interventions, using data and pupil feedback to support continuous improvement.</w:t>
      </w:r>
    </w:p>
    <w:p w14:paraId="0D666DE8" w14:textId="77777777" w:rsidR="00A37536" w:rsidRPr="00A37536" w:rsidRDefault="00A37536" w:rsidP="00A37536">
      <w:pPr>
        <w:numPr>
          <w:ilvl w:val="0"/>
          <w:numId w:val="30"/>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Assist in tracking progress of pupils with SEND across the school and help identify areas where provision needs adjustment.</w:t>
      </w:r>
    </w:p>
    <w:p w14:paraId="2D931C13" w14:textId="77777777" w:rsidR="00A37536" w:rsidRPr="00A37536" w:rsidRDefault="00A37536" w:rsidP="00A37536">
      <w:pPr>
        <w:numPr>
          <w:ilvl w:val="0"/>
          <w:numId w:val="30"/>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effective and efficient use of SEND funding, advising on changes that could improve impact.</w:t>
      </w:r>
    </w:p>
    <w:p w14:paraId="7FA8C09E" w14:textId="77777777" w:rsidR="00A37536" w:rsidRPr="00A37536" w:rsidRDefault="00A37536" w:rsidP="00A37536">
      <w:pPr>
        <w:numPr>
          <w:ilvl w:val="0"/>
          <w:numId w:val="30"/>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SENDCo in coordinating provision that meets pupils' needs and contributes to strong outcomes.</w:t>
      </w:r>
    </w:p>
    <w:p w14:paraId="07F264B0"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3. Curriculum and Subject Knowledge</w:t>
      </w:r>
    </w:p>
    <w:p w14:paraId="790D6E01" w14:textId="77777777" w:rsidR="00A37536" w:rsidRPr="00A37536" w:rsidRDefault="00A37536" w:rsidP="00A37536">
      <w:pPr>
        <w:numPr>
          <w:ilvl w:val="0"/>
          <w:numId w:val="31"/>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Stay informed about national and local developments in SEND and inclusion, sharing relevant updates with colleagues.</w:t>
      </w:r>
    </w:p>
    <w:p w14:paraId="134213CD" w14:textId="77777777" w:rsidR="00A37536" w:rsidRPr="00A37536" w:rsidRDefault="00A37536" w:rsidP="00A37536">
      <w:pPr>
        <w:numPr>
          <w:ilvl w:val="0"/>
          <w:numId w:val="31"/>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Promote an inclusive curriculum that reflects high academic standards and offers broad access for all pupils.</w:t>
      </w:r>
    </w:p>
    <w:p w14:paraId="68FE67A0" w14:textId="77777777" w:rsidR="00A37536" w:rsidRPr="00A37536" w:rsidRDefault="00A37536" w:rsidP="00A37536">
      <w:pPr>
        <w:numPr>
          <w:ilvl w:val="0"/>
          <w:numId w:val="31"/>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high standards of literacy, communication, and language development across all areas of the curriculum.</w:t>
      </w:r>
    </w:p>
    <w:p w14:paraId="02DA6242" w14:textId="77777777" w:rsidR="00A37536" w:rsidRPr="00A37536" w:rsidRDefault="00A37536" w:rsidP="00A37536">
      <w:pPr>
        <w:numPr>
          <w:ilvl w:val="0"/>
          <w:numId w:val="31"/>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Have an awareness of the Local Offer and how it supports the school’s SEND provision.</w:t>
      </w:r>
    </w:p>
    <w:p w14:paraId="0EF83E7E"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4. Adapting Teaching and Provision</w:t>
      </w:r>
    </w:p>
    <w:p w14:paraId="64822A4F" w14:textId="77777777" w:rsidR="00A37536" w:rsidRPr="00A37536" w:rsidRDefault="00A37536" w:rsidP="00A37536">
      <w:pPr>
        <w:numPr>
          <w:ilvl w:val="0"/>
          <w:numId w:val="32"/>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SENDCo in maintaining a strategic overview of SEND provision and contribute to its development and evaluation.</w:t>
      </w:r>
    </w:p>
    <w:p w14:paraId="709E14ED" w14:textId="77777777" w:rsidR="00A37536" w:rsidRPr="00A37536" w:rsidRDefault="00A37536" w:rsidP="00A37536">
      <w:pPr>
        <w:numPr>
          <w:ilvl w:val="0"/>
          <w:numId w:val="32"/>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Contribute to the school’s self-evaluation processes, with a focus on provision and outcomes for pupils with SEND.</w:t>
      </w:r>
    </w:p>
    <w:p w14:paraId="7B95CE71" w14:textId="77777777" w:rsidR="00B11E6A" w:rsidRDefault="00A37536" w:rsidP="00BE113E">
      <w:pPr>
        <w:numPr>
          <w:ilvl w:val="0"/>
          <w:numId w:val="32"/>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Help staff to recognise and overcome barriers to learning, ensuring pupils' strengths are maximised and needs supported.</w:t>
      </w:r>
    </w:p>
    <w:p w14:paraId="3D1DB91D" w14:textId="77777777" w:rsidR="00710F5B" w:rsidRPr="00710F5B" w:rsidRDefault="00710F5B" w:rsidP="00BE113E">
      <w:pPr>
        <w:numPr>
          <w:ilvl w:val="0"/>
          <w:numId w:val="32"/>
        </w:numPr>
        <w:spacing w:before="100" w:beforeAutospacing="1" w:after="100" w:afterAutospacing="1" w:line="240" w:lineRule="auto"/>
        <w:rPr>
          <w:rFonts w:eastAsia="Times New Roman" w:cstheme="minorHAnsi"/>
          <w:lang w:eastAsia="en-GB"/>
        </w:rPr>
      </w:pPr>
      <w:r>
        <w:t>Supporting the use of digital tools and resources to enhance access and learning for SEND pupils.</w:t>
      </w:r>
    </w:p>
    <w:p w14:paraId="38537550" w14:textId="77777777" w:rsidR="00710F5B" w:rsidRPr="001E6533" w:rsidRDefault="00710F5B" w:rsidP="00BE113E">
      <w:pPr>
        <w:numPr>
          <w:ilvl w:val="0"/>
          <w:numId w:val="32"/>
        </w:numPr>
        <w:spacing w:before="100" w:beforeAutospacing="1" w:after="100" w:afterAutospacing="1" w:line="240" w:lineRule="auto"/>
        <w:rPr>
          <w:rFonts w:eastAsia="Times New Roman" w:cstheme="minorHAnsi"/>
          <w:lang w:eastAsia="en-GB"/>
        </w:rPr>
      </w:pPr>
      <w:r>
        <w:t>Given the school’s diversity, highlighting the importance of cultural and linguistic awareness in supporting SEND pupils.</w:t>
      </w:r>
    </w:p>
    <w:p w14:paraId="74C8477D"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5. Assessment</w:t>
      </w:r>
    </w:p>
    <w:p w14:paraId="426B86EA" w14:textId="77777777" w:rsidR="00A37536" w:rsidRPr="00A37536" w:rsidRDefault="00A37536" w:rsidP="00A37536">
      <w:pPr>
        <w:numPr>
          <w:ilvl w:val="0"/>
          <w:numId w:val="3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staff in the use of formative and summative assessments to monitor and secure progress for pupils with SEND.</w:t>
      </w:r>
    </w:p>
    <w:p w14:paraId="32238644" w14:textId="77777777" w:rsidR="00A37536" w:rsidRPr="00A37536" w:rsidRDefault="00A37536" w:rsidP="00A37536">
      <w:pPr>
        <w:numPr>
          <w:ilvl w:val="0"/>
          <w:numId w:val="3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Help analyse relevant data (attainment, progress, behaviour, attendance) to inform planning and targeted support.</w:t>
      </w:r>
    </w:p>
    <w:p w14:paraId="17E2AE94" w14:textId="77777777" w:rsidR="00BE113E" w:rsidRPr="001E6533" w:rsidRDefault="00A37536" w:rsidP="00BE113E">
      <w:pPr>
        <w:numPr>
          <w:ilvl w:val="0"/>
          <w:numId w:val="3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Contribute to the assessment processes linked to EHCPs and Annual Reviews where required.</w:t>
      </w:r>
    </w:p>
    <w:p w14:paraId="6E502F5E"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6. Behaviour, Safeguarding, and Wellbeing</w:t>
      </w:r>
    </w:p>
    <w:p w14:paraId="15360D8E" w14:textId="77777777" w:rsidR="00A37536" w:rsidRPr="00A37536" w:rsidRDefault="00A37536" w:rsidP="00A37536">
      <w:pPr>
        <w:numPr>
          <w:ilvl w:val="0"/>
          <w:numId w:val="34"/>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Promote a positive and inclusive school culture where behaviour is managed effectively and consistently.</w:t>
      </w:r>
    </w:p>
    <w:p w14:paraId="55B2C359" w14:textId="77777777" w:rsidR="00A37536" w:rsidRPr="00A37536" w:rsidRDefault="00A37536" w:rsidP="00A37536">
      <w:pPr>
        <w:numPr>
          <w:ilvl w:val="0"/>
          <w:numId w:val="34"/>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staff in using a range of strategies to promote positive behaviour and emotional regulation among SEND pupils.</w:t>
      </w:r>
    </w:p>
    <w:p w14:paraId="45FD011A" w14:textId="77777777" w:rsidR="00A37536" w:rsidRPr="00A37536" w:rsidRDefault="00A37536" w:rsidP="00A37536">
      <w:pPr>
        <w:numPr>
          <w:ilvl w:val="0"/>
          <w:numId w:val="34"/>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Help ensure pupils with SEND feel safe, valued, and supported at all times.</w:t>
      </w:r>
    </w:p>
    <w:p w14:paraId="16201F22" w14:textId="77777777" w:rsidR="00A37536" w:rsidRPr="00A37536" w:rsidRDefault="00A37536" w:rsidP="00A37536">
      <w:pPr>
        <w:numPr>
          <w:ilvl w:val="0"/>
          <w:numId w:val="34"/>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Adhere to and help enforce the school’s safeguarding and child protection procedures.</w:t>
      </w:r>
    </w:p>
    <w:p w14:paraId="69572946" w14:textId="77777777" w:rsidR="00A37536" w:rsidRDefault="00A37536" w:rsidP="00A37536">
      <w:pPr>
        <w:numPr>
          <w:ilvl w:val="0"/>
          <w:numId w:val="34"/>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Carry out duties (e.g. playtime, bus, transitions) in line with professional expectations and safeguarding principles.</w:t>
      </w:r>
    </w:p>
    <w:p w14:paraId="4FD75F09" w14:textId="77777777" w:rsidR="00710F5B" w:rsidRPr="00710F5B" w:rsidRDefault="00710F5B" w:rsidP="00A37536">
      <w:pPr>
        <w:numPr>
          <w:ilvl w:val="0"/>
          <w:numId w:val="34"/>
        </w:numPr>
        <w:spacing w:before="100" w:beforeAutospacing="1" w:after="100" w:afterAutospacing="1" w:line="240" w:lineRule="auto"/>
        <w:rPr>
          <w:rFonts w:eastAsia="Times New Roman" w:cstheme="minorHAnsi"/>
          <w:lang w:eastAsia="en-GB"/>
        </w:rPr>
      </w:pPr>
      <w:r>
        <w:t>Ensuring that pupils with SEND are actively involved in shaping their provision and reviewing progress.</w:t>
      </w:r>
    </w:p>
    <w:p w14:paraId="1465B8BC" w14:textId="77777777" w:rsidR="00710F5B" w:rsidRPr="00A37536" w:rsidRDefault="00710F5B" w:rsidP="00A37536">
      <w:pPr>
        <w:numPr>
          <w:ilvl w:val="0"/>
          <w:numId w:val="34"/>
        </w:numPr>
        <w:spacing w:before="100" w:beforeAutospacing="1" w:after="100" w:afterAutospacing="1" w:line="240" w:lineRule="auto"/>
        <w:rPr>
          <w:rFonts w:eastAsia="Times New Roman" w:cstheme="minorHAnsi"/>
          <w:lang w:eastAsia="en-GB"/>
        </w:rPr>
      </w:pPr>
      <w:r>
        <w:t>Supporting pupils with SEND through key transition points (e.g. Y6 to Y7, or into/out of Enhanced Provision).</w:t>
      </w:r>
    </w:p>
    <w:p w14:paraId="1D6CBD52"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7. Wider Professional Responsibilities</w:t>
      </w:r>
    </w:p>
    <w:p w14:paraId="6FA7AF07" w14:textId="77777777" w:rsidR="00A37536" w:rsidRPr="00A37536" w:rsidRDefault="00A37536" w:rsidP="00A37536">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Contribute to the wider life of the school, supporting events, enrichment activities, and whole-school priorities.</w:t>
      </w:r>
    </w:p>
    <w:p w14:paraId="0EF2A13F" w14:textId="77777777" w:rsidR="00A37536" w:rsidRPr="00A37536" w:rsidRDefault="00A37536" w:rsidP="00A37536">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Build positive relationships with pupils, families, and external professionals to support SEND provision.</w:t>
      </w:r>
    </w:p>
    <w:p w14:paraId="0D20B18D" w14:textId="77777777" w:rsidR="00A37536" w:rsidRPr="00A37536" w:rsidRDefault="00A37536" w:rsidP="00A37536">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effective deployment of support staff to meet the needs of SEND pupils.</w:t>
      </w:r>
    </w:p>
    <w:p w14:paraId="3A482286" w14:textId="77777777" w:rsidR="00A37536" w:rsidRPr="00A37536" w:rsidRDefault="00A37536" w:rsidP="00A37536">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Share responsibility for clear communication with families regarding pupil needs, progress, and support strategies.</w:t>
      </w:r>
    </w:p>
    <w:p w14:paraId="7C614046" w14:textId="77777777" w:rsidR="00A37536" w:rsidRPr="00A37536" w:rsidRDefault="00A37536" w:rsidP="00A37536">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Provide accurate and timely information to the SENDCo and SLT to support decision-making and planning.</w:t>
      </w:r>
    </w:p>
    <w:p w14:paraId="39EBB637" w14:textId="77777777" w:rsidR="00BE113E" w:rsidRPr="001E6533" w:rsidRDefault="00A37536" w:rsidP="00BE113E">
      <w:pPr>
        <w:numPr>
          <w:ilvl w:val="0"/>
          <w:numId w:val="35"/>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Carry out reasonable additional duties as requested by the SENDCo or Headteacher.</w:t>
      </w:r>
    </w:p>
    <w:p w14:paraId="22BA2E54"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8. Teamwork and Collaboration</w:t>
      </w:r>
    </w:p>
    <w:p w14:paraId="5B9017E4" w14:textId="77777777" w:rsidR="00A37536" w:rsidRPr="00A37536" w:rsidRDefault="00A37536" w:rsidP="00A37536">
      <w:pPr>
        <w:numPr>
          <w:ilvl w:val="0"/>
          <w:numId w:val="36"/>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Take part in professional meetings and CPD opportunities related to SEND, curriculum, and pastoral matters.</w:t>
      </w:r>
    </w:p>
    <w:p w14:paraId="41F17BB1" w14:textId="77777777" w:rsidR="00A37536" w:rsidRPr="00A37536" w:rsidRDefault="00A37536" w:rsidP="00A37536">
      <w:pPr>
        <w:numPr>
          <w:ilvl w:val="0"/>
          <w:numId w:val="36"/>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Work collaboratively with colleagues to share best practice and contribute to a strong team ethos.</w:t>
      </w:r>
    </w:p>
    <w:p w14:paraId="6823046C" w14:textId="77777777" w:rsidR="00A37536" w:rsidRPr="00A37536" w:rsidRDefault="00A37536" w:rsidP="00A37536">
      <w:pPr>
        <w:numPr>
          <w:ilvl w:val="0"/>
          <w:numId w:val="36"/>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induction and development of new staff, NQTs, and TAs working with SEND pupils.</w:t>
      </w:r>
    </w:p>
    <w:p w14:paraId="226D9C3F" w14:textId="77777777" w:rsidR="00A37536" w:rsidRPr="00A37536" w:rsidRDefault="00A37536" w:rsidP="00A37536">
      <w:pPr>
        <w:numPr>
          <w:ilvl w:val="0"/>
          <w:numId w:val="36"/>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links with early years providers, other schools, and external agencies including health and social care.</w:t>
      </w:r>
    </w:p>
    <w:p w14:paraId="620FDDC6" w14:textId="77777777" w:rsidR="001E6533" w:rsidRPr="00710F5B" w:rsidRDefault="00A37536" w:rsidP="00710F5B">
      <w:pPr>
        <w:numPr>
          <w:ilvl w:val="0"/>
          <w:numId w:val="36"/>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Act as a key contact for external agencies as delegated by the SENDCo.</w:t>
      </w:r>
    </w:p>
    <w:p w14:paraId="15BBDA50"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9. Administration and Policy Implementation</w:t>
      </w:r>
    </w:p>
    <w:p w14:paraId="62B2D952" w14:textId="77777777" w:rsidR="00A37536" w:rsidRPr="00A37536" w:rsidRDefault="00A37536" w:rsidP="00A37536">
      <w:pPr>
        <w:numPr>
          <w:ilvl w:val="0"/>
          <w:numId w:val="37"/>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the implementation of the SEND policy and ensure its aims are reflected in day-to-day practice.</w:t>
      </w:r>
    </w:p>
    <w:p w14:paraId="024809B7" w14:textId="77777777" w:rsidR="00710F5B" w:rsidRPr="00710F5B" w:rsidRDefault="00710F5B" w:rsidP="00710F5B">
      <w:pPr>
        <w:pStyle w:val="4Bulletedcopyblue"/>
        <w:numPr>
          <w:ilvl w:val="0"/>
          <w:numId w:val="37"/>
        </w:numPr>
        <w:jc w:val="both"/>
        <w:rPr>
          <w:rFonts w:asciiTheme="minorHAnsi" w:hAnsiTheme="minorHAnsi" w:cstheme="minorHAnsi"/>
          <w:sz w:val="22"/>
          <w:szCs w:val="22"/>
        </w:rPr>
      </w:pPr>
      <w:r w:rsidRPr="00710F5B">
        <w:rPr>
          <w:rFonts w:asciiTheme="minorHAnsi" w:hAnsiTheme="minorHAnsi" w:cstheme="minorHAnsi"/>
          <w:sz w:val="22"/>
          <w:szCs w:val="22"/>
        </w:rPr>
        <w:t>Support the preparation and submission of high-quality documentation required for securing additional funding (e.g. EHCP applications), ensuring evidence is accurate, timely, and clearly demonstrates pupil need and provision.</w:t>
      </w:r>
    </w:p>
    <w:p w14:paraId="20A96CAD" w14:textId="77777777" w:rsidR="00A37536" w:rsidRPr="00A37536" w:rsidRDefault="00A37536" w:rsidP="00A37536">
      <w:pPr>
        <w:numPr>
          <w:ilvl w:val="0"/>
          <w:numId w:val="37"/>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Maintain accurate records of SEND pupils, interventions, and outcomes.</w:t>
      </w:r>
    </w:p>
    <w:p w14:paraId="1EBAEF5C" w14:textId="77777777" w:rsidR="00A37536" w:rsidRPr="00A37536" w:rsidRDefault="00A37536" w:rsidP="00A37536">
      <w:pPr>
        <w:numPr>
          <w:ilvl w:val="0"/>
          <w:numId w:val="37"/>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Contribute to maintaining and updating the SEND register and provision map.</w:t>
      </w:r>
    </w:p>
    <w:p w14:paraId="047D63FB" w14:textId="77777777" w:rsidR="00A37536" w:rsidRPr="00710F5B" w:rsidRDefault="00A37536" w:rsidP="008F30A4">
      <w:pPr>
        <w:numPr>
          <w:ilvl w:val="0"/>
          <w:numId w:val="37"/>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Advise on the effective deployment of resources and interventions to support SEND pupils.</w:t>
      </w:r>
    </w:p>
    <w:p w14:paraId="59715991"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10. Professional Development</w:t>
      </w:r>
    </w:p>
    <w:p w14:paraId="6C85F128" w14:textId="77777777" w:rsidR="00A37536" w:rsidRPr="00A37536" w:rsidRDefault="00A37536" w:rsidP="00A37536">
      <w:pPr>
        <w:numPr>
          <w:ilvl w:val="0"/>
          <w:numId w:val="38"/>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Engage in ongoing professional learning and contribute to the training of colleagues in effective SEND practices.</w:t>
      </w:r>
    </w:p>
    <w:p w14:paraId="6981716E" w14:textId="77777777" w:rsidR="00F66C4C" w:rsidRPr="001E6533" w:rsidRDefault="00A37536" w:rsidP="00A37536">
      <w:pPr>
        <w:numPr>
          <w:ilvl w:val="0"/>
          <w:numId w:val="38"/>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Take responsibility for developing leadership skills through performance management and self-reflection.</w:t>
      </w:r>
    </w:p>
    <w:p w14:paraId="25E98A5D" w14:textId="77777777" w:rsidR="00A37536" w:rsidRPr="00A37536" w:rsidRDefault="00A37536" w:rsidP="00A37536">
      <w:pPr>
        <w:spacing w:before="100" w:beforeAutospacing="1" w:after="100" w:afterAutospacing="1" w:line="240" w:lineRule="auto"/>
        <w:outlineLvl w:val="3"/>
        <w:rPr>
          <w:rFonts w:eastAsia="Times New Roman" w:cstheme="minorHAnsi"/>
          <w:b/>
          <w:bCs/>
          <w:lang w:eastAsia="en-GB"/>
        </w:rPr>
      </w:pPr>
      <w:r w:rsidRPr="001E6533">
        <w:rPr>
          <w:rFonts w:eastAsia="Times New Roman" w:cstheme="minorHAnsi"/>
          <w:b/>
          <w:bCs/>
          <w:lang w:eastAsia="en-GB"/>
        </w:rPr>
        <w:t>11. Modelling Best Practice</w:t>
      </w:r>
    </w:p>
    <w:p w14:paraId="0B6DDFDD" w14:textId="77777777" w:rsidR="00A37536" w:rsidRPr="00A37536" w:rsidRDefault="00A37536" w:rsidP="00A37536">
      <w:pPr>
        <w:numPr>
          <w:ilvl w:val="0"/>
          <w:numId w:val="2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Act as a positive role model in teaching, professionalism, and teamwork.</w:t>
      </w:r>
    </w:p>
    <w:p w14:paraId="1131DF1B" w14:textId="77777777" w:rsidR="00A37536" w:rsidRPr="00A37536" w:rsidRDefault="00A37536" w:rsidP="00A37536">
      <w:pPr>
        <w:numPr>
          <w:ilvl w:val="0"/>
          <w:numId w:val="2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Deliver high-quality model lessons or interventions when required.</w:t>
      </w:r>
    </w:p>
    <w:p w14:paraId="4148BCAA" w14:textId="77777777" w:rsidR="00A37536" w:rsidRPr="00A37536" w:rsidRDefault="00A37536" w:rsidP="00A37536">
      <w:pPr>
        <w:numPr>
          <w:ilvl w:val="0"/>
          <w:numId w:val="2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Demonstrate a commitment to inclusive values, the school’s ethos, and the vision of the L.E.A.D. Academy Trust.</w:t>
      </w:r>
    </w:p>
    <w:p w14:paraId="1E7AA5E5" w14:textId="77777777" w:rsidR="00A37536" w:rsidRPr="00A37536" w:rsidRDefault="00A37536" w:rsidP="00A37536">
      <w:pPr>
        <w:numPr>
          <w:ilvl w:val="0"/>
          <w:numId w:val="23"/>
        </w:numPr>
        <w:spacing w:before="100" w:beforeAutospacing="1" w:after="100" w:afterAutospacing="1" w:line="240" w:lineRule="auto"/>
        <w:rPr>
          <w:rFonts w:eastAsia="Times New Roman" w:cstheme="minorHAnsi"/>
          <w:lang w:eastAsia="en-GB"/>
        </w:rPr>
      </w:pPr>
      <w:r w:rsidRPr="00A37536">
        <w:rPr>
          <w:rFonts w:eastAsia="Times New Roman" w:cstheme="minorHAnsi"/>
          <w:lang w:eastAsia="en-GB"/>
        </w:rPr>
        <w:t>Support SEND pupils to access all aspects of school life, including the curriculum, enrichment, and community events.</w:t>
      </w:r>
    </w:p>
    <w:p w14:paraId="623AF764" w14:textId="71920313" w:rsidR="005A3514" w:rsidRDefault="005A3514" w:rsidP="00F66C4C">
      <w:pPr>
        <w:pStyle w:val="ListParagraph"/>
        <w:numPr>
          <w:ilvl w:val="0"/>
          <w:numId w:val="23"/>
        </w:numPr>
        <w:spacing w:after="120" w:line="240" w:lineRule="auto"/>
        <w:ind w:left="714" w:hanging="357"/>
        <w:rPr>
          <w:rFonts w:cstheme="minorHAnsi"/>
        </w:rPr>
      </w:pPr>
      <w:r w:rsidRPr="001E6533">
        <w:rPr>
          <w:rFonts w:cstheme="minorHAnsi"/>
        </w:rPr>
        <w:t>Lead a subject (or aspect) across school to an exemplar standard</w:t>
      </w:r>
      <w:r w:rsidR="00AF6674" w:rsidRPr="001E6533">
        <w:rPr>
          <w:rFonts w:cstheme="minorHAnsi"/>
        </w:rPr>
        <w:t>.</w:t>
      </w:r>
    </w:p>
    <w:p w14:paraId="098CF56E" w14:textId="77777777" w:rsidR="00D81361" w:rsidRPr="00D81361" w:rsidRDefault="00D81361" w:rsidP="00D81361">
      <w:pPr>
        <w:spacing w:after="120" w:line="240" w:lineRule="auto"/>
        <w:ind w:left="357"/>
        <w:rPr>
          <w:rFonts w:cstheme="minorHAnsi"/>
        </w:rPr>
      </w:pPr>
    </w:p>
    <w:p w14:paraId="0B318FD2" w14:textId="77777777" w:rsidR="008F30A4" w:rsidRPr="008934C5" w:rsidRDefault="008F30A4" w:rsidP="008934C5">
      <w:pPr>
        <w:spacing w:after="120" w:line="240" w:lineRule="auto"/>
        <w:rPr>
          <w:szCs w:val="24"/>
          <w:highlight w:val="green"/>
        </w:rPr>
      </w:pPr>
    </w:p>
    <w:p w14:paraId="7280AD75" w14:textId="77777777" w:rsidR="00D81361" w:rsidRDefault="00D81361" w:rsidP="00D81361">
      <w:pPr>
        <w:spacing w:line="240" w:lineRule="auto"/>
        <w:jc w:val="both"/>
        <w:rPr>
          <w:rFonts w:ascii="Calibri" w:hAnsi="Calibri" w:cs="Calibri"/>
          <w:color w:val="000000"/>
          <w:lang w:eastAsia="en-GB"/>
        </w:rPr>
      </w:pPr>
      <w:r>
        <w:rPr>
          <w:rFonts w:ascii="Calibri" w:hAnsi="Calibri" w:cs="Calibri"/>
          <w:color w:val="000000"/>
          <w:lang w:eastAsia="en-GB"/>
        </w:rPr>
        <w:t>As job descriptions cannot be exhaustive, the post-holder may be required to undertake other duties which are broadly in line with above key responsibilities.</w:t>
      </w:r>
    </w:p>
    <w:p w14:paraId="4D8B4ED3" w14:textId="77777777" w:rsidR="00D81361" w:rsidRDefault="00D81361" w:rsidP="00D81361">
      <w:pPr>
        <w:spacing w:line="240" w:lineRule="auto"/>
        <w:jc w:val="both"/>
        <w:rPr>
          <w:rFonts w:ascii="Calibri" w:hAnsi="Calibri" w:cs="Calibri"/>
          <w:color w:val="000000"/>
          <w:lang w:eastAsia="en-GB"/>
        </w:rPr>
      </w:pPr>
      <w:r>
        <w:rPr>
          <w:rFonts w:ascii="Calibri" w:hAnsi="Calibri" w:cs="Calibri"/>
          <w:color w:val="000000"/>
          <w:lang w:eastAsia="en-GB"/>
        </w:rPr>
        <w:t xml:space="preserve">This job description is current at the date shown, but in consultation with you may be changed to reflect or anticipate changes in the job, commensurate with the grade and job title. This includes changes to National Teacher Standards and requirements of the professional role. </w:t>
      </w:r>
    </w:p>
    <w:p w14:paraId="076732A0" w14:textId="77777777" w:rsidR="005A3514" w:rsidRPr="005A3514" w:rsidRDefault="005A3514" w:rsidP="005A3514">
      <w:pPr>
        <w:rPr>
          <w:color w:val="FF0000"/>
        </w:rPr>
      </w:pPr>
    </w:p>
    <w:p w14:paraId="1D0DD49B" w14:textId="77777777" w:rsidR="00A11BBA" w:rsidRDefault="00A11BBA" w:rsidP="005879C2"/>
    <w:p w14:paraId="42D76C41" w14:textId="78762783" w:rsidR="00710F5B" w:rsidRDefault="00710F5B" w:rsidP="005879C2"/>
    <w:p w14:paraId="67D6C2E7" w14:textId="77777777" w:rsidR="00D81361" w:rsidRDefault="00D81361" w:rsidP="005879C2"/>
    <w:p w14:paraId="5D60DC5E" w14:textId="77777777" w:rsidR="00710F5B" w:rsidRDefault="00710F5B" w:rsidP="005879C2"/>
    <w:p w14:paraId="67F2EB6C" w14:textId="77777777" w:rsidR="00710F5B" w:rsidRDefault="00710F5B" w:rsidP="005879C2"/>
    <w:p w14:paraId="6D3E6FF0" w14:textId="77777777" w:rsidR="00710F5B" w:rsidRDefault="00710F5B" w:rsidP="005879C2"/>
    <w:p w14:paraId="0F594500" w14:textId="33045216" w:rsidR="00710F5B" w:rsidRDefault="00710F5B" w:rsidP="005879C2"/>
    <w:p w14:paraId="47CDDF1F" w14:textId="77777777" w:rsidR="00D81361" w:rsidRDefault="00D81361" w:rsidP="005879C2"/>
    <w:p w14:paraId="6EB8B962" w14:textId="19869E16" w:rsidR="00A11BBA" w:rsidRPr="00D81361" w:rsidRDefault="00D81361" w:rsidP="005879C2">
      <w:pPr>
        <w:rPr>
          <w:b/>
          <w:color w:val="1F4E79" w:themeColor="accent1" w:themeShade="80"/>
          <w:sz w:val="28"/>
        </w:rPr>
      </w:pPr>
      <w:r>
        <w:rPr>
          <w:b/>
          <w:color w:val="1F4E79" w:themeColor="accent1" w:themeShade="80"/>
          <w:sz w:val="28"/>
        </w:rPr>
        <w:t xml:space="preserve">PERSON SPECIFICATION </w:t>
      </w:r>
    </w:p>
    <w:tbl>
      <w:tblPr>
        <w:tblStyle w:val="TableGrid"/>
        <w:tblW w:w="9455" w:type="dxa"/>
        <w:tblLook w:val="04A0" w:firstRow="1" w:lastRow="0" w:firstColumn="1" w:lastColumn="0" w:noHBand="0" w:noVBand="1"/>
      </w:tblPr>
      <w:tblGrid>
        <w:gridCol w:w="1570"/>
        <w:gridCol w:w="5878"/>
        <w:gridCol w:w="986"/>
        <w:gridCol w:w="1021"/>
      </w:tblGrid>
      <w:tr w:rsidR="00D81361" w14:paraId="023E6A2F" w14:textId="77777777" w:rsidTr="0041779C">
        <w:trPr>
          <w:trHeight w:val="580"/>
        </w:trPr>
        <w:tc>
          <w:tcPr>
            <w:tcW w:w="1570" w:type="dxa"/>
            <w:vAlign w:val="center"/>
          </w:tcPr>
          <w:p w14:paraId="100182EC" w14:textId="45B6723E" w:rsidR="00D81361" w:rsidRDefault="00D81361" w:rsidP="00D81361">
            <w:pPr>
              <w:jc w:val="center"/>
              <w:rPr>
                <w:b/>
                <w:color w:val="002060"/>
                <w:sz w:val="28"/>
              </w:rPr>
            </w:pPr>
            <w:r>
              <w:rPr>
                <w:rFonts w:cstheme="minorHAnsi"/>
                <w:b/>
              </w:rPr>
              <w:t>Criteria</w:t>
            </w:r>
          </w:p>
        </w:tc>
        <w:tc>
          <w:tcPr>
            <w:tcW w:w="5878" w:type="dxa"/>
            <w:vAlign w:val="center"/>
          </w:tcPr>
          <w:p w14:paraId="25085973" w14:textId="335FDC93" w:rsidR="00D81361" w:rsidRDefault="00D81361" w:rsidP="00D81361">
            <w:pPr>
              <w:jc w:val="center"/>
              <w:rPr>
                <w:b/>
                <w:color w:val="002060"/>
                <w:sz w:val="28"/>
              </w:rPr>
            </w:pPr>
            <w:r>
              <w:rPr>
                <w:rFonts w:cstheme="minorHAnsi"/>
                <w:b/>
              </w:rPr>
              <w:t>Details</w:t>
            </w:r>
          </w:p>
        </w:tc>
        <w:tc>
          <w:tcPr>
            <w:tcW w:w="986" w:type="dxa"/>
            <w:vAlign w:val="center"/>
          </w:tcPr>
          <w:p w14:paraId="7F9DD51B" w14:textId="6E899E19" w:rsidR="00D81361" w:rsidRDefault="00D81361" w:rsidP="00D81361">
            <w:pPr>
              <w:jc w:val="center"/>
              <w:rPr>
                <w:b/>
                <w:sz w:val="16"/>
              </w:rPr>
            </w:pPr>
            <w:r>
              <w:rPr>
                <w:b/>
                <w:sz w:val="16"/>
              </w:rPr>
              <w:t>Essential</w:t>
            </w:r>
          </w:p>
          <w:p w14:paraId="4C5C4FB7" w14:textId="6505679D" w:rsidR="00D81361" w:rsidRDefault="00D81361" w:rsidP="00D81361">
            <w:pPr>
              <w:jc w:val="center"/>
              <w:rPr>
                <w:b/>
                <w:color w:val="002060"/>
                <w:sz w:val="28"/>
              </w:rPr>
            </w:pPr>
            <w:r>
              <w:rPr>
                <w:b/>
                <w:sz w:val="16"/>
              </w:rPr>
              <w:t>or Desirable</w:t>
            </w:r>
          </w:p>
        </w:tc>
        <w:tc>
          <w:tcPr>
            <w:tcW w:w="1021" w:type="dxa"/>
            <w:vAlign w:val="center"/>
          </w:tcPr>
          <w:p w14:paraId="1B64E727" w14:textId="308317F3" w:rsidR="00D81361" w:rsidRDefault="00D81361" w:rsidP="00D81361">
            <w:pPr>
              <w:jc w:val="center"/>
              <w:rPr>
                <w:b/>
                <w:sz w:val="16"/>
              </w:rPr>
            </w:pPr>
            <w:r>
              <w:rPr>
                <w:b/>
                <w:sz w:val="16"/>
              </w:rPr>
              <w:t>Application or</w:t>
            </w:r>
          </w:p>
          <w:p w14:paraId="0C6B0F80" w14:textId="303A8A4A" w:rsidR="00D81361" w:rsidRDefault="00D81361" w:rsidP="00D81361">
            <w:pPr>
              <w:jc w:val="center"/>
              <w:rPr>
                <w:b/>
                <w:color w:val="002060"/>
                <w:sz w:val="28"/>
              </w:rPr>
            </w:pPr>
            <w:r>
              <w:rPr>
                <w:b/>
                <w:sz w:val="16"/>
              </w:rPr>
              <w:t>Interview</w:t>
            </w:r>
          </w:p>
        </w:tc>
      </w:tr>
      <w:tr w:rsidR="00D81361" w14:paraId="237764F7" w14:textId="77777777" w:rsidTr="00254E15">
        <w:trPr>
          <w:trHeight w:val="355"/>
        </w:trPr>
        <w:tc>
          <w:tcPr>
            <w:tcW w:w="1570" w:type="dxa"/>
            <w:vAlign w:val="center"/>
          </w:tcPr>
          <w:p w14:paraId="1070D6AD" w14:textId="77777777" w:rsidR="00D81361" w:rsidRPr="00710F5B" w:rsidRDefault="00D81361" w:rsidP="00254E15">
            <w:pPr>
              <w:jc w:val="center"/>
              <w:rPr>
                <w:b/>
              </w:rPr>
            </w:pPr>
            <w:r w:rsidRPr="00710F5B">
              <w:rPr>
                <w:b/>
              </w:rPr>
              <w:t>Qualifications and Experience</w:t>
            </w:r>
          </w:p>
          <w:p w14:paraId="14DDA090" w14:textId="2F500116" w:rsidR="00D81361" w:rsidRDefault="00D81361" w:rsidP="00254E15">
            <w:pPr>
              <w:jc w:val="center"/>
              <w:rPr>
                <w:rFonts w:cstheme="minorHAnsi"/>
                <w:b/>
              </w:rPr>
            </w:pPr>
          </w:p>
        </w:tc>
        <w:tc>
          <w:tcPr>
            <w:tcW w:w="5878" w:type="dxa"/>
          </w:tcPr>
          <w:p w14:paraId="2FDD7CB0" w14:textId="5FE7BCA4" w:rsidR="00D81361" w:rsidRPr="00710F5B" w:rsidRDefault="00D81361" w:rsidP="006F7880">
            <w:pPr>
              <w:pStyle w:val="ListParagraph"/>
              <w:numPr>
                <w:ilvl w:val="0"/>
                <w:numId w:val="40"/>
              </w:numPr>
            </w:pPr>
            <w:r w:rsidRPr="00710F5B">
              <w:t xml:space="preserve">Qualified teacher with QTS </w:t>
            </w:r>
          </w:p>
          <w:p w14:paraId="5F0525B5" w14:textId="77777777" w:rsidR="00D81361" w:rsidRPr="00710F5B" w:rsidRDefault="00D81361" w:rsidP="006F7880">
            <w:pPr>
              <w:pStyle w:val="ListParagraph"/>
              <w:numPr>
                <w:ilvl w:val="0"/>
                <w:numId w:val="40"/>
              </w:numPr>
            </w:pPr>
            <w:r w:rsidRPr="00710F5B">
              <w:t>Actively working towards or aspiring to complete the National Award for SEN Coordination (if not already acquired)</w:t>
            </w:r>
          </w:p>
          <w:p w14:paraId="63846C50" w14:textId="77777777" w:rsidR="00D81361" w:rsidRPr="00710F5B" w:rsidRDefault="00D81361" w:rsidP="006F7880">
            <w:pPr>
              <w:pStyle w:val="ListParagraph"/>
              <w:numPr>
                <w:ilvl w:val="0"/>
                <w:numId w:val="40"/>
              </w:numPr>
            </w:pPr>
            <w:r w:rsidRPr="00710F5B">
              <w:t>Proven experience in supporting and teaching primary-aged pupils with a wide range of SEND</w:t>
            </w:r>
          </w:p>
          <w:p w14:paraId="6A3C37EA" w14:textId="77777777" w:rsidR="00D81361" w:rsidRPr="00710F5B" w:rsidRDefault="00D81361" w:rsidP="006F7880">
            <w:pPr>
              <w:pStyle w:val="ListParagraph"/>
              <w:numPr>
                <w:ilvl w:val="0"/>
                <w:numId w:val="40"/>
              </w:numPr>
            </w:pPr>
            <w:r w:rsidRPr="00710F5B">
              <w:t>Experience of coordinating SEND provision, interventions, or a relevant curriculum or development project</w:t>
            </w:r>
          </w:p>
          <w:p w14:paraId="2339F9B4" w14:textId="77777777" w:rsidR="00D81361" w:rsidRPr="00710F5B" w:rsidRDefault="00D81361" w:rsidP="006F7880">
            <w:pPr>
              <w:pStyle w:val="ListParagraph"/>
              <w:numPr>
                <w:ilvl w:val="0"/>
                <w:numId w:val="40"/>
              </w:numPr>
            </w:pPr>
            <w:r w:rsidRPr="00710F5B">
              <w:t>Evidence of ongoing professional development linked to SEND, inclusive practice, or leadership</w:t>
            </w:r>
          </w:p>
          <w:p w14:paraId="15656EC2" w14:textId="0EC1791D" w:rsidR="00D81361" w:rsidRDefault="00D81361" w:rsidP="00D81361">
            <w:pPr>
              <w:jc w:val="center"/>
              <w:rPr>
                <w:rFonts w:cstheme="minorHAnsi"/>
                <w:b/>
              </w:rPr>
            </w:pPr>
          </w:p>
        </w:tc>
        <w:tc>
          <w:tcPr>
            <w:tcW w:w="986" w:type="dxa"/>
          </w:tcPr>
          <w:p w14:paraId="648B4E9D" w14:textId="63B46D31" w:rsidR="00D81361" w:rsidRPr="006F7880" w:rsidRDefault="006F7880" w:rsidP="006F7880">
            <w:pPr>
              <w:jc w:val="center"/>
              <w:rPr>
                <w:b/>
                <w:sz w:val="20"/>
              </w:rPr>
            </w:pPr>
            <w:r w:rsidRPr="006F7880">
              <w:rPr>
                <w:b/>
                <w:sz w:val="20"/>
              </w:rPr>
              <w:t>E</w:t>
            </w:r>
          </w:p>
          <w:p w14:paraId="5E4FEADC" w14:textId="77777777" w:rsidR="006F7880" w:rsidRPr="006F7880" w:rsidRDefault="006F7880" w:rsidP="006F7880">
            <w:pPr>
              <w:jc w:val="center"/>
              <w:rPr>
                <w:b/>
                <w:sz w:val="20"/>
              </w:rPr>
            </w:pPr>
          </w:p>
          <w:p w14:paraId="581DB9A9" w14:textId="713BB49D" w:rsidR="006F7880" w:rsidRDefault="006F7880" w:rsidP="006F7880">
            <w:pPr>
              <w:jc w:val="center"/>
              <w:rPr>
                <w:b/>
                <w:sz w:val="20"/>
              </w:rPr>
            </w:pPr>
            <w:r>
              <w:rPr>
                <w:b/>
                <w:sz w:val="20"/>
              </w:rPr>
              <w:t>D</w:t>
            </w:r>
          </w:p>
          <w:p w14:paraId="1A8CD416" w14:textId="77777777" w:rsidR="006F7880" w:rsidRPr="006F7880" w:rsidRDefault="006F7880" w:rsidP="006F7880">
            <w:pPr>
              <w:jc w:val="center"/>
              <w:rPr>
                <w:b/>
                <w:sz w:val="20"/>
              </w:rPr>
            </w:pPr>
          </w:p>
          <w:p w14:paraId="4BFA790B" w14:textId="77777777" w:rsidR="006F7880" w:rsidRPr="006F7880" w:rsidRDefault="006F7880" w:rsidP="006F7880">
            <w:pPr>
              <w:jc w:val="center"/>
              <w:rPr>
                <w:b/>
                <w:sz w:val="20"/>
              </w:rPr>
            </w:pPr>
          </w:p>
          <w:p w14:paraId="62965B5D" w14:textId="50B0384B" w:rsidR="006F7880" w:rsidRDefault="006F7880" w:rsidP="006F7880">
            <w:pPr>
              <w:jc w:val="center"/>
              <w:rPr>
                <w:b/>
                <w:sz w:val="20"/>
              </w:rPr>
            </w:pPr>
            <w:r>
              <w:rPr>
                <w:b/>
                <w:sz w:val="20"/>
              </w:rPr>
              <w:t>E</w:t>
            </w:r>
          </w:p>
          <w:p w14:paraId="136C80EC" w14:textId="77777777" w:rsidR="006F7880" w:rsidRPr="006F7880" w:rsidRDefault="006F7880" w:rsidP="006F7880">
            <w:pPr>
              <w:jc w:val="center"/>
              <w:rPr>
                <w:b/>
                <w:sz w:val="20"/>
              </w:rPr>
            </w:pPr>
          </w:p>
          <w:p w14:paraId="3F30FE6C" w14:textId="77777777" w:rsidR="006F7880" w:rsidRPr="006F7880" w:rsidRDefault="006F7880" w:rsidP="006F7880">
            <w:pPr>
              <w:jc w:val="center"/>
              <w:rPr>
                <w:b/>
                <w:sz w:val="20"/>
              </w:rPr>
            </w:pPr>
          </w:p>
          <w:p w14:paraId="11EBAAF7" w14:textId="77777777" w:rsidR="006F7880" w:rsidRPr="006F7880" w:rsidRDefault="006F7880" w:rsidP="006F7880">
            <w:pPr>
              <w:jc w:val="center"/>
              <w:rPr>
                <w:b/>
                <w:sz w:val="20"/>
              </w:rPr>
            </w:pPr>
            <w:r w:rsidRPr="006F7880">
              <w:rPr>
                <w:b/>
                <w:sz w:val="20"/>
              </w:rPr>
              <w:t>E</w:t>
            </w:r>
          </w:p>
          <w:p w14:paraId="1FF46CA0" w14:textId="449A91E2" w:rsidR="006F7880" w:rsidRPr="006F7880" w:rsidRDefault="006F7880" w:rsidP="006F7880">
            <w:pPr>
              <w:rPr>
                <w:b/>
                <w:sz w:val="20"/>
              </w:rPr>
            </w:pPr>
          </w:p>
          <w:p w14:paraId="08C67F3D" w14:textId="77777777" w:rsidR="006F7880" w:rsidRPr="006F7880" w:rsidRDefault="006F7880" w:rsidP="006F7880">
            <w:pPr>
              <w:jc w:val="center"/>
              <w:rPr>
                <w:b/>
                <w:sz w:val="20"/>
              </w:rPr>
            </w:pPr>
          </w:p>
          <w:p w14:paraId="715DA44E" w14:textId="420C0F51" w:rsidR="006F7880" w:rsidRPr="006F7880" w:rsidRDefault="006F7880" w:rsidP="006F7880">
            <w:pPr>
              <w:jc w:val="center"/>
              <w:rPr>
                <w:b/>
                <w:sz w:val="20"/>
              </w:rPr>
            </w:pPr>
            <w:r w:rsidRPr="006F7880">
              <w:rPr>
                <w:b/>
                <w:sz w:val="20"/>
              </w:rPr>
              <w:t>E</w:t>
            </w:r>
          </w:p>
        </w:tc>
        <w:tc>
          <w:tcPr>
            <w:tcW w:w="1021" w:type="dxa"/>
          </w:tcPr>
          <w:p w14:paraId="46B9E0E9" w14:textId="77777777" w:rsidR="0041779C" w:rsidRDefault="0041779C" w:rsidP="00D81361">
            <w:pPr>
              <w:jc w:val="center"/>
              <w:rPr>
                <w:b/>
                <w:sz w:val="18"/>
              </w:rPr>
            </w:pPr>
            <w:r>
              <w:rPr>
                <w:b/>
                <w:sz w:val="18"/>
              </w:rPr>
              <w:t xml:space="preserve">A </w:t>
            </w:r>
          </w:p>
          <w:p w14:paraId="73BA6809" w14:textId="65DA78A9" w:rsidR="0041779C" w:rsidRDefault="0041779C" w:rsidP="00D81361">
            <w:pPr>
              <w:jc w:val="center"/>
              <w:rPr>
                <w:b/>
                <w:sz w:val="18"/>
              </w:rPr>
            </w:pPr>
          </w:p>
          <w:p w14:paraId="0953CEFA" w14:textId="1E779339" w:rsidR="0041779C" w:rsidRDefault="0041779C" w:rsidP="0041779C">
            <w:pPr>
              <w:jc w:val="center"/>
              <w:rPr>
                <w:b/>
                <w:sz w:val="18"/>
              </w:rPr>
            </w:pPr>
            <w:r>
              <w:rPr>
                <w:b/>
                <w:sz w:val="18"/>
              </w:rPr>
              <w:t xml:space="preserve">A I </w:t>
            </w:r>
          </w:p>
          <w:p w14:paraId="3543B686" w14:textId="7C8AC9A9" w:rsidR="0041779C" w:rsidRDefault="0041779C" w:rsidP="0041779C">
            <w:pPr>
              <w:rPr>
                <w:b/>
                <w:sz w:val="18"/>
              </w:rPr>
            </w:pPr>
          </w:p>
          <w:p w14:paraId="73675958" w14:textId="77777777" w:rsidR="0041779C" w:rsidRDefault="0041779C" w:rsidP="0041779C">
            <w:pPr>
              <w:rPr>
                <w:b/>
                <w:sz w:val="18"/>
              </w:rPr>
            </w:pPr>
          </w:p>
          <w:p w14:paraId="77937AC8" w14:textId="6FDA513A" w:rsidR="0041779C" w:rsidRDefault="0041779C" w:rsidP="0041779C">
            <w:pPr>
              <w:rPr>
                <w:b/>
                <w:sz w:val="18"/>
              </w:rPr>
            </w:pPr>
          </w:p>
          <w:p w14:paraId="76568B3C" w14:textId="77777777" w:rsidR="0041779C" w:rsidRDefault="0041779C" w:rsidP="00D81361">
            <w:pPr>
              <w:jc w:val="center"/>
              <w:rPr>
                <w:b/>
                <w:sz w:val="18"/>
              </w:rPr>
            </w:pPr>
            <w:r>
              <w:rPr>
                <w:b/>
                <w:sz w:val="18"/>
              </w:rPr>
              <w:t xml:space="preserve">A I </w:t>
            </w:r>
          </w:p>
          <w:p w14:paraId="360600B7" w14:textId="77777777" w:rsidR="0041779C" w:rsidRDefault="0041779C" w:rsidP="00D81361">
            <w:pPr>
              <w:jc w:val="center"/>
              <w:rPr>
                <w:b/>
                <w:sz w:val="18"/>
              </w:rPr>
            </w:pPr>
          </w:p>
          <w:p w14:paraId="4AD794D7" w14:textId="77777777" w:rsidR="0041779C" w:rsidRDefault="0041779C" w:rsidP="00D81361">
            <w:pPr>
              <w:jc w:val="center"/>
              <w:rPr>
                <w:b/>
                <w:sz w:val="18"/>
              </w:rPr>
            </w:pPr>
          </w:p>
          <w:p w14:paraId="5EDB7609" w14:textId="77777777" w:rsidR="0041779C" w:rsidRDefault="0041779C" w:rsidP="0041779C">
            <w:pPr>
              <w:jc w:val="center"/>
              <w:rPr>
                <w:b/>
                <w:sz w:val="18"/>
              </w:rPr>
            </w:pPr>
            <w:r>
              <w:rPr>
                <w:b/>
                <w:sz w:val="18"/>
              </w:rPr>
              <w:t xml:space="preserve">A I </w:t>
            </w:r>
          </w:p>
          <w:p w14:paraId="15C8EA61" w14:textId="77777777" w:rsidR="00D81361" w:rsidRDefault="00D81361" w:rsidP="0041779C">
            <w:pPr>
              <w:jc w:val="center"/>
              <w:rPr>
                <w:b/>
                <w:sz w:val="18"/>
              </w:rPr>
            </w:pPr>
          </w:p>
          <w:p w14:paraId="08031B4A" w14:textId="77777777" w:rsidR="0041779C" w:rsidRDefault="0041779C" w:rsidP="0041779C">
            <w:pPr>
              <w:jc w:val="center"/>
              <w:rPr>
                <w:b/>
                <w:sz w:val="18"/>
              </w:rPr>
            </w:pPr>
          </w:p>
          <w:p w14:paraId="0084FEDD" w14:textId="77777777" w:rsidR="0041779C" w:rsidRDefault="0041779C" w:rsidP="0041779C">
            <w:pPr>
              <w:jc w:val="center"/>
              <w:rPr>
                <w:b/>
                <w:sz w:val="18"/>
              </w:rPr>
            </w:pPr>
            <w:r>
              <w:rPr>
                <w:b/>
                <w:sz w:val="18"/>
              </w:rPr>
              <w:t xml:space="preserve">A I </w:t>
            </w:r>
          </w:p>
          <w:p w14:paraId="1B944DBF" w14:textId="42C0FBB4" w:rsidR="0041779C" w:rsidRDefault="0041779C" w:rsidP="0041779C">
            <w:pPr>
              <w:rPr>
                <w:b/>
                <w:sz w:val="18"/>
              </w:rPr>
            </w:pPr>
          </w:p>
        </w:tc>
      </w:tr>
      <w:tr w:rsidR="00D81361" w14:paraId="3AE12B7B" w14:textId="77777777" w:rsidTr="00254E15">
        <w:trPr>
          <w:trHeight w:val="4929"/>
        </w:trPr>
        <w:tc>
          <w:tcPr>
            <w:tcW w:w="1570" w:type="dxa"/>
            <w:vAlign w:val="center"/>
          </w:tcPr>
          <w:p w14:paraId="2F7C47E5" w14:textId="233EBC84" w:rsidR="00D81361" w:rsidRDefault="00D81361" w:rsidP="00254E15">
            <w:pPr>
              <w:jc w:val="center"/>
              <w:rPr>
                <w:b/>
                <w:color w:val="002060"/>
                <w:sz w:val="28"/>
              </w:rPr>
            </w:pPr>
            <w:r w:rsidRPr="00710F5B">
              <w:rPr>
                <w:b/>
              </w:rPr>
              <w:t>Knowledge</w:t>
            </w:r>
            <w:r w:rsidR="006F7880">
              <w:rPr>
                <w:b/>
              </w:rPr>
              <w:t xml:space="preserve"> and Understanding</w:t>
            </w:r>
          </w:p>
        </w:tc>
        <w:tc>
          <w:tcPr>
            <w:tcW w:w="5878" w:type="dxa"/>
          </w:tcPr>
          <w:p w14:paraId="33E975E8" w14:textId="3F930299" w:rsidR="00D81361" w:rsidRPr="00710F5B" w:rsidRDefault="006F7880" w:rsidP="00D81361">
            <w:pPr>
              <w:pStyle w:val="ListParagraph"/>
              <w:numPr>
                <w:ilvl w:val="0"/>
                <w:numId w:val="41"/>
              </w:numPr>
            </w:pPr>
            <w:r>
              <w:t>Strong</w:t>
            </w:r>
            <w:r w:rsidR="00D81361" w:rsidRPr="00710F5B">
              <w:t xml:space="preserve"> knowledge of a w</w:t>
            </w:r>
            <w:r w:rsidR="0041779C">
              <w:t xml:space="preserve">ide range of SEND needs and effective support </w:t>
            </w:r>
            <w:r w:rsidR="00D81361" w:rsidRPr="00710F5B">
              <w:t xml:space="preserve">strategies/interventions </w:t>
            </w:r>
          </w:p>
          <w:p w14:paraId="1E5D1382" w14:textId="616ECC22" w:rsidR="00D81361" w:rsidRPr="00710F5B" w:rsidRDefault="0041779C" w:rsidP="00D81361">
            <w:pPr>
              <w:pStyle w:val="ListParagraph"/>
              <w:numPr>
                <w:ilvl w:val="0"/>
                <w:numId w:val="41"/>
              </w:numPr>
            </w:pPr>
            <w:r>
              <w:t>Clear</w:t>
            </w:r>
            <w:r w:rsidR="006F7880">
              <w:t xml:space="preserve"> understanding</w:t>
            </w:r>
            <w:r w:rsidR="00D81361" w:rsidRPr="00710F5B">
              <w:t xml:space="preserve"> how pupils with SEND learn and how to adapt provision </w:t>
            </w:r>
            <w:r>
              <w:t xml:space="preserve">to meet diverse needs </w:t>
            </w:r>
          </w:p>
          <w:p w14:paraId="7399C510" w14:textId="77777777" w:rsidR="0041779C" w:rsidRDefault="0041779C" w:rsidP="0041779C">
            <w:pPr>
              <w:pStyle w:val="ListParagraph"/>
              <w:numPr>
                <w:ilvl w:val="0"/>
                <w:numId w:val="41"/>
              </w:numPr>
            </w:pPr>
            <w:r>
              <w:t>Skilled in using</w:t>
            </w:r>
            <w:r w:rsidR="00D81361" w:rsidRPr="00710F5B">
              <w:t xml:space="preserve"> assessment and pupil progress </w:t>
            </w:r>
            <w:r>
              <w:t>data</w:t>
            </w:r>
            <w:r w:rsidR="00D81361" w:rsidRPr="00710F5B">
              <w:t xml:space="preserve"> to inform effective support and next steps</w:t>
            </w:r>
          </w:p>
          <w:p w14:paraId="7B6AC228" w14:textId="494E1ECD" w:rsidR="00D81361" w:rsidRPr="00710F5B" w:rsidRDefault="0041779C" w:rsidP="0041779C">
            <w:pPr>
              <w:pStyle w:val="ListParagraph"/>
              <w:numPr>
                <w:ilvl w:val="0"/>
                <w:numId w:val="41"/>
              </w:numPr>
            </w:pPr>
            <w:r>
              <w:t>Demonstrates</w:t>
            </w:r>
            <w:r w:rsidR="00D81361" w:rsidRPr="00710F5B">
              <w:t xml:space="preserve"> high expectations, positive relationships, and inclusive practice</w:t>
            </w:r>
          </w:p>
          <w:p w14:paraId="49A77FED" w14:textId="526CCA1E" w:rsidR="00D81361" w:rsidRPr="00710F5B" w:rsidRDefault="00D81361" w:rsidP="00D81361">
            <w:pPr>
              <w:pStyle w:val="ListParagraph"/>
              <w:numPr>
                <w:ilvl w:val="0"/>
                <w:numId w:val="41"/>
              </w:numPr>
            </w:pPr>
            <w:r w:rsidRPr="00710F5B">
              <w:t xml:space="preserve">Keeps up to date with national and local SEND </w:t>
            </w:r>
            <w:r w:rsidR="0041779C">
              <w:t>guidance, research, and policy</w:t>
            </w:r>
          </w:p>
          <w:p w14:paraId="39E389A1" w14:textId="10C348F7" w:rsidR="00D81361" w:rsidRPr="00710F5B" w:rsidRDefault="0041779C" w:rsidP="00D81361">
            <w:pPr>
              <w:pStyle w:val="ListParagraph"/>
              <w:numPr>
                <w:ilvl w:val="0"/>
                <w:numId w:val="41"/>
              </w:numPr>
            </w:pPr>
            <w:r>
              <w:t>Excellent</w:t>
            </w:r>
            <w:r w:rsidR="00D81361" w:rsidRPr="00710F5B">
              <w:t xml:space="preserve"> communication skills – verbal, written, and digital – when working with a range of audiences, including parents and professionals</w:t>
            </w:r>
          </w:p>
          <w:p w14:paraId="6923B9DB" w14:textId="77777777" w:rsidR="00D81361" w:rsidRPr="00710F5B" w:rsidRDefault="00D81361" w:rsidP="00D81361">
            <w:pPr>
              <w:pStyle w:val="ListParagraph"/>
              <w:numPr>
                <w:ilvl w:val="0"/>
                <w:numId w:val="41"/>
              </w:numPr>
            </w:pPr>
            <w:r w:rsidRPr="00710F5B">
              <w:t>Builds collaborative, supportive relationships with staff and external agencies to improve outcomes for children</w:t>
            </w:r>
          </w:p>
          <w:p w14:paraId="4DDEE639" w14:textId="721F8E86" w:rsidR="00D81361" w:rsidRPr="006F7880" w:rsidRDefault="00D81361" w:rsidP="006F7880">
            <w:pPr>
              <w:pStyle w:val="ListParagraph"/>
              <w:numPr>
                <w:ilvl w:val="0"/>
                <w:numId w:val="41"/>
              </w:numPr>
            </w:pPr>
            <w:r w:rsidRPr="00710F5B">
              <w:t>Demonstrates professionalism, empathy, and integrity in all aspects of school life</w:t>
            </w:r>
          </w:p>
        </w:tc>
        <w:tc>
          <w:tcPr>
            <w:tcW w:w="986" w:type="dxa"/>
          </w:tcPr>
          <w:p w14:paraId="674D45AA" w14:textId="77777777" w:rsidR="0041779C" w:rsidRDefault="0041779C" w:rsidP="0041779C">
            <w:pPr>
              <w:jc w:val="center"/>
              <w:rPr>
                <w:b/>
                <w:sz w:val="20"/>
              </w:rPr>
            </w:pPr>
            <w:r w:rsidRPr="0041779C">
              <w:rPr>
                <w:b/>
                <w:sz w:val="20"/>
              </w:rPr>
              <w:t>E</w:t>
            </w:r>
          </w:p>
          <w:p w14:paraId="4D681773" w14:textId="77777777" w:rsidR="0041779C" w:rsidRDefault="0041779C" w:rsidP="0041779C">
            <w:pPr>
              <w:jc w:val="center"/>
              <w:rPr>
                <w:b/>
                <w:sz w:val="20"/>
              </w:rPr>
            </w:pPr>
          </w:p>
          <w:p w14:paraId="3447162F" w14:textId="77777777" w:rsidR="0041779C" w:rsidRDefault="0041779C" w:rsidP="0041779C">
            <w:pPr>
              <w:jc w:val="center"/>
              <w:rPr>
                <w:b/>
                <w:sz w:val="20"/>
              </w:rPr>
            </w:pPr>
          </w:p>
          <w:p w14:paraId="01098C66" w14:textId="77777777" w:rsidR="0041779C" w:rsidRDefault="0041779C" w:rsidP="0041779C">
            <w:pPr>
              <w:jc w:val="center"/>
              <w:rPr>
                <w:b/>
                <w:sz w:val="20"/>
              </w:rPr>
            </w:pPr>
            <w:r>
              <w:rPr>
                <w:b/>
                <w:sz w:val="20"/>
              </w:rPr>
              <w:t>E</w:t>
            </w:r>
          </w:p>
          <w:p w14:paraId="6D971F2E" w14:textId="77777777" w:rsidR="0041779C" w:rsidRDefault="0041779C" w:rsidP="0041779C">
            <w:pPr>
              <w:jc w:val="center"/>
              <w:rPr>
                <w:b/>
                <w:sz w:val="20"/>
              </w:rPr>
            </w:pPr>
          </w:p>
          <w:p w14:paraId="04573CB2" w14:textId="77777777" w:rsidR="0041779C" w:rsidRDefault="0041779C" w:rsidP="0041779C">
            <w:pPr>
              <w:jc w:val="center"/>
              <w:rPr>
                <w:b/>
                <w:sz w:val="20"/>
              </w:rPr>
            </w:pPr>
            <w:r>
              <w:rPr>
                <w:b/>
                <w:sz w:val="20"/>
              </w:rPr>
              <w:t>E</w:t>
            </w:r>
          </w:p>
          <w:p w14:paraId="61901399" w14:textId="77777777" w:rsidR="0041779C" w:rsidRDefault="0041779C" w:rsidP="0041779C">
            <w:pPr>
              <w:jc w:val="center"/>
              <w:rPr>
                <w:b/>
                <w:sz w:val="20"/>
              </w:rPr>
            </w:pPr>
          </w:p>
          <w:p w14:paraId="62E52483" w14:textId="77777777" w:rsidR="0041779C" w:rsidRDefault="0041779C" w:rsidP="0041779C">
            <w:pPr>
              <w:jc w:val="center"/>
              <w:rPr>
                <w:b/>
                <w:sz w:val="20"/>
              </w:rPr>
            </w:pPr>
            <w:r>
              <w:rPr>
                <w:b/>
                <w:sz w:val="20"/>
              </w:rPr>
              <w:t>E</w:t>
            </w:r>
          </w:p>
          <w:p w14:paraId="7821A42E" w14:textId="77777777" w:rsidR="0041779C" w:rsidRDefault="0041779C" w:rsidP="0041779C">
            <w:pPr>
              <w:jc w:val="center"/>
              <w:rPr>
                <w:b/>
                <w:sz w:val="20"/>
              </w:rPr>
            </w:pPr>
          </w:p>
          <w:p w14:paraId="660AE56E" w14:textId="77777777" w:rsidR="0041779C" w:rsidRDefault="0041779C" w:rsidP="0041779C">
            <w:pPr>
              <w:jc w:val="center"/>
              <w:rPr>
                <w:b/>
                <w:sz w:val="20"/>
              </w:rPr>
            </w:pPr>
          </w:p>
          <w:p w14:paraId="1A77DC2C" w14:textId="77777777" w:rsidR="0041779C" w:rsidRDefault="0041779C" w:rsidP="0041779C">
            <w:pPr>
              <w:jc w:val="center"/>
              <w:rPr>
                <w:b/>
                <w:sz w:val="20"/>
              </w:rPr>
            </w:pPr>
            <w:r>
              <w:rPr>
                <w:b/>
                <w:sz w:val="20"/>
              </w:rPr>
              <w:t>E</w:t>
            </w:r>
          </w:p>
          <w:p w14:paraId="3C598709" w14:textId="77777777" w:rsidR="0041779C" w:rsidRDefault="0041779C" w:rsidP="0041779C">
            <w:pPr>
              <w:jc w:val="center"/>
              <w:rPr>
                <w:b/>
                <w:sz w:val="20"/>
              </w:rPr>
            </w:pPr>
          </w:p>
          <w:p w14:paraId="4D401824" w14:textId="77777777" w:rsidR="0041779C" w:rsidRDefault="0041779C" w:rsidP="0041779C">
            <w:pPr>
              <w:jc w:val="center"/>
              <w:rPr>
                <w:b/>
                <w:sz w:val="20"/>
              </w:rPr>
            </w:pPr>
            <w:r>
              <w:rPr>
                <w:b/>
                <w:sz w:val="20"/>
              </w:rPr>
              <w:t>E</w:t>
            </w:r>
          </w:p>
          <w:p w14:paraId="0A793FBB" w14:textId="77777777" w:rsidR="0041779C" w:rsidRDefault="0041779C" w:rsidP="0041779C">
            <w:pPr>
              <w:jc w:val="center"/>
              <w:rPr>
                <w:b/>
                <w:sz w:val="20"/>
              </w:rPr>
            </w:pPr>
          </w:p>
          <w:p w14:paraId="43FBE3D5" w14:textId="77777777" w:rsidR="0041779C" w:rsidRDefault="0041779C" w:rsidP="0041779C">
            <w:pPr>
              <w:jc w:val="center"/>
              <w:rPr>
                <w:b/>
                <w:sz w:val="20"/>
              </w:rPr>
            </w:pPr>
          </w:p>
          <w:p w14:paraId="5E1F4426" w14:textId="77777777" w:rsidR="0041779C" w:rsidRDefault="0041779C" w:rsidP="0041779C">
            <w:pPr>
              <w:jc w:val="center"/>
              <w:rPr>
                <w:b/>
                <w:sz w:val="20"/>
              </w:rPr>
            </w:pPr>
            <w:r>
              <w:rPr>
                <w:b/>
                <w:sz w:val="20"/>
              </w:rPr>
              <w:t>E</w:t>
            </w:r>
          </w:p>
          <w:p w14:paraId="6B2A38C1" w14:textId="77777777" w:rsidR="0041779C" w:rsidRDefault="0041779C" w:rsidP="0041779C">
            <w:pPr>
              <w:jc w:val="center"/>
              <w:rPr>
                <w:b/>
                <w:sz w:val="20"/>
              </w:rPr>
            </w:pPr>
          </w:p>
          <w:p w14:paraId="48E83409" w14:textId="77777777" w:rsidR="0041779C" w:rsidRDefault="0041779C" w:rsidP="0041779C">
            <w:pPr>
              <w:jc w:val="center"/>
              <w:rPr>
                <w:b/>
                <w:sz w:val="20"/>
              </w:rPr>
            </w:pPr>
          </w:p>
          <w:p w14:paraId="7B32F4DE" w14:textId="0F211E88" w:rsidR="0041779C" w:rsidRPr="0041779C" w:rsidRDefault="0041779C" w:rsidP="0041779C">
            <w:pPr>
              <w:jc w:val="center"/>
              <w:rPr>
                <w:b/>
                <w:sz w:val="20"/>
              </w:rPr>
            </w:pPr>
            <w:r>
              <w:rPr>
                <w:b/>
                <w:sz w:val="20"/>
              </w:rPr>
              <w:t>E</w:t>
            </w:r>
          </w:p>
        </w:tc>
        <w:tc>
          <w:tcPr>
            <w:tcW w:w="1021" w:type="dxa"/>
          </w:tcPr>
          <w:p w14:paraId="3C5354D2" w14:textId="77777777" w:rsidR="00D81361" w:rsidRDefault="0041779C" w:rsidP="0041779C">
            <w:pPr>
              <w:jc w:val="center"/>
              <w:rPr>
                <w:b/>
                <w:sz w:val="20"/>
              </w:rPr>
            </w:pPr>
            <w:r w:rsidRPr="0041779C">
              <w:rPr>
                <w:b/>
                <w:sz w:val="20"/>
              </w:rPr>
              <w:t>A I</w:t>
            </w:r>
          </w:p>
          <w:p w14:paraId="1D60DACF" w14:textId="68ED8BB2" w:rsidR="00350FB6" w:rsidRDefault="00350FB6" w:rsidP="0041779C">
            <w:pPr>
              <w:jc w:val="center"/>
              <w:rPr>
                <w:b/>
                <w:sz w:val="20"/>
              </w:rPr>
            </w:pPr>
          </w:p>
          <w:p w14:paraId="7C152DBC" w14:textId="53889216" w:rsidR="00350FB6" w:rsidRDefault="00350FB6" w:rsidP="0041779C">
            <w:pPr>
              <w:jc w:val="center"/>
              <w:rPr>
                <w:b/>
                <w:sz w:val="20"/>
              </w:rPr>
            </w:pPr>
          </w:p>
          <w:p w14:paraId="2F4D3BE1" w14:textId="77777777" w:rsidR="00350FB6" w:rsidRDefault="00350FB6" w:rsidP="00350FB6">
            <w:pPr>
              <w:jc w:val="center"/>
              <w:rPr>
                <w:b/>
                <w:sz w:val="20"/>
              </w:rPr>
            </w:pPr>
            <w:r w:rsidRPr="0041779C">
              <w:rPr>
                <w:b/>
                <w:sz w:val="20"/>
              </w:rPr>
              <w:t>A I</w:t>
            </w:r>
          </w:p>
          <w:p w14:paraId="39593B85" w14:textId="40FEE30E" w:rsidR="00350FB6" w:rsidRDefault="00350FB6" w:rsidP="0041779C">
            <w:pPr>
              <w:jc w:val="center"/>
              <w:rPr>
                <w:b/>
                <w:sz w:val="20"/>
              </w:rPr>
            </w:pPr>
          </w:p>
          <w:p w14:paraId="3B864C28" w14:textId="77777777" w:rsidR="00350FB6" w:rsidRDefault="00350FB6" w:rsidP="00350FB6">
            <w:pPr>
              <w:jc w:val="center"/>
              <w:rPr>
                <w:b/>
                <w:sz w:val="20"/>
              </w:rPr>
            </w:pPr>
            <w:r w:rsidRPr="0041779C">
              <w:rPr>
                <w:b/>
                <w:sz w:val="20"/>
              </w:rPr>
              <w:t>A I</w:t>
            </w:r>
          </w:p>
          <w:p w14:paraId="0D597265" w14:textId="2A246E9A" w:rsidR="00350FB6" w:rsidRDefault="00350FB6" w:rsidP="0041779C">
            <w:pPr>
              <w:jc w:val="center"/>
              <w:rPr>
                <w:b/>
                <w:sz w:val="20"/>
              </w:rPr>
            </w:pPr>
          </w:p>
          <w:p w14:paraId="591134E2" w14:textId="77777777" w:rsidR="00350FB6" w:rsidRDefault="00350FB6" w:rsidP="00350FB6">
            <w:pPr>
              <w:jc w:val="center"/>
              <w:rPr>
                <w:b/>
                <w:sz w:val="20"/>
              </w:rPr>
            </w:pPr>
            <w:r w:rsidRPr="0041779C">
              <w:rPr>
                <w:b/>
                <w:sz w:val="20"/>
              </w:rPr>
              <w:t>A I</w:t>
            </w:r>
          </w:p>
          <w:p w14:paraId="52B3DC24" w14:textId="042699D9" w:rsidR="00350FB6" w:rsidRDefault="00350FB6" w:rsidP="0041779C">
            <w:pPr>
              <w:jc w:val="center"/>
              <w:rPr>
                <w:b/>
                <w:sz w:val="20"/>
              </w:rPr>
            </w:pPr>
          </w:p>
          <w:p w14:paraId="57E8C1D8" w14:textId="17615529" w:rsidR="00350FB6" w:rsidRDefault="00350FB6" w:rsidP="0041779C">
            <w:pPr>
              <w:jc w:val="center"/>
              <w:rPr>
                <w:b/>
                <w:sz w:val="20"/>
              </w:rPr>
            </w:pPr>
          </w:p>
          <w:p w14:paraId="0C0CC9A2" w14:textId="533DFDBD" w:rsidR="00350FB6" w:rsidRDefault="00350FB6" w:rsidP="0041779C">
            <w:pPr>
              <w:jc w:val="center"/>
              <w:rPr>
                <w:b/>
                <w:sz w:val="20"/>
              </w:rPr>
            </w:pPr>
            <w:r>
              <w:rPr>
                <w:b/>
                <w:sz w:val="20"/>
              </w:rPr>
              <w:t>I</w:t>
            </w:r>
          </w:p>
          <w:p w14:paraId="0C3C0E76" w14:textId="77036D53" w:rsidR="00350FB6" w:rsidRDefault="00350FB6" w:rsidP="0041779C">
            <w:pPr>
              <w:jc w:val="center"/>
              <w:rPr>
                <w:b/>
                <w:sz w:val="20"/>
              </w:rPr>
            </w:pPr>
          </w:p>
          <w:p w14:paraId="06A0341E" w14:textId="77777777" w:rsidR="00350FB6" w:rsidRDefault="00350FB6" w:rsidP="00350FB6">
            <w:pPr>
              <w:jc w:val="center"/>
              <w:rPr>
                <w:b/>
                <w:sz w:val="20"/>
              </w:rPr>
            </w:pPr>
            <w:r w:rsidRPr="0041779C">
              <w:rPr>
                <w:b/>
                <w:sz w:val="20"/>
              </w:rPr>
              <w:t>A I</w:t>
            </w:r>
          </w:p>
          <w:p w14:paraId="59860CA6" w14:textId="4AFC2762" w:rsidR="00350FB6" w:rsidRDefault="00350FB6" w:rsidP="0041779C">
            <w:pPr>
              <w:jc w:val="center"/>
              <w:rPr>
                <w:b/>
                <w:sz w:val="20"/>
              </w:rPr>
            </w:pPr>
          </w:p>
          <w:p w14:paraId="467FB531" w14:textId="2C56E36E" w:rsidR="00350FB6" w:rsidRDefault="00350FB6" w:rsidP="0041779C">
            <w:pPr>
              <w:jc w:val="center"/>
              <w:rPr>
                <w:b/>
                <w:sz w:val="20"/>
              </w:rPr>
            </w:pPr>
          </w:p>
          <w:p w14:paraId="21C22BD6" w14:textId="77777777" w:rsidR="00350FB6" w:rsidRDefault="00350FB6" w:rsidP="00350FB6">
            <w:pPr>
              <w:jc w:val="center"/>
              <w:rPr>
                <w:b/>
                <w:sz w:val="20"/>
              </w:rPr>
            </w:pPr>
            <w:r w:rsidRPr="0041779C">
              <w:rPr>
                <w:b/>
                <w:sz w:val="20"/>
              </w:rPr>
              <w:t>A I</w:t>
            </w:r>
          </w:p>
          <w:p w14:paraId="1C5FC981" w14:textId="31187FA5" w:rsidR="00350FB6" w:rsidRDefault="00350FB6" w:rsidP="0041779C">
            <w:pPr>
              <w:jc w:val="center"/>
              <w:rPr>
                <w:b/>
                <w:sz w:val="20"/>
              </w:rPr>
            </w:pPr>
          </w:p>
          <w:p w14:paraId="13E59AAF" w14:textId="6A6BF8D3" w:rsidR="00350FB6" w:rsidRDefault="00350FB6" w:rsidP="0041779C">
            <w:pPr>
              <w:jc w:val="center"/>
              <w:rPr>
                <w:b/>
                <w:sz w:val="20"/>
              </w:rPr>
            </w:pPr>
          </w:p>
          <w:p w14:paraId="62849178" w14:textId="77777777" w:rsidR="00350FB6" w:rsidRDefault="00350FB6" w:rsidP="00350FB6">
            <w:pPr>
              <w:jc w:val="center"/>
              <w:rPr>
                <w:b/>
                <w:sz w:val="20"/>
              </w:rPr>
            </w:pPr>
            <w:r w:rsidRPr="0041779C">
              <w:rPr>
                <w:b/>
                <w:sz w:val="20"/>
              </w:rPr>
              <w:t>A I</w:t>
            </w:r>
          </w:p>
          <w:p w14:paraId="6CE8D285" w14:textId="573995CC" w:rsidR="00350FB6" w:rsidRPr="0041779C" w:rsidRDefault="00350FB6" w:rsidP="00350FB6">
            <w:pPr>
              <w:rPr>
                <w:b/>
                <w:sz w:val="20"/>
              </w:rPr>
            </w:pPr>
          </w:p>
        </w:tc>
      </w:tr>
      <w:tr w:rsidR="0041779C" w14:paraId="45E451EF" w14:textId="77777777" w:rsidTr="00254E15">
        <w:trPr>
          <w:trHeight w:val="1359"/>
        </w:trPr>
        <w:tc>
          <w:tcPr>
            <w:tcW w:w="1570" w:type="dxa"/>
            <w:vAlign w:val="center"/>
          </w:tcPr>
          <w:p w14:paraId="6B4DEE90" w14:textId="069E8400" w:rsidR="0041779C" w:rsidRDefault="0041779C" w:rsidP="00254E15">
            <w:pPr>
              <w:jc w:val="center"/>
              <w:rPr>
                <w:b/>
                <w:color w:val="002060"/>
                <w:sz w:val="28"/>
              </w:rPr>
            </w:pPr>
            <w:r w:rsidRPr="00710F5B">
              <w:rPr>
                <w:b/>
              </w:rPr>
              <w:t>Pupils and Staff</w:t>
            </w:r>
          </w:p>
        </w:tc>
        <w:tc>
          <w:tcPr>
            <w:tcW w:w="5878" w:type="dxa"/>
          </w:tcPr>
          <w:p w14:paraId="64F45F4B" w14:textId="77777777" w:rsidR="0041779C" w:rsidRPr="00710F5B" w:rsidRDefault="0041779C" w:rsidP="0041779C">
            <w:pPr>
              <w:pStyle w:val="ListParagraph"/>
              <w:numPr>
                <w:ilvl w:val="0"/>
                <w:numId w:val="41"/>
              </w:numPr>
            </w:pPr>
            <w:r w:rsidRPr="00710F5B">
              <w:t>Committed to providing pupils with SEND the tools to thrive emotionally, socially, and academically</w:t>
            </w:r>
          </w:p>
          <w:p w14:paraId="0DF8B5D0" w14:textId="77777777" w:rsidR="0041779C" w:rsidRPr="00710F5B" w:rsidRDefault="0041779C" w:rsidP="0041779C">
            <w:pPr>
              <w:pStyle w:val="ListParagraph"/>
              <w:numPr>
                <w:ilvl w:val="0"/>
                <w:numId w:val="41"/>
              </w:numPr>
            </w:pPr>
            <w:r w:rsidRPr="00710F5B">
              <w:t>Demonstrates and promotes the highest standards of inclusive teaching and support</w:t>
            </w:r>
          </w:p>
          <w:p w14:paraId="19639FD1" w14:textId="7956D59D" w:rsidR="0041779C" w:rsidRPr="00710F5B" w:rsidRDefault="0041779C" w:rsidP="0041779C">
            <w:pPr>
              <w:pStyle w:val="ListParagraph"/>
              <w:numPr>
                <w:ilvl w:val="0"/>
                <w:numId w:val="41"/>
              </w:numPr>
            </w:pPr>
            <w:r w:rsidRPr="00710F5B">
              <w:t>Champions the voice, rights, and aspirations of all pupils with SEND</w:t>
            </w:r>
          </w:p>
          <w:p w14:paraId="1DF6D1B2" w14:textId="77777777" w:rsidR="0041779C" w:rsidRPr="00710F5B" w:rsidRDefault="0041779C" w:rsidP="0041779C">
            <w:pPr>
              <w:pStyle w:val="ListParagraph"/>
              <w:numPr>
                <w:ilvl w:val="0"/>
                <w:numId w:val="41"/>
              </w:numPr>
            </w:pPr>
            <w:r w:rsidRPr="00710F5B">
              <w:t>Maintains a strong understanding of safeguarding principles and practices</w:t>
            </w:r>
          </w:p>
          <w:p w14:paraId="20D7590E" w14:textId="77777777" w:rsidR="0041779C" w:rsidRPr="00710F5B" w:rsidRDefault="0041779C" w:rsidP="0041779C">
            <w:pPr>
              <w:pStyle w:val="ListParagraph"/>
              <w:numPr>
                <w:ilvl w:val="0"/>
                <w:numId w:val="41"/>
              </w:numPr>
            </w:pPr>
            <w:r w:rsidRPr="00710F5B">
              <w:t>Supports the professional development of colleagues through coaching, guidance, and modelling effective practice</w:t>
            </w:r>
          </w:p>
          <w:p w14:paraId="00803B31" w14:textId="77777777" w:rsidR="0041779C" w:rsidRPr="00710F5B" w:rsidRDefault="0041779C" w:rsidP="0041779C">
            <w:pPr>
              <w:pStyle w:val="ListParagraph"/>
              <w:numPr>
                <w:ilvl w:val="0"/>
                <w:numId w:val="41"/>
              </w:numPr>
            </w:pPr>
            <w:r w:rsidRPr="00710F5B">
              <w:t>Fosters a culture of ambition, equity, and wellbeing for all children</w:t>
            </w:r>
          </w:p>
          <w:p w14:paraId="27C60532" w14:textId="77777777" w:rsidR="0041779C" w:rsidRDefault="0041779C" w:rsidP="0041779C">
            <w:pPr>
              <w:rPr>
                <w:b/>
                <w:color w:val="002060"/>
                <w:sz w:val="28"/>
              </w:rPr>
            </w:pPr>
          </w:p>
        </w:tc>
        <w:tc>
          <w:tcPr>
            <w:tcW w:w="986" w:type="dxa"/>
          </w:tcPr>
          <w:p w14:paraId="46EE2BFC" w14:textId="77777777" w:rsidR="0041779C" w:rsidRDefault="0041779C" w:rsidP="00350FB6">
            <w:pPr>
              <w:jc w:val="center"/>
              <w:rPr>
                <w:b/>
                <w:sz w:val="20"/>
              </w:rPr>
            </w:pPr>
            <w:r w:rsidRPr="00350FB6">
              <w:rPr>
                <w:b/>
                <w:sz w:val="20"/>
              </w:rPr>
              <w:t>E</w:t>
            </w:r>
          </w:p>
          <w:p w14:paraId="19FEC57C" w14:textId="77777777" w:rsidR="00350FB6" w:rsidRDefault="00350FB6" w:rsidP="00350FB6">
            <w:pPr>
              <w:jc w:val="center"/>
              <w:rPr>
                <w:b/>
                <w:sz w:val="20"/>
              </w:rPr>
            </w:pPr>
          </w:p>
          <w:p w14:paraId="1A53858E" w14:textId="77777777" w:rsidR="00350FB6" w:rsidRDefault="00350FB6" w:rsidP="00350FB6">
            <w:pPr>
              <w:jc w:val="center"/>
              <w:rPr>
                <w:b/>
                <w:sz w:val="20"/>
              </w:rPr>
            </w:pPr>
          </w:p>
          <w:p w14:paraId="13B2C89A" w14:textId="77777777" w:rsidR="00350FB6" w:rsidRDefault="00350FB6" w:rsidP="00350FB6">
            <w:pPr>
              <w:jc w:val="center"/>
              <w:rPr>
                <w:b/>
                <w:sz w:val="20"/>
              </w:rPr>
            </w:pPr>
            <w:r>
              <w:rPr>
                <w:b/>
                <w:sz w:val="20"/>
              </w:rPr>
              <w:t>E</w:t>
            </w:r>
          </w:p>
          <w:p w14:paraId="74D56695" w14:textId="77777777" w:rsidR="00350FB6" w:rsidRDefault="00350FB6" w:rsidP="00350FB6">
            <w:pPr>
              <w:jc w:val="center"/>
              <w:rPr>
                <w:b/>
                <w:sz w:val="20"/>
              </w:rPr>
            </w:pPr>
          </w:p>
          <w:p w14:paraId="136060E1" w14:textId="77777777" w:rsidR="00350FB6" w:rsidRDefault="00350FB6" w:rsidP="00350FB6">
            <w:pPr>
              <w:jc w:val="center"/>
              <w:rPr>
                <w:b/>
                <w:sz w:val="20"/>
              </w:rPr>
            </w:pPr>
            <w:r>
              <w:rPr>
                <w:b/>
                <w:sz w:val="20"/>
              </w:rPr>
              <w:t>E</w:t>
            </w:r>
          </w:p>
          <w:p w14:paraId="5E30F9B3" w14:textId="77777777" w:rsidR="00350FB6" w:rsidRDefault="00350FB6" w:rsidP="00350FB6">
            <w:pPr>
              <w:jc w:val="center"/>
              <w:rPr>
                <w:b/>
                <w:sz w:val="20"/>
              </w:rPr>
            </w:pPr>
          </w:p>
          <w:p w14:paraId="513E2160" w14:textId="77777777" w:rsidR="00350FB6" w:rsidRDefault="00350FB6" w:rsidP="00350FB6">
            <w:pPr>
              <w:jc w:val="center"/>
              <w:rPr>
                <w:b/>
                <w:sz w:val="20"/>
              </w:rPr>
            </w:pPr>
            <w:r>
              <w:rPr>
                <w:b/>
                <w:sz w:val="20"/>
              </w:rPr>
              <w:t>E</w:t>
            </w:r>
          </w:p>
          <w:p w14:paraId="49B4A9A3" w14:textId="77777777" w:rsidR="00350FB6" w:rsidRDefault="00350FB6" w:rsidP="00350FB6">
            <w:pPr>
              <w:jc w:val="center"/>
              <w:rPr>
                <w:b/>
                <w:sz w:val="20"/>
              </w:rPr>
            </w:pPr>
          </w:p>
          <w:p w14:paraId="59A9E543" w14:textId="77777777" w:rsidR="00350FB6" w:rsidRDefault="00350FB6" w:rsidP="00350FB6">
            <w:pPr>
              <w:jc w:val="center"/>
              <w:rPr>
                <w:b/>
                <w:sz w:val="20"/>
              </w:rPr>
            </w:pPr>
          </w:p>
          <w:p w14:paraId="7D304CB2" w14:textId="77777777" w:rsidR="00350FB6" w:rsidRDefault="00350FB6" w:rsidP="00350FB6">
            <w:pPr>
              <w:jc w:val="center"/>
              <w:rPr>
                <w:b/>
                <w:sz w:val="20"/>
              </w:rPr>
            </w:pPr>
            <w:r>
              <w:rPr>
                <w:b/>
                <w:sz w:val="20"/>
              </w:rPr>
              <w:t>D</w:t>
            </w:r>
          </w:p>
          <w:p w14:paraId="006F9DB2" w14:textId="77777777" w:rsidR="00350FB6" w:rsidRDefault="00350FB6" w:rsidP="00350FB6">
            <w:pPr>
              <w:jc w:val="center"/>
              <w:rPr>
                <w:b/>
                <w:sz w:val="20"/>
              </w:rPr>
            </w:pPr>
          </w:p>
          <w:p w14:paraId="331FB0C2" w14:textId="77777777" w:rsidR="00350FB6" w:rsidRDefault="00350FB6" w:rsidP="00350FB6">
            <w:pPr>
              <w:jc w:val="center"/>
              <w:rPr>
                <w:b/>
                <w:sz w:val="20"/>
              </w:rPr>
            </w:pPr>
          </w:p>
          <w:p w14:paraId="72C224CE" w14:textId="61CCE24F" w:rsidR="00350FB6" w:rsidRPr="00350FB6" w:rsidRDefault="00350FB6" w:rsidP="00350FB6">
            <w:pPr>
              <w:jc w:val="center"/>
              <w:rPr>
                <w:b/>
                <w:sz w:val="20"/>
              </w:rPr>
            </w:pPr>
            <w:r>
              <w:rPr>
                <w:b/>
                <w:sz w:val="20"/>
              </w:rPr>
              <w:t>E</w:t>
            </w:r>
          </w:p>
        </w:tc>
        <w:tc>
          <w:tcPr>
            <w:tcW w:w="1021" w:type="dxa"/>
          </w:tcPr>
          <w:p w14:paraId="49C56CB9" w14:textId="22F1F6D1" w:rsidR="0041779C" w:rsidRDefault="0041779C" w:rsidP="00350FB6">
            <w:pPr>
              <w:jc w:val="center"/>
              <w:rPr>
                <w:b/>
                <w:sz w:val="20"/>
              </w:rPr>
            </w:pPr>
            <w:r w:rsidRPr="00350FB6">
              <w:rPr>
                <w:b/>
                <w:sz w:val="20"/>
              </w:rPr>
              <w:t xml:space="preserve"> </w:t>
            </w:r>
            <w:r w:rsidR="00350FB6">
              <w:rPr>
                <w:b/>
                <w:sz w:val="20"/>
              </w:rPr>
              <w:t xml:space="preserve">A </w:t>
            </w:r>
            <w:r w:rsidRPr="00350FB6">
              <w:rPr>
                <w:b/>
                <w:sz w:val="20"/>
              </w:rPr>
              <w:t>I</w:t>
            </w:r>
          </w:p>
          <w:p w14:paraId="421C1159" w14:textId="77777777" w:rsidR="00350FB6" w:rsidRDefault="00350FB6" w:rsidP="00350FB6">
            <w:pPr>
              <w:jc w:val="center"/>
              <w:rPr>
                <w:b/>
                <w:sz w:val="20"/>
              </w:rPr>
            </w:pPr>
          </w:p>
          <w:p w14:paraId="24676884" w14:textId="77777777" w:rsidR="00350FB6" w:rsidRDefault="00350FB6" w:rsidP="00350FB6">
            <w:pPr>
              <w:jc w:val="center"/>
              <w:rPr>
                <w:b/>
                <w:sz w:val="20"/>
              </w:rPr>
            </w:pPr>
          </w:p>
          <w:p w14:paraId="65EE5B8C" w14:textId="77777777" w:rsidR="00350FB6" w:rsidRDefault="00350FB6" w:rsidP="00350FB6">
            <w:pPr>
              <w:jc w:val="center"/>
              <w:rPr>
                <w:b/>
                <w:sz w:val="20"/>
              </w:rPr>
            </w:pPr>
            <w:r>
              <w:rPr>
                <w:b/>
                <w:sz w:val="20"/>
              </w:rPr>
              <w:t xml:space="preserve">I </w:t>
            </w:r>
          </w:p>
          <w:p w14:paraId="67993E02" w14:textId="77777777" w:rsidR="00350FB6" w:rsidRDefault="00350FB6" w:rsidP="00350FB6">
            <w:pPr>
              <w:jc w:val="center"/>
              <w:rPr>
                <w:b/>
                <w:sz w:val="20"/>
              </w:rPr>
            </w:pPr>
          </w:p>
          <w:p w14:paraId="38F50CC2" w14:textId="77777777" w:rsidR="00350FB6" w:rsidRDefault="00350FB6" w:rsidP="00350FB6">
            <w:pPr>
              <w:jc w:val="center"/>
              <w:rPr>
                <w:b/>
                <w:sz w:val="20"/>
              </w:rPr>
            </w:pPr>
            <w:r>
              <w:rPr>
                <w:b/>
                <w:sz w:val="20"/>
              </w:rPr>
              <w:t xml:space="preserve">A I </w:t>
            </w:r>
          </w:p>
          <w:p w14:paraId="4506467B" w14:textId="77777777" w:rsidR="00350FB6" w:rsidRDefault="00350FB6" w:rsidP="00350FB6">
            <w:pPr>
              <w:jc w:val="center"/>
              <w:rPr>
                <w:b/>
                <w:sz w:val="20"/>
              </w:rPr>
            </w:pPr>
          </w:p>
          <w:p w14:paraId="1271F3A9" w14:textId="77777777" w:rsidR="00350FB6" w:rsidRDefault="00350FB6" w:rsidP="00350FB6">
            <w:pPr>
              <w:jc w:val="center"/>
              <w:rPr>
                <w:b/>
                <w:sz w:val="20"/>
              </w:rPr>
            </w:pPr>
            <w:r>
              <w:rPr>
                <w:b/>
                <w:sz w:val="20"/>
              </w:rPr>
              <w:t xml:space="preserve">A I </w:t>
            </w:r>
          </w:p>
          <w:p w14:paraId="07482419" w14:textId="77777777" w:rsidR="00350FB6" w:rsidRDefault="00350FB6" w:rsidP="00350FB6">
            <w:pPr>
              <w:jc w:val="center"/>
              <w:rPr>
                <w:b/>
                <w:sz w:val="20"/>
              </w:rPr>
            </w:pPr>
          </w:p>
          <w:p w14:paraId="396D9488" w14:textId="77777777" w:rsidR="00350FB6" w:rsidRDefault="00350FB6" w:rsidP="00350FB6">
            <w:pPr>
              <w:jc w:val="center"/>
              <w:rPr>
                <w:b/>
                <w:sz w:val="20"/>
              </w:rPr>
            </w:pPr>
          </w:p>
          <w:p w14:paraId="10B33F3E" w14:textId="41291292" w:rsidR="00350FB6" w:rsidRDefault="00350FB6" w:rsidP="00350FB6">
            <w:pPr>
              <w:jc w:val="center"/>
              <w:rPr>
                <w:b/>
                <w:sz w:val="20"/>
              </w:rPr>
            </w:pPr>
            <w:r>
              <w:rPr>
                <w:b/>
                <w:sz w:val="20"/>
              </w:rPr>
              <w:t xml:space="preserve">A I </w:t>
            </w:r>
          </w:p>
          <w:p w14:paraId="2CC36338" w14:textId="77777777" w:rsidR="00350FB6" w:rsidRDefault="00350FB6" w:rsidP="00350FB6">
            <w:pPr>
              <w:jc w:val="center"/>
              <w:rPr>
                <w:b/>
                <w:sz w:val="20"/>
              </w:rPr>
            </w:pPr>
          </w:p>
          <w:p w14:paraId="5AE3E4BA" w14:textId="77777777" w:rsidR="00350FB6" w:rsidRDefault="00350FB6" w:rsidP="00350FB6">
            <w:pPr>
              <w:jc w:val="center"/>
              <w:rPr>
                <w:b/>
                <w:sz w:val="20"/>
              </w:rPr>
            </w:pPr>
          </w:p>
          <w:p w14:paraId="5FBA354B" w14:textId="77777777" w:rsidR="00350FB6" w:rsidRDefault="00350FB6" w:rsidP="00350FB6">
            <w:pPr>
              <w:jc w:val="center"/>
              <w:rPr>
                <w:b/>
                <w:sz w:val="20"/>
              </w:rPr>
            </w:pPr>
            <w:r w:rsidRPr="0041779C">
              <w:rPr>
                <w:b/>
                <w:sz w:val="20"/>
              </w:rPr>
              <w:t>A I</w:t>
            </w:r>
          </w:p>
          <w:p w14:paraId="1D0AE448" w14:textId="5EC23123" w:rsidR="00350FB6" w:rsidRPr="00350FB6" w:rsidRDefault="00350FB6" w:rsidP="00350FB6">
            <w:pPr>
              <w:jc w:val="center"/>
              <w:rPr>
                <w:b/>
                <w:sz w:val="20"/>
              </w:rPr>
            </w:pPr>
          </w:p>
        </w:tc>
      </w:tr>
      <w:tr w:rsidR="0041779C" w14:paraId="7D638B9B" w14:textId="77777777" w:rsidTr="00254E15">
        <w:trPr>
          <w:trHeight w:val="2400"/>
        </w:trPr>
        <w:tc>
          <w:tcPr>
            <w:tcW w:w="1570" w:type="dxa"/>
            <w:vAlign w:val="center"/>
          </w:tcPr>
          <w:p w14:paraId="63280501" w14:textId="134DCFD0" w:rsidR="0041779C" w:rsidRDefault="0041779C" w:rsidP="00254E15">
            <w:pPr>
              <w:jc w:val="center"/>
              <w:rPr>
                <w:b/>
                <w:color w:val="002060"/>
                <w:sz w:val="28"/>
              </w:rPr>
            </w:pPr>
            <w:r w:rsidRPr="00710F5B">
              <w:rPr>
                <w:b/>
              </w:rPr>
              <w:t>Systems and Processes</w:t>
            </w:r>
          </w:p>
        </w:tc>
        <w:tc>
          <w:tcPr>
            <w:tcW w:w="5878" w:type="dxa"/>
          </w:tcPr>
          <w:p w14:paraId="438313F8" w14:textId="77777777" w:rsidR="0041779C" w:rsidRPr="00710F5B" w:rsidRDefault="0041779C" w:rsidP="0041779C">
            <w:pPr>
              <w:pStyle w:val="ListParagraph"/>
              <w:numPr>
                <w:ilvl w:val="0"/>
                <w:numId w:val="43"/>
              </w:numPr>
            </w:pPr>
            <w:r w:rsidRPr="00710F5B">
              <w:t>Supports the SENDCo and senior leadership team in embedding a strategic, whole-school approach to SEND</w:t>
            </w:r>
          </w:p>
          <w:p w14:paraId="5D7C5BF6" w14:textId="77777777" w:rsidR="0041779C" w:rsidRPr="00710F5B" w:rsidRDefault="0041779C" w:rsidP="0041779C">
            <w:pPr>
              <w:pStyle w:val="ListParagraph"/>
              <w:numPr>
                <w:ilvl w:val="0"/>
                <w:numId w:val="43"/>
              </w:numPr>
            </w:pPr>
            <w:r w:rsidRPr="00710F5B">
              <w:t>Supports the monitoring and evaluation of SEND provision across the school</w:t>
            </w:r>
          </w:p>
          <w:p w14:paraId="06E0C250" w14:textId="77777777" w:rsidR="0041779C" w:rsidRPr="00710F5B" w:rsidRDefault="0041779C" w:rsidP="0041779C">
            <w:pPr>
              <w:pStyle w:val="ListParagraph"/>
              <w:numPr>
                <w:ilvl w:val="0"/>
                <w:numId w:val="43"/>
              </w:numPr>
            </w:pPr>
            <w:r w:rsidRPr="00710F5B">
              <w:t>Understands how to prepare effective documentation to support funding requests and statutory assessments</w:t>
            </w:r>
          </w:p>
          <w:p w14:paraId="1154E6A3" w14:textId="473F1885" w:rsidR="0041779C" w:rsidRPr="0041779C" w:rsidRDefault="0041779C" w:rsidP="0041779C">
            <w:pPr>
              <w:pStyle w:val="ListParagraph"/>
              <w:numPr>
                <w:ilvl w:val="0"/>
                <w:numId w:val="43"/>
              </w:numPr>
            </w:pPr>
            <w:r w:rsidRPr="00710F5B">
              <w:t>Ensures record keeping is thorough, up to date, and compliant with statutory requirements</w:t>
            </w:r>
          </w:p>
        </w:tc>
        <w:tc>
          <w:tcPr>
            <w:tcW w:w="986" w:type="dxa"/>
          </w:tcPr>
          <w:p w14:paraId="02581CE8" w14:textId="663A98C4" w:rsidR="0041779C" w:rsidRPr="00350FB6" w:rsidRDefault="0041779C" w:rsidP="00350FB6">
            <w:pPr>
              <w:jc w:val="center"/>
              <w:rPr>
                <w:b/>
                <w:sz w:val="20"/>
              </w:rPr>
            </w:pPr>
            <w:r w:rsidRPr="00350FB6">
              <w:rPr>
                <w:b/>
                <w:sz w:val="20"/>
              </w:rPr>
              <w:t>E</w:t>
            </w:r>
          </w:p>
          <w:p w14:paraId="4CA49567" w14:textId="32067F19" w:rsidR="0041779C" w:rsidRDefault="0041779C" w:rsidP="00350FB6">
            <w:pPr>
              <w:jc w:val="center"/>
              <w:rPr>
                <w:b/>
                <w:sz w:val="20"/>
              </w:rPr>
            </w:pPr>
          </w:p>
          <w:p w14:paraId="3E46B388" w14:textId="39622CE4" w:rsidR="00350FB6" w:rsidRDefault="00350FB6" w:rsidP="00350FB6">
            <w:pPr>
              <w:jc w:val="center"/>
              <w:rPr>
                <w:b/>
                <w:sz w:val="20"/>
              </w:rPr>
            </w:pPr>
          </w:p>
          <w:p w14:paraId="1DC8D41F" w14:textId="77DB6B96" w:rsidR="0041779C" w:rsidRPr="00350FB6" w:rsidRDefault="0041779C" w:rsidP="00350FB6">
            <w:pPr>
              <w:jc w:val="center"/>
              <w:rPr>
                <w:b/>
                <w:sz w:val="20"/>
              </w:rPr>
            </w:pPr>
            <w:r w:rsidRPr="00350FB6">
              <w:rPr>
                <w:b/>
                <w:sz w:val="20"/>
              </w:rPr>
              <w:t>E</w:t>
            </w:r>
          </w:p>
          <w:p w14:paraId="37BB5F9D" w14:textId="11F310FF" w:rsidR="0041779C" w:rsidRDefault="0041779C" w:rsidP="00350FB6">
            <w:pPr>
              <w:jc w:val="center"/>
              <w:rPr>
                <w:b/>
                <w:sz w:val="20"/>
              </w:rPr>
            </w:pPr>
          </w:p>
          <w:p w14:paraId="34DFC474" w14:textId="77777777" w:rsidR="00350FB6" w:rsidRPr="00350FB6" w:rsidRDefault="00350FB6" w:rsidP="00350FB6">
            <w:pPr>
              <w:jc w:val="center"/>
              <w:rPr>
                <w:b/>
                <w:sz w:val="20"/>
              </w:rPr>
            </w:pPr>
          </w:p>
          <w:p w14:paraId="56B4D0BC" w14:textId="300B6BDA" w:rsidR="0041779C" w:rsidRPr="00350FB6" w:rsidRDefault="00350FB6" w:rsidP="00350FB6">
            <w:pPr>
              <w:jc w:val="center"/>
              <w:rPr>
                <w:b/>
                <w:sz w:val="20"/>
              </w:rPr>
            </w:pPr>
            <w:r>
              <w:rPr>
                <w:b/>
                <w:sz w:val="20"/>
              </w:rPr>
              <w:t>D</w:t>
            </w:r>
          </w:p>
          <w:p w14:paraId="340755B6" w14:textId="186FF7E5" w:rsidR="00350FB6" w:rsidRPr="00350FB6" w:rsidRDefault="00350FB6" w:rsidP="00350FB6">
            <w:pPr>
              <w:rPr>
                <w:b/>
                <w:sz w:val="20"/>
              </w:rPr>
            </w:pPr>
          </w:p>
          <w:p w14:paraId="37FC543E" w14:textId="6638A13E" w:rsidR="0041779C" w:rsidRPr="00350FB6" w:rsidRDefault="0041779C" w:rsidP="00350FB6">
            <w:pPr>
              <w:jc w:val="center"/>
              <w:rPr>
                <w:b/>
                <w:sz w:val="20"/>
              </w:rPr>
            </w:pPr>
            <w:r w:rsidRPr="00350FB6">
              <w:rPr>
                <w:b/>
                <w:sz w:val="20"/>
              </w:rPr>
              <w:t>E</w:t>
            </w:r>
          </w:p>
          <w:p w14:paraId="5BBA96A7" w14:textId="77777777" w:rsidR="0041779C" w:rsidRPr="00350FB6" w:rsidRDefault="0041779C" w:rsidP="00350FB6">
            <w:pPr>
              <w:jc w:val="center"/>
              <w:rPr>
                <w:b/>
                <w:sz w:val="20"/>
              </w:rPr>
            </w:pPr>
          </w:p>
          <w:p w14:paraId="0120A494" w14:textId="3C7E7E28" w:rsidR="0041779C" w:rsidRPr="00350FB6" w:rsidRDefault="0041779C" w:rsidP="00350FB6">
            <w:pPr>
              <w:jc w:val="center"/>
              <w:rPr>
                <w:b/>
                <w:sz w:val="20"/>
              </w:rPr>
            </w:pPr>
          </w:p>
        </w:tc>
        <w:tc>
          <w:tcPr>
            <w:tcW w:w="1021" w:type="dxa"/>
          </w:tcPr>
          <w:p w14:paraId="0E990BEA" w14:textId="77777777" w:rsidR="0041779C" w:rsidRDefault="0041779C" w:rsidP="00350FB6">
            <w:pPr>
              <w:jc w:val="center"/>
              <w:rPr>
                <w:b/>
                <w:sz w:val="20"/>
              </w:rPr>
            </w:pPr>
            <w:r w:rsidRPr="00350FB6">
              <w:rPr>
                <w:b/>
                <w:sz w:val="20"/>
              </w:rPr>
              <w:t>I</w:t>
            </w:r>
          </w:p>
          <w:p w14:paraId="3C194F5D" w14:textId="77777777" w:rsidR="00350FB6" w:rsidRDefault="00350FB6" w:rsidP="00350FB6">
            <w:pPr>
              <w:jc w:val="center"/>
              <w:rPr>
                <w:b/>
                <w:sz w:val="20"/>
              </w:rPr>
            </w:pPr>
          </w:p>
          <w:p w14:paraId="1AD1750B" w14:textId="77777777" w:rsidR="00350FB6" w:rsidRDefault="00350FB6" w:rsidP="00350FB6">
            <w:pPr>
              <w:jc w:val="center"/>
              <w:rPr>
                <w:b/>
                <w:sz w:val="20"/>
              </w:rPr>
            </w:pPr>
          </w:p>
          <w:p w14:paraId="647D2B8E" w14:textId="77777777" w:rsidR="00350FB6" w:rsidRDefault="00350FB6" w:rsidP="00350FB6">
            <w:pPr>
              <w:jc w:val="center"/>
              <w:rPr>
                <w:b/>
                <w:sz w:val="20"/>
              </w:rPr>
            </w:pPr>
            <w:r>
              <w:rPr>
                <w:b/>
                <w:sz w:val="20"/>
              </w:rPr>
              <w:t>I</w:t>
            </w:r>
          </w:p>
          <w:p w14:paraId="6BB1044B" w14:textId="77777777" w:rsidR="00350FB6" w:rsidRDefault="00350FB6" w:rsidP="00350FB6">
            <w:pPr>
              <w:jc w:val="center"/>
              <w:rPr>
                <w:b/>
                <w:sz w:val="20"/>
              </w:rPr>
            </w:pPr>
          </w:p>
          <w:p w14:paraId="43245A65" w14:textId="77777777" w:rsidR="00350FB6" w:rsidRDefault="00350FB6" w:rsidP="00350FB6">
            <w:pPr>
              <w:jc w:val="center"/>
              <w:rPr>
                <w:b/>
                <w:sz w:val="20"/>
              </w:rPr>
            </w:pPr>
          </w:p>
          <w:p w14:paraId="3618184A" w14:textId="77777777" w:rsidR="00350FB6" w:rsidRDefault="00350FB6" w:rsidP="00350FB6">
            <w:pPr>
              <w:jc w:val="center"/>
              <w:rPr>
                <w:b/>
                <w:sz w:val="20"/>
              </w:rPr>
            </w:pPr>
            <w:r>
              <w:rPr>
                <w:b/>
                <w:sz w:val="20"/>
              </w:rPr>
              <w:t>I</w:t>
            </w:r>
          </w:p>
          <w:p w14:paraId="2B5CD009" w14:textId="77777777" w:rsidR="00350FB6" w:rsidRDefault="00350FB6" w:rsidP="00350FB6">
            <w:pPr>
              <w:jc w:val="center"/>
              <w:rPr>
                <w:b/>
                <w:sz w:val="20"/>
              </w:rPr>
            </w:pPr>
          </w:p>
          <w:p w14:paraId="5C567F6E" w14:textId="541AFEDA" w:rsidR="00350FB6" w:rsidRPr="00350FB6" w:rsidRDefault="00350FB6" w:rsidP="00350FB6">
            <w:pPr>
              <w:jc w:val="center"/>
              <w:rPr>
                <w:b/>
                <w:sz w:val="20"/>
              </w:rPr>
            </w:pPr>
            <w:r>
              <w:rPr>
                <w:b/>
                <w:sz w:val="20"/>
              </w:rPr>
              <w:t>A I</w:t>
            </w:r>
          </w:p>
        </w:tc>
      </w:tr>
      <w:tr w:rsidR="0041779C" w14:paraId="0EC591EF" w14:textId="77777777" w:rsidTr="00254E15">
        <w:trPr>
          <w:trHeight w:val="2533"/>
        </w:trPr>
        <w:tc>
          <w:tcPr>
            <w:tcW w:w="1570" w:type="dxa"/>
            <w:vAlign w:val="center"/>
          </w:tcPr>
          <w:p w14:paraId="6EEFAD25" w14:textId="7AC47FBE" w:rsidR="0041779C" w:rsidRDefault="00254E15" w:rsidP="00254E15">
            <w:pPr>
              <w:jc w:val="center"/>
              <w:rPr>
                <w:b/>
                <w:color w:val="002060"/>
                <w:sz w:val="28"/>
              </w:rPr>
            </w:pPr>
            <w:r>
              <w:rPr>
                <w:b/>
              </w:rPr>
              <w:t>Continuous Improvement</w:t>
            </w:r>
            <w:bookmarkStart w:id="0" w:name="_GoBack"/>
            <w:bookmarkEnd w:id="0"/>
          </w:p>
        </w:tc>
        <w:tc>
          <w:tcPr>
            <w:tcW w:w="5878" w:type="dxa"/>
          </w:tcPr>
          <w:p w14:paraId="400B23F8" w14:textId="77777777" w:rsidR="0041779C" w:rsidRPr="00710F5B" w:rsidRDefault="0041779C" w:rsidP="0041779C">
            <w:pPr>
              <w:pStyle w:val="ListParagraph"/>
              <w:numPr>
                <w:ilvl w:val="0"/>
                <w:numId w:val="44"/>
              </w:numPr>
            </w:pPr>
            <w:r w:rsidRPr="00710F5B">
              <w:t>Actively engages with evidence-based practice to improve provision and outcomes for pupils with SEND</w:t>
            </w:r>
          </w:p>
          <w:p w14:paraId="066FA894" w14:textId="77777777" w:rsidR="0041779C" w:rsidRPr="00710F5B" w:rsidRDefault="0041779C" w:rsidP="0041779C">
            <w:pPr>
              <w:pStyle w:val="ListParagraph"/>
              <w:numPr>
                <w:ilvl w:val="0"/>
                <w:numId w:val="44"/>
              </w:numPr>
            </w:pPr>
            <w:r w:rsidRPr="00710F5B">
              <w:t>Builds strong relationships with families, external agencies, and the wider community</w:t>
            </w:r>
          </w:p>
          <w:p w14:paraId="04A2F42F" w14:textId="77777777" w:rsidR="0041779C" w:rsidRPr="00710F5B" w:rsidRDefault="0041779C" w:rsidP="0041779C">
            <w:pPr>
              <w:pStyle w:val="ListParagraph"/>
              <w:numPr>
                <w:ilvl w:val="0"/>
                <w:numId w:val="44"/>
              </w:numPr>
            </w:pPr>
            <w:r w:rsidRPr="00710F5B">
              <w:t>Embraces change, seeks feedback, and strives for continuous improvement in SEND provision and inclusive practice</w:t>
            </w:r>
          </w:p>
          <w:p w14:paraId="7BD25DBF" w14:textId="5E6FEF91" w:rsidR="0041779C" w:rsidRPr="006F7880" w:rsidRDefault="0041779C" w:rsidP="0041779C">
            <w:pPr>
              <w:pStyle w:val="ListParagraph"/>
              <w:numPr>
                <w:ilvl w:val="0"/>
                <w:numId w:val="44"/>
              </w:numPr>
            </w:pPr>
            <w:r w:rsidRPr="00710F5B">
              <w:t>Values and contributes to the wider development of the school and the trust</w:t>
            </w:r>
          </w:p>
        </w:tc>
        <w:tc>
          <w:tcPr>
            <w:tcW w:w="986" w:type="dxa"/>
          </w:tcPr>
          <w:p w14:paraId="07F9BFDB" w14:textId="77777777" w:rsidR="0041779C" w:rsidRDefault="00350FB6" w:rsidP="00350FB6">
            <w:pPr>
              <w:jc w:val="center"/>
              <w:rPr>
                <w:b/>
                <w:sz w:val="20"/>
              </w:rPr>
            </w:pPr>
            <w:r>
              <w:rPr>
                <w:b/>
                <w:sz w:val="20"/>
              </w:rPr>
              <w:t>E</w:t>
            </w:r>
          </w:p>
          <w:p w14:paraId="60F12424" w14:textId="77777777" w:rsidR="00350FB6" w:rsidRDefault="00350FB6" w:rsidP="00350FB6">
            <w:pPr>
              <w:jc w:val="center"/>
              <w:rPr>
                <w:b/>
                <w:sz w:val="20"/>
              </w:rPr>
            </w:pPr>
          </w:p>
          <w:p w14:paraId="288320CF" w14:textId="77777777" w:rsidR="00350FB6" w:rsidRDefault="00350FB6" w:rsidP="00350FB6">
            <w:pPr>
              <w:jc w:val="center"/>
              <w:rPr>
                <w:b/>
                <w:sz w:val="20"/>
              </w:rPr>
            </w:pPr>
          </w:p>
          <w:p w14:paraId="60AF2C94" w14:textId="77777777" w:rsidR="00350FB6" w:rsidRDefault="00350FB6" w:rsidP="00350FB6">
            <w:pPr>
              <w:jc w:val="center"/>
              <w:rPr>
                <w:b/>
                <w:sz w:val="20"/>
              </w:rPr>
            </w:pPr>
            <w:r>
              <w:rPr>
                <w:b/>
                <w:sz w:val="20"/>
              </w:rPr>
              <w:t>E</w:t>
            </w:r>
          </w:p>
          <w:p w14:paraId="4022E6F9" w14:textId="77777777" w:rsidR="00350FB6" w:rsidRDefault="00350FB6" w:rsidP="00350FB6">
            <w:pPr>
              <w:jc w:val="center"/>
              <w:rPr>
                <w:b/>
                <w:sz w:val="20"/>
              </w:rPr>
            </w:pPr>
          </w:p>
          <w:p w14:paraId="3ADEF875" w14:textId="77777777" w:rsidR="00350FB6" w:rsidRDefault="00350FB6" w:rsidP="00350FB6">
            <w:pPr>
              <w:jc w:val="center"/>
              <w:rPr>
                <w:b/>
                <w:sz w:val="20"/>
              </w:rPr>
            </w:pPr>
            <w:r>
              <w:rPr>
                <w:b/>
                <w:sz w:val="20"/>
              </w:rPr>
              <w:t>E</w:t>
            </w:r>
          </w:p>
          <w:p w14:paraId="52829A0D" w14:textId="77777777" w:rsidR="00350FB6" w:rsidRDefault="00350FB6" w:rsidP="00350FB6">
            <w:pPr>
              <w:jc w:val="center"/>
              <w:rPr>
                <w:b/>
                <w:sz w:val="20"/>
              </w:rPr>
            </w:pPr>
          </w:p>
          <w:p w14:paraId="3B695319" w14:textId="77777777" w:rsidR="00350FB6" w:rsidRDefault="00350FB6" w:rsidP="00350FB6">
            <w:pPr>
              <w:jc w:val="center"/>
              <w:rPr>
                <w:b/>
                <w:sz w:val="20"/>
              </w:rPr>
            </w:pPr>
          </w:p>
          <w:p w14:paraId="50636B96" w14:textId="52A5BC06" w:rsidR="00350FB6" w:rsidRPr="00350FB6" w:rsidRDefault="00350FB6" w:rsidP="00350FB6">
            <w:pPr>
              <w:jc w:val="center"/>
              <w:rPr>
                <w:b/>
                <w:sz w:val="20"/>
              </w:rPr>
            </w:pPr>
            <w:r>
              <w:rPr>
                <w:b/>
                <w:sz w:val="20"/>
              </w:rPr>
              <w:t>E</w:t>
            </w:r>
          </w:p>
        </w:tc>
        <w:tc>
          <w:tcPr>
            <w:tcW w:w="1021" w:type="dxa"/>
          </w:tcPr>
          <w:p w14:paraId="04B23330" w14:textId="77777777" w:rsidR="0041779C" w:rsidRDefault="00350FB6" w:rsidP="00350FB6">
            <w:pPr>
              <w:jc w:val="center"/>
              <w:rPr>
                <w:b/>
                <w:sz w:val="20"/>
              </w:rPr>
            </w:pPr>
            <w:r>
              <w:rPr>
                <w:b/>
                <w:sz w:val="20"/>
              </w:rPr>
              <w:t xml:space="preserve">I </w:t>
            </w:r>
          </w:p>
          <w:p w14:paraId="2F577E43" w14:textId="77777777" w:rsidR="00350FB6" w:rsidRDefault="00350FB6" w:rsidP="00350FB6">
            <w:pPr>
              <w:jc w:val="center"/>
              <w:rPr>
                <w:b/>
                <w:sz w:val="20"/>
              </w:rPr>
            </w:pPr>
          </w:p>
          <w:p w14:paraId="1C64EA5D" w14:textId="77777777" w:rsidR="00350FB6" w:rsidRDefault="00350FB6" w:rsidP="00350FB6">
            <w:pPr>
              <w:jc w:val="center"/>
              <w:rPr>
                <w:b/>
                <w:sz w:val="20"/>
              </w:rPr>
            </w:pPr>
          </w:p>
          <w:p w14:paraId="7FC5CFF5" w14:textId="77777777" w:rsidR="00350FB6" w:rsidRDefault="00350FB6" w:rsidP="00350FB6">
            <w:pPr>
              <w:jc w:val="center"/>
              <w:rPr>
                <w:b/>
                <w:sz w:val="20"/>
              </w:rPr>
            </w:pPr>
            <w:r>
              <w:rPr>
                <w:b/>
                <w:sz w:val="20"/>
              </w:rPr>
              <w:t>I</w:t>
            </w:r>
          </w:p>
          <w:p w14:paraId="2C25B158" w14:textId="77777777" w:rsidR="00350FB6" w:rsidRDefault="00350FB6" w:rsidP="00350FB6">
            <w:pPr>
              <w:jc w:val="center"/>
              <w:rPr>
                <w:b/>
                <w:sz w:val="20"/>
              </w:rPr>
            </w:pPr>
          </w:p>
          <w:p w14:paraId="498036AF" w14:textId="77777777" w:rsidR="00350FB6" w:rsidRDefault="00350FB6" w:rsidP="00350FB6">
            <w:pPr>
              <w:jc w:val="center"/>
              <w:rPr>
                <w:b/>
                <w:sz w:val="20"/>
              </w:rPr>
            </w:pPr>
            <w:r>
              <w:rPr>
                <w:b/>
                <w:sz w:val="20"/>
              </w:rPr>
              <w:t>I</w:t>
            </w:r>
          </w:p>
          <w:p w14:paraId="6CC5BFE2" w14:textId="77777777" w:rsidR="00350FB6" w:rsidRDefault="00350FB6" w:rsidP="00350FB6">
            <w:pPr>
              <w:jc w:val="center"/>
              <w:rPr>
                <w:b/>
                <w:sz w:val="20"/>
              </w:rPr>
            </w:pPr>
          </w:p>
          <w:p w14:paraId="55DAA4C6" w14:textId="77777777" w:rsidR="00350FB6" w:rsidRDefault="00350FB6" w:rsidP="00350FB6">
            <w:pPr>
              <w:jc w:val="center"/>
              <w:rPr>
                <w:b/>
                <w:sz w:val="20"/>
              </w:rPr>
            </w:pPr>
          </w:p>
          <w:p w14:paraId="1123356F" w14:textId="77DE59FA" w:rsidR="00350FB6" w:rsidRPr="00350FB6" w:rsidRDefault="00350FB6" w:rsidP="00350FB6">
            <w:pPr>
              <w:jc w:val="center"/>
              <w:rPr>
                <w:b/>
                <w:sz w:val="20"/>
              </w:rPr>
            </w:pPr>
            <w:r>
              <w:rPr>
                <w:b/>
                <w:sz w:val="20"/>
              </w:rPr>
              <w:t>I</w:t>
            </w:r>
          </w:p>
        </w:tc>
      </w:tr>
      <w:tr w:rsidR="00350FB6" w14:paraId="4F661FDF" w14:textId="77777777" w:rsidTr="00254E15">
        <w:trPr>
          <w:trHeight w:val="339"/>
        </w:trPr>
        <w:tc>
          <w:tcPr>
            <w:tcW w:w="1570" w:type="dxa"/>
            <w:vAlign w:val="center"/>
          </w:tcPr>
          <w:p w14:paraId="013C0408" w14:textId="77777777" w:rsidR="00350FB6" w:rsidRPr="00710F5B" w:rsidRDefault="00350FB6" w:rsidP="00254E15">
            <w:pPr>
              <w:jc w:val="center"/>
              <w:rPr>
                <w:b/>
              </w:rPr>
            </w:pPr>
            <w:r w:rsidRPr="00710F5B">
              <w:rPr>
                <w:b/>
              </w:rPr>
              <w:t>Personal Qualities</w:t>
            </w:r>
          </w:p>
          <w:p w14:paraId="4C7C308D" w14:textId="77777777" w:rsidR="00350FB6" w:rsidRDefault="00350FB6" w:rsidP="00254E15">
            <w:pPr>
              <w:jc w:val="center"/>
              <w:rPr>
                <w:b/>
                <w:color w:val="002060"/>
                <w:sz w:val="28"/>
              </w:rPr>
            </w:pPr>
          </w:p>
        </w:tc>
        <w:tc>
          <w:tcPr>
            <w:tcW w:w="5878" w:type="dxa"/>
          </w:tcPr>
          <w:p w14:paraId="7F37C31E" w14:textId="77777777" w:rsidR="00350FB6" w:rsidRPr="00710F5B" w:rsidRDefault="00350FB6" w:rsidP="00350FB6">
            <w:pPr>
              <w:pStyle w:val="ListParagraph"/>
              <w:numPr>
                <w:ilvl w:val="0"/>
                <w:numId w:val="44"/>
              </w:numPr>
            </w:pPr>
            <w:r w:rsidRPr="00710F5B">
              <w:t>Deeply committed to improving the life chances of all children, particularly those with additional needs</w:t>
            </w:r>
          </w:p>
          <w:p w14:paraId="1945568E" w14:textId="0C641D29" w:rsidR="00350FB6" w:rsidRPr="00710F5B" w:rsidRDefault="00350FB6" w:rsidP="00350FB6">
            <w:pPr>
              <w:pStyle w:val="ListParagraph"/>
              <w:numPr>
                <w:ilvl w:val="0"/>
                <w:numId w:val="44"/>
              </w:numPr>
            </w:pPr>
            <w:r>
              <w:t>Empathetic to the needs and experiences of others, w</w:t>
            </w:r>
            <w:r w:rsidRPr="00710F5B">
              <w:t>arm, approachable, and able to build trusting relationships with children and adults</w:t>
            </w:r>
          </w:p>
          <w:p w14:paraId="1416346B" w14:textId="77777777" w:rsidR="00350FB6" w:rsidRPr="00710F5B" w:rsidRDefault="00350FB6" w:rsidP="00350FB6">
            <w:pPr>
              <w:pStyle w:val="ListParagraph"/>
              <w:numPr>
                <w:ilvl w:val="0"/>
                <w:numId w:val="44"/>
              </w:numPr>
            </w:pPr>
            <w:r w:rsidRPr="00710F5B">
              <w:t>Solution-focused, calm under pressure, and resilient in the face of challenges</w:t>
            </w:r>
          </w:p>
          <w:p w14:paraId="32E5B481" w14:textId="77777777" w:rsidR="00350FB6" w:rsidRPr="00710F5B" w:rsidRDefault="00350FB6" w:rsidP="00350FB6">
            <w:pPr>
              <w:pStyle w:val="ListParagraph"/>
              <w:numPr>
                <w:ilvl w:val="0"/>
                <w:numId w:val="44"/>
              </w:numPr>
            </w:pPr>
            <w:r w:rsidRPr="00710F5B">
              <w:t>A reflective practitioner who leads by example</w:t>
            </w:r>
          </w:p>
          <w:p w14:paraId="314A8537" w14:textId="77777777" w:rsidR="00350FB6" w:rsidRPr="00710F5B" w:rsidRDefault="00350FB6" w:rsidP="00350FB6">
            <w:pPr>
              <w:pStyle w:val="ListParagraph"/>
              <w:numPr>
                <w:ilvl w:val="0"/>
                <w:numId w:val="44"/>
              </w:numPr>
            </w:pPr>
            <w:r w:rsidRPr="00710F5B">
              <w:t>Passionate about inclusion, equity, and ensuring that every child can thrive</w:t>
            </w:r>
          </w:p>
          <w:p w14:paraId="12E56C58" w14:textId="77777777" w:rsidR="00350FB6" w:rsidRPr="00710F5B" w:rsidRDefault="00350FB6" w:rsidP="00350FB6">
            <w:pPr>
              <w:pStyle w:val="ListParagraph"/>
              <w:numPr>
                <w:ilvl w:val="0"/>
                <w:numId w:val="44"/>
              </w:numPr>
            </w:pPr>
            <w:r w:rsidRPr="00710F5B">
              <w:t>Demonstrates alignment with the values and principles of the L.E.A.D. Academy Trust</w:t>
            </w:r>
          </w:p>
          <w:p w14:paraId="535F69F0" w14:textId="77777777" w:rsidR="00350FB6" w:rsidRDefault="00350FB6" w:rsidP="00350FB6">
            <w:pPr>
              <w:rPr>
                <w:b/>
                <w:color w:val="002060"/>
                <w:sz w:val="28"/>
              </w:rPr>
            </w:pPr>
          </w:p>
        </w:tc>
        <w:tc>
          <w:tcPr>
            <w:tcW w:w="986" w:type="dxa"/>
          </w:tcPr>
          <w:p w14:paraId="0DC36214" w14:textId="77777777" w:rsidR="00350FB6" w:rsidRDefault="00350FB6" w:rsidP="00350FB6">
            <w:pPr>
              <w:jc w:val="center"/>
              <w:rPr>
                <w:b/>
                <w:sz w:val="20"/>
              </w:rPr>
            </w:pPr>
            <w:r>
              <w:rPr>
                <w:b/>
                <w:sz w:val="20"/>
              </w:rPr>
              <w:t>E</w:t>
            </w:r>
          </w:p>
          <w:p w14:paraId="1B964939" w14:textId="77777777" w:rsidR="00350FB6" w:rsidRDefault="00350FB6" w:rsidP="00350FB6">
            <w:pPr>
              <w:jc w:val="center"/>
              <w:rPr>
                <w:b/>
                <w:sz w:val="20"/>
              </w:rPr>
            </w:pPr>
          </w:p>
          <w:p w14:paraId="6F83CCC5" w14:textId="77777777" w:rsidR="00350FB6" w:rsidRDefault="00350FB6" w:rsidP="00350FB6">
            <w:pPr>
              <w:jc w:val="center"/>
              <w:rPr>
                <w:b/>
                <w:sz w:val="20"/>
              </w:rPr>
            </w:pPr>
          </w:p>
          <w:p w14:paraId="2E53A332" w14:textId="77777777" w:rsidR="00350FB6" w:rsidRDefault="00350FB6" w:rsidP="00350FB6">
            <w:pPr>
              <w:jc w:val="center"/>
              <w:rPr>
                <w:b/>
                <w:sz w:val="20"/>
              </w:rPr>
            </w:pPr>
            <w:r>
              <w:rPr>
                <w:b/>
                <w:sz w:val="20"/>
              </w:rPr>
              <w:t>E</w:t>
            </w:r>
          </w:p>
          <w:p w14:paraId="59A871EE" w14:textId="0FB151DA" w:rsidR="00350FB6" w:rsidRDefault="00350FB6" w:rsidP="00350FB6">
            <w:pPr>
              <w:jc w:val="center"/>
              <w:rPr>
                <w:b/>
                <w:sz w:val="20"/>
              </w:rPr>
            </w:pPr>
          </w:p>
          <w:p w14:paraId="209DD21E" w14:textId="77777777" w:rsidR="00350FB6" w:rsidRDefault="00350FB6" w:rsidP="00350FB6">
            <w:pPr>
              <w:jc w:val="center"/>
              <w:rPr>
                <w:b/>
                <w:sz w:val="20"/>
              </w:rPr>
            </w:pPr>
          </w:p>
          <w:p w14:paraId="2E279D37" w14:textId="77777777" w:rsidR="00350FB6" w:rsidRDefault="00350FB6" w:rsidP="00350FB6">
            <w:pPr>
              <w:jc w:val="center"/>
              <w:rPr>
                <w:b/>
                <w:sz w:val="20"/>
              </w:rPr>
            </w:pPr>
            <w:r>
              <w:rPr>
                <w:b/>
                <w:sz w:val="20"/>
              </w:rPr>
              <w:t>E</w:t>
            </w:r>
          </w:p>
          <w:p w14:paraId="305A3FF3" w14:textId="52000DE7" w:rsidR="00350FB6" w:rsidRDefault="00350FB6" w:rsidP="00350FB6">
            <w:pPr>
              <w:rPr>
                <w:b/>
                <w:sz w:val="20"/>
              </w:rPr>
            </w:pPr>
          </w:p>
          <w:p w14:paraId="2B74D8AE" w14:textId="466EB9BC" w:rsidR="00350FB6" w:rsidRDefault="00350FB6" w:rsidP="00350FB6">
            <w:pPr>
              <w:jc w:val="center"/>
              <w:rPr>
                <w:b/>
                <w:sz w:val="20"/>
              </w:rPr>
            </w:pPr>
            <w:r>
              <w:rPr>
                <w:b/>
                <w:sz w:val="20"/>
              </w:rPr>
              <w:t>E</w:t>
            </w:r>
          </w:p>
          <w:p w14:paraId="20D841CF" w14:textId="77777777" w:rsidR="00350FB6" w:rsidRDefault="00350FB6" w:rsidP="00350FB6">
            <w:pPr>
              <w:jc w:val="center"/>
              <w:rPr>
                <w:b/>
                <w:sz w:val="20"/>
              </w:rPr>
            </w:pPr>
          </w:p>
          <w:p w14:paraId="67DBA29F" w14:textId="77777777" w:rsidR="00350FB6" w:rsidRDefault="00350FB6" w:rsidP="00350FB6">
            <w:pPr>
              <w:jc w:val="center"/>
              <w:rPr>
                <w:b/>
                <w:sz w:val="20"/>
              </w:rPr>
            </w:pPr>
            <w:r>
              <w:rPr>
                <w:b/>
                <w:sz w:val="20"/>
              </w:rPr>
              <w:t>E</w:t>
            </w:r>
          </w:p>
          <w:p w14:paraId="7C728B1C" w14:textId="77777777" w:rsidR="00350FB6" w:rsidRDefault="00350FB6" w:rsidP="00350FB6">
            <w:pPr>
              <w:jc w:val="center"/>
              <w:rPr>
                <w:b/>
                <w:sz w:val="20"/>
              </w:rPr>
            </w:pPr>
          </w:p>
          <w:p w14:paraId="0E6FF86D" w14:textId="514FAB14" w:rsidR="00350FB6" w:rsidRPr="00350FB6" w:rsidRDefault="00350FB6" w:rsidP="00350FB6">
            <w:pPr>
              <w:jc w:val="center"/>
              <w:rPr>
                <w:b/>
                <w:sz w:val="20"/>
              </w:rPr>
            </w:pPr>
            <w:r>
              <w:rPr>
                <w:b/>
                <w:sz w:val="20"/>
              </w:rPr>
              <w:t>E</w:t>
            </w:r>
          </w:p>
        </w:tc>
        <w:tc>
          <w:tcPr>
            <w:tcW w:w="1021" w:type="dxa"/>
          </w:tcPr>
          <w:p w14:paraId="601DAD3B" w14:textId="4A0C3953" w:rsidR="00350FB6" w:rsidRDefault="00350FB6" w:rsidP="00350FB6">
            <w:pPr>
              <w:jc w:val="center"/>
              <w:rPr>
                <w:b/>
                <w:sz w:val="20"/>
              </w:rPr>
            </w:pPr>
            <w:r>
              <w:rPr>
                <w:b/>
                <w:sz w:val="20"/>
              </w:rPr>
              <w:t xml:space="preserve">A </w:t>
            </w:r>
            <w:r>
              <w:rPr>
                <w:b/>
                <w:sz w:val="20"/>
              </w:rPr>
              <w:t xml:space="preserve">I </w:t>
            </w:r>
          </w:p>
          <w:p w14:paraId="6D8B9369" w14:textId="77777777" w:rsidR="00350FB6" w:rsidRDefault="00350FB6" w:rsidP="00350FB6">
            <w:pPr>
              <w:jc w:val="center"/>
              <w:rPr>
                <w:b/>
                <w:sz w:val="20"/>
              </w:rPr>
            </w:pPr>
          </w:p>
          <w:p w14:paraId="1EA32153" w14:textId="77777777" w:rsidR="00350FB6" w:rsidRDefault="00350FB6" w:rsidP="00350FB6">
            <w:pPr>
              <w:jc w:val="center"/>
              <w:rPr>
                <w:b/>
                <w:sz w:val="20"/>
              </w:rPr>
            </w:pPr>
          </w:p>
          <w:p w14:paraId="7342427E" w14:textId="63A223DA" w:rsidR="00350FB6" w:rsidRDefault="00350FB6" w:rsidP="00350FB6">
            <w:pPr>
              <w:jc w:val="center"/>
              <w:rPr>
                <w:b/>
                <w:sz w:val="20"/>
              </w:rPr>
            </w:pPr>
            <w:r>
              <w:rPr>
                <w:b/>
                <w:sz w:val="20"/>
              </w:rPr>
              <w:t xml:space="preserve">A </w:t>
            </w:r>
            <w:r>
              <w:rPr>
                <w:b/>
                <w:sz w:val="20"/>
              </w:rPr>
              <w:t>I</w:t>
            </w:r>
          </w:p>
          <w:p w14:paraId="4FFDD7B4" w14:textId="61928C08" w:rsidR="00350FB6" w:rsidRDefault="00350FB6" w:rsidP="00350FB6">
            <w:pPr>
              <w:jc w:val="center"/>
              <w:rPr>
                <w:b/>
                <w:sz w:val="20"/>
              </w:rPr>
            </w:pPr>
          </w:p>
          <w:p w14:paraId="4E130584" w14:textId="77777777" w:rsidR="00350FB6" w:rsidRDefault="00350FB6" w:rsidP="00350FB6">
            <w:pPr>
              <w:jc w:val="center"/>
              <w:rPr>
                <w:b/>
                <w:sz w:val="20"/>
              </w:rPr>
            </w:pPr>
          </w:p>
          <w:p w14:paraId="036C0224" w14:textId="67222E35" w:rsidR="00350FB6" w:rsidRDefault="00350FB6" w:rsidP="00350FB6">
            <w:pPr>
              <w:jc w:val="center"/>
              <w:rPr>
                <w:b/>
                <w:sz w:val="20"/>
              </w:rPr>
            </w:pPr>
            <w:r>
              <w:rPr>
                <w:b/>
                <w:sz w:val="20"/>
              </w:rPr>
              <w:t>I</w:t>
            </w:r>
          </w:p>
          <w:p w14:paraId="619ACFB4" w14:textId="77777777" w:rsidR="00350FB6" w:rsidRDefault="00350FB6" w:rsidP="00350FB6">
            <w:pPr>
              <w:jc w:val="center"/>
              <w:rPr>
                <w:b/>
                <w:sz w:val="20"/>
              </w:rPr>
            </w:pPr>
          </w:p>
          <w:p w14:paraId="0AE2D24F" w14:textId="77777777" w:rsidR="00350FB6" w:rsidRDefault="00350FB6" w:rsidP="00350FB6">
            <w:pPr>
              <w:jc w:val="center"/>
              <w:rPr>
                <w:b/>
                <w:sz w:val="20"/>
              </w:rPr>
            </w:pPr>
            <w:r>
              <w:rPr>
                <w:b/>
                <w:sz w:val="20"/>
              </w:rPr>
              <w:t xml:space="preserve">A </w:t>
            </w:r>
            <w:r>
              <w:rPr>
                <w:b/>
                <w:sz w:val="20"/>
              </w:rPr>
              <w:t>I</w:t>
            </w:r>
          </w:p>
          <w:p w14:paraId="454D2305" w14:textId="77777777" w:rsidR="00350FB6" w:rsidRDefault="00350FB6" w:rsidP="00350FB6">
            <w:pPr>
              <w:jc w:val="center"/>
              <w:rPr>
                <w:b/>
                <w:sz w:val="20"/>
              </w:rPr>
            </w:pPr>
          </w:p>
          <w:p w14:paraId="04E31E99" w14:textId="77777777" w:rsidR="00350FB6" w:rsidRDefault="00350FB6" w:rsidP="00350FB6">
            <w:pPr>
              <w:jc w:val="center"/>
              <w:rPr>
                <w:b/>
                <w:sz w:val="20"/>
              </w:rPr>
            </w:pPr>
            <w:r>
              <w:rPr>
                <w:b/>
                <w:sz w:val="20"/>
              </w:rPr>
              <w:t>A I</w:t>
            </w:r>
          </w:p>
          <w:p w14:paraId="265F1C1F" w14:textId="77777777" w:rsidR="00350FB6" w:rsidRDefault="00350FB6" w:rsidP="00350FB6">
            <w:pPr>
              <w:jc w:val="center"/>
              <w:rPr>
                <w:b/>
                <w:sz w:val="20"/>
              </w:rPr>
            </w:pPr>
          </w:p>
          <w:p w14:paraId="789A3813" w14:textId="075F01E5" w:rsidR="00350FB6" w:rsidRDefault="00350FB6" w:rsidP="00350FB6">
            <w:pPr>
              <w:jc w:val="center"/>
              <w:rPr>
                <w:b/>
                <w:color w:val="002060"/>
                <w:sz w:val="28"/>
              </w:rPr>
            </w:pPr>
            <w:r>
              <w:rPr>
                <w:b/>
                <w:sz w:val="20"/>
              </w:rPr>
              <w:t xml:space="preserve">A I </w:t>
            </w:r>
          </w:p>
        </w:tc>
      </w:tr>
    </w:tbl>
    <w:p w14:paraId="7673549C" w14:textId="33F54B89" w:rsidR="006F7880" w:rsidRDefault="006F7880" w:rsidP="00350FB6">
      <w:pPr>
        <w:rPr>
          <w:b/>
          <w:color w:val="002060"/>
          <w:sz w:val="28"/>
        </w:rPr>
      </w:pPr>
    </w:p>
    <w:p w14:paraId="321AD093" w14:textId="77777777" w:rsidR="00254E15" w:rsidRDefault="00254E15" w:rsidP="00254E15">
      <w:pPr>
        <w:spacing w:line="240" w:lineRule="auto"/>
        <w:jc w:val="both"/>
        <w:rPr>
          <w:rFonts w:ascii="Calibri" w:hAnsi="Calibri" w:cs="Calibri"/>
          <w:color w:val="000000"/>
          <w:lang w:eastAsia="en-GB"/>
        </w:rPr>
      </w:pPr>
      <w:r>
        <w:rPr>
          <w:rFonts w:ascii="Calibri" w:hAnsi="Calibri" w:cs="Calibri"/>
          <w:color w:val="000000"/>
          <w:lang w:eastAsia="en-GB"/>
        </w:rPr>
        <w:t xml:space="preserve">The Trust is committed to safeguarding and promoting the welfare of children and young people and expects all staff and volunteers to share this commitment and individually take responsibility for doing so. </w:t>
      </w:r>
    </w:p>
    <w:p w14:paraId="49C05FAC" w14:textId="77777777" w:rsidR="00254E15" w:rsidRDefault="00254E15" w:rsidP="00254E15">
      <w:pPr>
        <w:spacing w:line="240" w:lineRule="auto"/>
        <w:jc w:val="both"/>
        <w:rPr>
          <w:rFonts w:ascii="Arial" w:hAnsi="Arial" w:cs="Times New Roman"/>
          <w:sz w:val="24"/>
          <w:szCs w:val="24"/>
        </w:rPr>
      </w:pPr>
      <w:r>
        <w:rPr>
          <w:rFonts w:ascii="Calibri" w:eastAsia="Calibri" w:hAnsi="Calibri" w:cs="Calibri"/>
          <w:color w:val="000000"/>
        </w:rPr>
        <w:t>At L.E.A.D we have a strong vision and four core principles, to lead, empower, achieve and drive, which you will be expected to demonstrate in your working practices.</w:t>
      </w:r>
    </w:p>
    <w:p w14:paraId="645FA062" w14:textId="77777777" w:rsidR="00254E15" w:rsidRPr="00350FB6" w:rsidRDefault="00254E15" w:rsidP="00350FB6">
      <w:pPr>
        <w:rPr>
          <w:b/>
          <w:color w:val="002060"/>
          <w:sz w:val="28"/>
        </w:rPr>
      </w:pPr>
    </w:p>
    <w:sectPr w:rsidR="00254E15" w:rsidRPr="00350FB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2572F" w14:textId="77777777" w:rsidR="00E52F3B" w:rsidRDefault="00E52F3B" w:rsidP="009E7526">
      <w:pPr>
        <w:spacing w:after="0" w:line="240" w:lineRule="auto"/>
      </w:pPr>
      <w:r>
        <w:separator/>
      </w:r>
    </w:p>
  </w:endnote>
  <w:endnote w:type="continuationSeparator" w:id="0">
    <w:p w14:paraId="76F4DC3C" w14:textId="77777777" w:rsidR="00E52F3B" w:rsidRDefault="00E52F3B" w:rsidP="009E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6A20" w14:textId="77777777" w:rsidR="009E7526" w:rsidRDefault="00486329" w:rsidP="006C387F">
    <w:pPr>
      <w:rPr>
        <w:sz w:val="16"/>
      </w:rPr>
    </w:pPr>
    <w:r>
      <w:rPr>
        <w:sz w:val="16"/>
      </w:rPr>
      <w:t xml:space="preserve">Deputy </w:t>
    </w:r>
    <w:r w:rsidR="008F30A4">
      <w:rPr>
        <w:sz w:val="16"/>
      </w:rPr>
      <w:t>SEN</w:t>
    </w:r>
    <w:r>
      <w:rPr>
        <w:sz w:val="16"/>
      </w:rPr>
      <w:t>DCo</w:t>
    </w:r>
    <w:r w:rsidR="006C387F">
      <w:rPr>
        <w:sz w:val="16"/>
      </w:rPr>
      <w:t xml:space="preserve"> – Windmill L.E.A.D. Academy</w:t>
    </w:r>
  </w:p>
  <w:p w14:paraId="19EE0C6B" w14:textId="77777777" w:rsidR="009E7526" w:rsidRDefault="009E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87A5" w14:textId="77777777" w:rsidR="00E52F3B" w:rsidRDefault="00E52F3B" w:rsidP="009E7526">
      <w:pPr>
        <w:spacing w:after="0" w:line="240" w:lineRule="auto"/>
      </w:pPr>
      <w:r>
        <w:separator/>
      </w:r>
    </w:p>
  </w:footnote>
  <w:footnote w:type="continuationSeparator" w:id="0">
    <w:p w14:paraId="46A570A5" w14:textId="77777777" w:rsidR="00E52F3B" w:rsidRDefault="00E52F3B" w:rsidP="009E7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2AD449E"/>
    <w:multiLevelType w:val="hybridMultilevel"/>
    <w:tmpl w:val="2982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83D"/>
    <w:multiLevelType w:val="hybridMultilevel"/>
    <w:tmpl w:val="9658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7B"/>
    <w:multiLevelType w:val="hybridMultilevel"/>
    <w:tmpl w:val="6874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C4DEB"/>
    <w:multiLevelType w:val="hybridMultilevel"/>
    <w:tmpl w:val="FA3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F38F5"/>
    <w:multiLevelType w:val="hybridMultilevel"/>
    <w:tmpl w:val="84AA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B4AFA"/>
    <w:multiLevelType w:val="hybridMultilevel"/>
    <w:tmpl w:val="41AE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C4776"/>
    <w:multiLevelType w:val="multilevel"/>
    <w:tmpl w:val="64B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C3823"/>
    <w:multiLevelType w:val="multilevel"/>
    <w:tmpl w:val="914A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33473"/>
    <w:multiLevelType w:val="multilevel"/>
    <w:tmpl w:val="C6E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32804"/>
    <w:multiLevelType w:val="hybridMultilevel"/>
    <w:tmpl w:val="B4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E11E1"/>
    <w:multiLevelType w:val="hybridMultilevel"/>
    <w:tmpl w:val="2C32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D466F"/>
    <w:multiLevelType w:val="hybridMultilevel"/>
    <w:tmpl w:val="6BDC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850D4"/>
    <w:multiLevelType w:val="hybridMultilevel"/>
    <w:tmpl w:val="2202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F0B7C"/>
    <w:multiLevelType w:val="hybridMultilevel"/>
    <w:tmpl w:val="65B400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739AA"/>
    <w:multiLevelType w:val="hybridMultilevel"/>
    <w:tmpl w:val="BB9CCA5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1B9D15BC"/>
    <w:multiLevelType w:val="hybridMultilevel"/>
    <w:tmpl w:val="948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F48C8"/>
    <w:multiLevelType w:val="hybridMultilevel"/>
    <w:tmpl w:val="DD70B8B6"/>
    <w:lvl w:ilvl="0" w:tplc="08090001">
      <w:start w:val="1"/>
      <w:numFmt w:val="bullet"/>
      <w:lvlText w:val=""/>
      <w:lvlJc w:val="left"/>
      <w:pPr>
        <w:ind w:left="850" w:hanging="17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7" w15:restartNumberingAfterBreak="0">
    <w:nsid w:val="26426220"/>
    <w:multiLevelType w:val="hybridMultilevel"/>
    <w:tmpl w:val="5EBA6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E337C"/>
    <w:multiLevelType w:val="hybridMultilevel"/>
    <w:tmpl w:val="CDEE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33AE0"/>
    <w:multiLevelType w:val="hybridMultilevel"/>
    <w:tmpl w:val="010C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408DC"/>
    <w:multiLevelType w:val="hybridMultilevel"/>
    <w:tmpl w:val="2C80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8249DD"/>
    <w:multiLevelType w:val="multilevel"/>
    <w:tmpl w:val="C434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A410B"/>
    <w:multiLevelType w:val="multilevel"/>
    <w:tmpl w:val="299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BF2DDF"/>
    <w:multiLevelType w:val="hybridMultilevel"/>
    <w:tmpl w:val="E5FA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80451"/>
    <w:multiLevelType w:val="hybridMultilevel"/>
    <w:tmpl w:val="B1F22E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485247C6"/>
    <w:multiLevelType w:val="hybridMultilevel"/>
    <w:tmpl w:val="50565B12"/>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C0A66EB"/>
    <w:multiLevelType w:val="hybridMultilevel"/>
    <w:tmpl w:val="136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56FD7"/>
    <w:multiLevelType w:val="hybridMultilevel"/>
    <w:tmpl w:val="C59A1FAE"/>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15:restartNumberingAfterBreak="0">
    <w:nsid w:val="52233EA8"/>
    <w:multiLevelType w:val="multilevel"/>
    <w:tmpl w:val="CE7A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E31F4"/>
    <w:multiLevelType w:val="hybridMultilevel"/>
    <w:tmpl w:val="1CE0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F1ADA"/>
    <w:multiLevelType w:val="multilevel"/>
    <w:tmpl w:val="9D8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903A9"/>
    <w:multiLevelType w:val="hybridMultilevel"/>
    <w:tmpl w:val="443AC104"/>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5D414145"/>
    <w:multiLevelType w:val="hybridMultilevel"/>
    <w:tmpl w:val="6932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B1703E"/>
    <w:multiLevelType w:val="multilevel"/>
    <w:tmpl w:val="887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73869"/>
    <w:multiLevelType w:val="hybridMultilevel"/>
    <w:tmpl w:val="B55E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B4858"/>
    <w:multiLevelType w:val="hybridMultilevel"/>
    <w:tmpl w:val="30E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C06B3"/>
    <w:multiLevelType w:val="hybridMultilevel"/>
    <w:tmpl w:val="4202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31338"/>
    <w:multiLevelType w:val="hybridMultilevel"/>
    <w:tmpl w:val="F880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A7064"/>
    <w:multiLevelType w:val="hybridMultilevel"/>
    <w:tmpl w:val="F49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C797D"/>
    <w:multiLevelType w:val="hybridMultilevel"/>
    <w:tmpl w:val="FCA6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B285D"/>
    <w:multiLevelType w:val="multilevel"/>
    <w:tmpl w:val="4C56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1E5C27"/>
    <w:multiLevelType w:val="hybridMultilevel"/>
    <w:tmpl w:val="1B70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3436B1"/>
    <w:multiLevelType w:val="hybridMultilevel"/>
    <w:tmpl w:val="FA0AF972"/>
    <w:lvl w:ilvl="0" w:tplc="4FDC43C4">
      <w:start w:val="1"/>
      <w:numFmt w:val="bullet"/>
      <w:pStyle w:val="4Bulletedcopyblue"/>
      <w:lvlText w:val=""/>
      <w:lvlPicBulletId w:val="0"/>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3" w15:restartNumberingAfterBreak="0">
    <w:nsid w:val="7D6605C5"/>
    <w:multiLevelType w:val="hybridMultilevel"/>
    <w:tmpl w:val="EDC8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50265"/>
    <w:multiLevelType w:val="multilevel"/>
    <w:tmpl w:val="24C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
  </w:num>
  <w:num w:numId="4">
    <w:abstractNumId w:val="43"/>
  </w:num>
  <w:num w:numId="5">
    <w:abstractNumId w:val="9"/>
  </w:num>
  <w:num w:numId="6">
    <w:abstractNumId w:val="34"/>
  </w:num>
  <w:num w:numId="7">
    <w:abstractNumId w:val="32"/>
  </w:num>
  <w:num w:numId="8">
    <w:abstractNumId w:val="29"/>
  </w:num>
  <w:num w:numId="9">
    <w:abstractNumId w:val="15"/>
  </w:num>
  <w:num w:numId="10">
    <w:abstractNumId w:val="3"/>
  </w:num>
  <w:num w:numId="11">
    <w:abstractNumId w:val="2"/>
  </w:num>
  <w:num w:numId="12">
    <w:abstractNumId w:val="12"/>
  </w:num>
  <w:num w:numId="13">
    <w:abstractNumId w:val="37"/>
  </w:num>
  <w:num w:numId="14">
    <w:abstractNumId w:val="39"/>
  </w:num>
  <w:num w:numId="15">
    <w:abstractNumId w:val="35"/>
  </w:num>
  <w:num w:numId="16">
    <w:abstractNumId w:val="20"/>
  </w:num>
  <w:num w:numId="17">
    <w:abstractNumId w:val="19"/>
  </w:num>
  <w:num w:numId="18">
    <w:abstractNumId w:val="41"/>
  </w:num>
  <w:num w:numId="19">
    <w:abstractNumId w:val="13"/>
  </w:num>
  <w:num w:numId="20">
    <w:abstractNumId w:val="14"/>
  </w:num>
  <w:num w:numId="21">
    <w:abstractNumId w:val="27"/>
  </w:num>
  <w:num w:numId="22">
    <w:abstractNumId w:val="4"/>
  </w:num>
  <w:num w:numId="23">
    <w:abstractNumId w:val="11"/>
  </w:num>
  <w:num w:numId="24">
    <w:abstractNumId w:val="42"/>
  </w:num>
  <w:num w:numId="25">
    <w:abstractNumId w:val="16"/>
  </w:num>
  <w:num w:numId="26">
    <w:abstractNumId w:val="25"/>
  </w:num>
  <w:num w:numId="27">
    <w:abstractNumId w:val="24"/>
  </w:num>
  <w:num w:numId="28">
    <w:abstractNumId w:val="31"/>
  </w:num>
  <w:num w:numId="29">
    <w:abstractNumId w:val="18"/>
  </w:num>
  <w:num w:numId="30">
    <w:abstractNumId w:val="40"/>
  </w:num>
  <w:num w:numId="31">
    <w:abstractNumId w:val="6"/>
  </w:num>
  <w:num w:numId="32">
    <w:abstractNumId w:val="28"/>
  </w:num>
  <w:num w:numId="33">
    <w:abstractNumId w:val="22"/>
  </w:num>
  <w:num w:numId="34">
    <w:abstractNumId w:val="44"/>
  </w:num>
  <w:num w:numId="35">
    <w:abstractNumId w:val="21"/>
  </w:num>
  <w:num w:numId="36">
    <w:abstractNumId w:val="30"/>
  </w:num>
  <w:num w:numId="37">
    <w:abstractNumId w:val="7"/>
  </w:num>
  <w:num w:numId="38">
    <w:abstractNumId w:val="33"/>
  </w:num>
  <w:num w:numId="39">
    <w:abstractNumId w:val="8"/>
  </w:num>
  <w:num w:numId="40">
    <w:abstractNumId w:val="26"/>
  </w:num>
  <w:num w:numId="41">
    <w:abstractNumId w:val="5"/>
  </w:num>
  <w:num w:numId="42">
    <w:abstractNumId w:val="23"/>
  </w:num>
  <w:num w:numId="43">
    <w:abstractNumId w:val="36"/>
  </w:num>
  <w:num w:numId="44">
    <w:abstractNumId w:val="1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C2"/>
    <w:rsid w:val="00006675"/>
    <w:rsid w:val="00113E54"/>
    <w:rsid w:val="001E6533"/>
    <w:rsid w:val="00217A3B"/>
    <w:rsid w:val="00254E15"/>
    <w:rsid w:val="002A09FC"/>
    <w:rsid w:val="00350FB6"/>
    <w:rsid w:val="003B30E6"/>
    <w:rsid w:val="0041779C"/>
    <w:rsid w:val="00486329"/>
    <w:rsid w:val="004B2CB7"/>
    <w:rsid w:val="004E09C8"/>
    <w:rsid w:val="0053007F"/>
    <w:rsid w:val="00557C99"/>
    <w:rsid w:val="005879C2"/>
    <w:rsid w:val="005A3514"/>
    <w:rsid w:val="006B048C"/>
    <w:rsid w:val="006C387F"/>
    <w:rsid w:val="006F7880"/>
    <w:rsid w:val="00710F5B"/>
    <w:rsid w:val="00754FE7"/>
    <w:rsid w:val="0085789F"/>
    <w:rsid w:val="008934C5"/>
    <w:rsid w:val="008F30A4"/>
    <w:rsid w:val="009732CF"/>
    <w:rsid w:val="009E7526"/>
    <w:rsid w:val="00A11BBA"/>
    <w:rsid w:val="00A37536"/>
    <w:rsid w:val="00A96A69"/>
    <w:rsid w:val="00AF6674"/>
    <w:rsid w:val="00B11E6A"/>
    <w:rsid w:val="00B44775"/>
    <w:rsid w:val="00B810D8"/>
    <w:rsid w:val="00BD6623"/>
    <w:rsid w:val="00BE113E"/>
    <w:rsid w:val="00BF0B3A"/>
    <w:rsid w:val="00C100C5"/>
    <w:rsid w:val="00C426BA"/>
    <w:rsid w:val="00C96222"/>
    <w:rsid w:val="00CC7286"/>
    <w:rsid w:val="00D81361"/>
    <w:rsid w:val="00E52F3B"/>
    <w:rsid w:val="00F6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7CF152"/>
  <w15:docId w15:val="{B958618B-8896-479D-B897-209723FD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FB6"/>
  </w:style>
  <w:style w:type="paragraph" w:styleId="Heading4">
    <w:name w:val="heading 4"/>
    <w:basedOn w:val="Normal"/>
    <w:link w:val="Heading4Char"/>
    <w:uiPriority w:val="9"/>
    <w:qFormat/>
    <w:rsid w:val="00A3753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13E"/>
    <w:pPr>
      <w:ind w:left="720"/>
      <w:contextualSpacing/>
    </w:pPr>
  </w:style>
  <w:style w:type="paragraph" w:styleId="Header">
    <w:name w:val="header"/>
    <w:basedOn w:val="Normal"/>
    <w:link w:val="HeaderChar"/>
    <w:uiPriority w:val="99"/>
    <w:unhideWhenUsed/>
    <w:rsid w:val="009E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26"/>
  </w:style>
  <w:style w:type="paragraph" w:styleId="Footer">
    <w:name w:val="footer"/>
    <w:basedOn w:val="Normal"/>
    <w:link w:val="FooterChar"/>
    <w:uiPriority w:val="99"/>
    <w:unhideWhenUsed/>
    <w:rsid w:val="009E7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26"/>
  </w:style>
  <w:style w:type="paragraph" w:styleId="BalloonText">
    <w:name w:val="Balloon Text"/>
    <w:basedOn w:val="Normal"/>
    <w:link w:val="BalloonTextChar"/>
    <w:uiPriority w:val="99"/>
    <w:semiHidden/>
    <w:unhideWhenUsed/>
    <w:rsid w:val="00AF6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674"/>
    <w:rPr>
      <w:rFonts w:ascii="Segoe UI" w:hAnsi="Segoe UI" w:cs="Segoe UI"/>
      <w:sz w:val="18"/>
      <w:szCs w:val="18"/>
    </w:rPr>
  </w:style>
  <w:style w:type="paragraph" w:customStyle="1" w:styleId="4Bulletedcopyblue">
    <w:name w:val="4 Bulleted copy blue"/>
    <w:basedOn w:val="Normal"/>
    <w:qFormat/>
    <w:rsid w:val="008F30A4"/>
    <w:pPr>
      <w:numPr>
        <w:numId w:val="24"/>
      </w:numPr>
      <w:spacing w:after="60" w:line="240" w:lineRule="auto"/>
    </w:pPr>
    <w:rPr>
      <w:rFonts w:ascii="Arial" w:eastAsia="MS Mincho" w:hAnsi="Arial" w:cs="Arial"/>
      <w:sz w:val="20"/>
      <w:szCs w:val="20"/>
      <w:lang w:val="en-US"/>
    </w:rPr>
  </w:style>
  <w:style w:type="character" w:customStyle="1" w:styleId="Heading4Char">
    <w:name w:val="Heading 4 Char"/>
    <w:basedOn w:val="DefaultParagraphFont"/>
    <w:link w:val="Heading4"/>
    <w:uiPriority w:val="9"/>
    <w:rsid w:val="00A3753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A37536"/>
    <w:rPr>
      <w:b/>
      <w:bCs/>
    </w:rPr>
  </w:style>
  <w:style w:type="table" w:styleId="TableGrid">
    <w:name w:val="Table Grid"/>
    <w:basedOn w:val="TableNormal"/>
    <w:uiPriority w:val="39"/>
    <w:rsid w:val="00D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257">
      <w:bodyDiv w:val="1"/>
      <w:marLeft w:val="0"/>
      <w:marRight w:val="0"/>
      <w:marTop w:val="0"/>
      <w:marBottom w:val="0"/>
      <w:divBdr>
        <w:top w:val="none" w:sz="0" w:space="0" w:color="auto"/>
        <w:left w:val="none" w:sz="0" w:space="0" w:color="auto"/>
        <w:bottom w:val="none" w:sz="0" w:space="0" w:color="auto"/>
        <w:right w:val="none" w:sz="0" w:space="0" w:color="auto"/>
      </w:divBdr>
    </w:div>
    <w:div w:id="507909095">
      <w:bodyDiv w:val="1"/>
      <w:marLeft w:val="0"/>
      <w:marRight w:val="0"/>
      <w:marTop w:val="0"/>
      <w:marBottom w:val="0"/>
      <w:divBdr>
        <w:top w:val="none" w:sz="0" w:space="0" w:color="auto"/>
        <w:left w:val="none" w:sz="0" w:space="0" w:color="auto"/>
        <w:bottom w:val="none" w:sz="0" w:space="0" w:color="auto"/>
        <w:right w:val="none" w:sz="0" w:space="0" w:color="auto"/>
      </w:divBdr>
    </w:div>
    <w:div w:id="544678557">
      <w:bodyDiv w:val="1"/>
      <w:marLeft w:val="0"/>
      <w:marRight w:val="0"/>
      <w:marTop w:val="0"/>
      <w:marBottom w:val="0"/>
      <w:divBdr>
        <w:top w:val="none" w:sz="0" w:space="0" w:color="auto"/>
        <w:left w:val="none" w:sz="0" w:space="0" w:color="auto"/>
        <w:bottom w:val="none" w:sz="0" w:space="0" w:color="auto"/>
        <w:right w:val="none" w:sz="0" w:space="0" w:color="auto"/>
      </w:divBdr>
    </w:div>
    <w:div w:id="645204436">
      <w:bodyDiv w:val="1"/>
      <w:marLeft w:val="0"/>
      <w:marRight w:val="0"/>
      <w:marTop w:val="0"/>
      <w:marBottom w:val="0"/>
      <w:divBdr>
        <w:top w:val="none" w:sz="0" w:space="0" w:color="auto"/>
        <w:left w:val="none" w:sz="0" w:space="0" w:color="auto"/>
        <w:bottom w:val="none" w:sz="0" w:space="0" w:color="auto"/>
        <w:right w:val="none" w:sz="0" w:space="0" w:color="auto"/>
      </w:divBdr>
    </w:div>
    <w:div w:id="657877857">
      <w:bodyDiv w:val="1"/>
      <w:marLeft w:val="0"/>
      <w:marRight w:val="0"/>
      <w:marTop w:val="0"/>
      <w:marBottom w:val="0"/>
      <w:divBdr>
        <w:top w:val="none" w:sz="0" w:space="0" w:color="auto"/>
        <w:left w:val="none" w:sz="0" w:space="0" w:color="auto"/>
        <w:bottom w:val="none" w:sz="0" w:space="0" w:color="auto"/>
        <w:right w:val="none" w:sz="0" w:space="0" w:color="auto"/>
      </w:divBdr>
    </w:div>
    <w:div w:id="804003232">
      <w:bodyDiv w:val="1"/>
      <w:marLeft w:val="0"/>
      <w:marRight w:val="0"/>
      <w:marTop w:val="0"/>
      <w:marBottom w:val="0"/>
      <w:divBdr>
        <w:top w:val="none" w:sz="0" w:space="0" w:color="auto"/>
        <w:left w:val="none" w:sz="0" w:space="0" w:color="auto"/>
        <w:bottom w:val="none" w:sz="0" w:space="0" w:color="auto"/>
        <w:right w:val="none" w:sz="0" w:space="0" w:color="auto"/>
      </w:divBdr>
    </w:div>
    <w:div w:id="1114250130">
      <w:bodyDiv w:val="1"/>
      <w:marLeft w:val="0"/>
      <w:marRight w:val="0"/>
      <w:marTop w:val="0"/>
      <w:marBottom w:val="0"/>
      <w:divBdr>
        <w:top w:val="none" w:sz="0" w:space="0" w:color="auto"/>
        <w:left w:val="none" w:sz="0" w:space="0" w:color="auto"/>
        <w:bottom w:val="none" w:sz="0" w:space="0" w:color="auto"/>
        <w:right w:val="none" w:sz="0" w:space="0" w:color="auto"/>
      </w:divBdr>
    </w:div>
    <w:div w:id="1369379173">
      <w:bodyDiv w:val="1"/>
      <w:marLeft w:val="0"/>
      <w:marRight w:val="0"/>
      <w:marTop w:val="0"/>
      <w:marBottom w:val="0"/>
      <w:divBdr>
        <w:top w:val="none" w:sz="0" w:space="0" w:color="auto"/>
        <w:left w:val="none" w:sz="0" w:space="0" w:color="auto"/>
        <w:bottom w:val="none" w:sz="0" w:space="0" w:color="auto"/>
        <w:right w:val="none" w:sz="0" w:space="0" w:color="auto"/>
      </w:divBdr>
    </w:div>
    <w:div w:id="1384870165">
      <w:bodyDiv w:val="1"/>
      <w:marLeft w:val="0"/>
      <w:marRight w:val="0"/>
      <w:marTop w:val="0"/>
      <w:marBottom w:val="0"/>
      <w:divBdr>
        <w:top w:val="none" w:sz="0" w:space="0" w:color="auto"/>
        <w:left w:val="none" w:sz="0" w:space="0" w:color="auto"/>
        <w:bottom w:val="none" w:sz="0" w:space="0" w:color="auto"/>
        <w:right w:val="none" w:sz="0" w:space="0" w:color="auto"/>
      </w:divBdr>
    </w:div>
    <w:div w:id="1409036217">
      <w:bodyDiv w:val="1"/>
      <w:marLeft w:val="0"/>
      <w:marRight w:val="0"/>
      <w:marTop w:val="0"/>
      <w:marBottom w:val="0"/>
      <w:divBdr>
        <w:top w:val="none" w:sz="0" w:space="0" w:color="auto"/>
        <w:left w:val="none" w:sz="0" w:space="0" w:color="auto"/>
        <w:bottom w:val="none" w:sz="0" w:space="0" w:color="auto"/>
        <w:right w:val="none" w:sz="0" w:space="0" w:color="auto"/>
      </w:divBdr>
    </w:div>
    <w:div w:id="1443913484">
      <w:bodyDiv w:val="1"/>
      <w:marLeft w:val="0"/>
      <w:marRight w:val="0"/>
      <w:marTop w:val="0"/>
      <w:marBottom w:val="0"/>
      <w:divBdr>
        <w:top w:val="none" w:sz="0" w:space="0" w:color="auto"/>
        <w:left w:val="none" w:sz="0" w:space="0" w:color="auto"/>
        <w:bottom w:val="none" w:sz="0" w:space="0" w:color="auto"/>
        <w:right w:val="none" w:sz="0" w:space="0" w:color="auto"/>
      </w:divBdr>
    </w:div>
    <w:div w:id="1463042003">
      <w:bodyDiv w:val="1"/>
      <w:marLeft w:val="0"/>
      <w:marRight w:val="0"/>
      <w:marTop w:val="0"/>
      <w:marBottom w:val="0"/>
      <w:divBdr>
        <w:top w:val="none" w:sz="0" w:space="0" w:color="auto"/>
        <w:left w:val="none" w:sz="0" w:space="0" w:color="auto"/>
        <w:bottom w:val="none" w:sz="0" w:space="0" w:color="auto"/>
        <w:right w:val="none" w:sz="0" w:space="0" w:color="auto"/>
      </w:divBdr>
    </w:div>
    <w:div w:id="1581528071">
      <w:bodyDiv w:val="1"/>
      <w:marLeft w:val="0"/>
      <w:marRight w:val="0"/>
      <w:marTop w:val="0"/>
      <w:marBottom w:val="0"/>
      <w:divBdr>
        <w:top w:val="none" w:sz="0" w:space="0" w:color="auto"/>
        <w:left w:val="none" w:sz="0" w:space="0" w:color="auto"/>
        <w:bottom w:val="none" w:sz="0" w:space="0" w:color="auto"/>
        <w:right w:val="none" w:sz="0" w:space="0" w:color="auto"/>
      </w:divBdr>
    </w:div>
    <w:div w:id="1701393680">
      <w:bodyDiv w:val="1"/>
      <w:marLeft w:val="0"/>
      <w:marRight w:val="0"/>
      <w:marTop w:val="0"/>
      <w:marBottom w:val="0"/>
      <w:divBdr>
        <w:top w:val="none" w:sz="0" w:space="0" w:color="auto"/>
        <w:left w:val="none" w:sz="0" w:space="0" w:color="auto"/>
        <w:bottom w:val="none" w:sz="0" w:space="0" w:color="auto"/>
        <w:right w:val="none" w:sz="0" w:space="0" w:color="auto"/>
      </w:divBdr>
    </w:div>
    <w:div w:id="1744135429">
      <w:bodyDiv w:val="1"/>
      <w:marLeft w:val="0"/>
      <w:marRight w:val="0"/>
      <w:marTop w:val="0"/>
      <w:marBottom w:val="0"/>
      <w:divBdr>
        <w:top w:val="none" w:sz="0" w:space="0" w:color="auto"/>
        <w:left w:val="none" w:sz="0" w:space="0" w:color="auto"/>
        <w:bottom w:val="none" w:sz="0" w:space="0" w:color="auto"/>
        <w:right w:val="none" w:sz="0" w:space="0" w:color="auto"/>
      </w:divBdr>
    </w:div>
    <w:div w:id="211821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23EA494F58B4CBD88465B1C86EAB1" ma:contentTypeVersion="15" ma:contentTypeDescription="Create a new document." ma:contentTypeScope="" ma:versionID="0129019d2e2a66490032d77bc1ea3120">
  <xsd:schema xmlns:xsd="http://www.w3.org/2001/XMLSchema" xmlns:xs="http://www.w3.org/2001/XMLSchema" xmlns:p="http://schemas.microsoft.com/office/2006/metadata/properties" xmlns:ns3="a6c3dc89-9ab8-4203-96ac-805050382ff5" xmlns:ns4="b1f5c911-9306-4483-816d-d9fa61179ca9" targetNamespace="http://schemas.microsoft.com/office/2006/metadata/properties" ma:root="true" ma:fieldsID="cd66f06602ace81c61aa2c53966c2581" ns3:_="" ns4:_="">
    <xsd:import namespace="a6c3dc89-9ab8-4203-96ac-805050382ff5"/>
    <xsd:import namespace="b1f5c911-9306-4483-816d-d9fa61179c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dc89-9ab8-4203-96ac-805050382f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f5c911-9306-4483-816d-d9fa61179c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c3dc89-9ab8-4203-96ac-805050382ff5" xsi:nil="true"/>
  </documentManagement>
</p:properties>
</file>

<file path=customXml/itemProps1.xml><?xml version="1.0" encoding="utf-8"?>
<ds:datastoreItem xmlns:ds="http://schemas.openxmlformats.org/officeDocument/2006/customXml" ds:itemID="{783A002D-AE9D-44CA-A9C2-6C46CE67C661}">
  <ds:schemaRefs>
    <ds:schemaRef ds:uri="http://schemas.microsoft.com/sharepoint/v3/contenttype/forms"/>
  </ds:schemaRefs>
</ds:datastoreItem>
</file>

<file path=customXml/itemProps2.xml><?xml version="1.0" encoding="utf-8"?>
<ds:datastoreItem xmlns:ds="http://schemas.openxmlformats.org/officeDocument/2006/customXml" ds:itemID="{6CC31AE6-E2E8-46B5-A56F-0293FC84F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dc89-9ab8-4203-96ac-805050382ff5"/>
    <ds:schemaRef ds:uri="b1f5c911-9306-4483-816d-d9fa61179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F1D90-ECA4-4CAA-8521-B7B020B5E897}">
  <ds:schemaRefs>
    <ds:schemaRef ds:uri="http://purl.org/dc/terms/"/>
    <ds:schemaRef ds:uri="b1f5c911-9306-4483-816d-d9fa61179ca9"/>
    <ds:schemaRef ds:uri="a6c3dc89-9ab8-4203-96ac-805050382ff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Ruth Pickering</cp:lastModifiedBy>
  <cp:revision>3</cp:revision>
  <cp:lastPrinted>2020-02-28T14:41:00Z</cp:lastPrinted>
  <dcterms:created xsi:type="dcterms:W3CDTF">2025-05-05T09:28:00Z</dcterms:created>
  <dcterms:modified xsi:type="dcterms:W3CDTF">2025-05-05T09:29:00Z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0x010100F5623EA494F58B4CBD88465B1C86EAB1</vt:lpwstr>
  </property>
</Properties>
</file>