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BCA6" w14:textId="77777777" w:rsidR="006C77D6" w:rsidRDefault="006C77D6">
      <w:pPr>
        <w:rPr>
          <w:b/>
          <w:bCs/>
        </w:rPr>
      </w:pPr>
    </w:p>
    <w:p w14:paraId="1677D78E" w14:textId="41FAA385" w:rsidR="00B3312F" w:rsidRDefault="006C77D6">
      <w:pPr>
        <w:rPr>
          <w:b/>
          <w:bCs/>
        </w:rPr>
      </w:pPr>
      <w:r>
        <w:rPr>
          <w:b/>
          <w:bCs/>
        </w:rPr>
        <w:t xml:space="preserve">King Edward VI Five Ways School | </w:t>
      </w:r>
      <w:r w:rsidR="006E674A">
        <w:rPr>
          <w:b/>
          <w:bCs/>
        </w:rPr>
        <w:t>Digital Technology Manager</w:t>
      </w:r>
      <w:r>
        <w:rPr>
          <w:b/>
          <w:bCs/>
        </w:rPr>
        <w:t xml:space="preserve"> | Person Specification</w:t>
      </w:r>
    </w:p>
    <w:p w14:paraId="53EB2232" w14:textId="0667DFFE" w:rsidR="006C77D6" w:rsidRPr="006C77D6" w:rsidRDefault="006C77D6" w:rsidP="006C77D6">
      <w:pPr>
        <w:jc w:val="both"/>
      </w:pPr>
      <w:r>
        <w:t>The successful candidate will be self-motivated and driven to identify ways in which emerging technologies can be exploited within teaching and learning. They will be a highly effective communicators, using oral and written form, capable of expressing their proposals and strategies across a diverse range of audiences including students, teachers, associate/support staff, middle and senior leadership, parents, and governing bodies. The role also carries with it line-management responsibilities over the existing IT technician to ensure that they can develop within their position and support the school during periods of absence. The successful candidate must be committed to promoting and safeguarding the welfare of the students across the school.</w:t>
      </w:r>
    </w:p>
    <w:tbl>
      <w:tblPr>
        <w:tblW w:w="0" w:type="auto"/>
        <w:tblLayout w:type="fixed"/>
        <w:tblLook w:val="0000" w:firstRow="0" w:lastRow="0" w:firstColumn="0" w:lastColumn="0" w:noHBand="0" w:noVBand="0"/>
      </w:tblPr>
      <w:tblGrid>
        <w:gridCol w:w="7452"/>
        <w:gridCol w:w="1563"/>
      </w:tblGrid>
      <w:tr w:rsidR="00B3312F" w14:paraId="76B69CCF" w14:textId="77777777">
        <w:trPr>
          <w:trHeight w:val="360"/>
        </w:trPr>
        <w:tc>
          <w:tcPr>
            <w:tcW w:w="7452"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036AE90A" w14:textId="77777777" w:rsidR="00B3312F" w:rsidRDefault="006C77D6">
            <w:pPr>
              <w:rPr>
                <w:rFonts w:ascii="Arial" w:eastAsia="Arial" w:hAnsi="Arial" w:cs="Arial"/>
                <w:b/>
                <w:bCs/>
                <w:color w:val="FFFFFF" w:themeColor="background1"/>
              </w:rPr>
            </w:pPr>
            <w:r>
              <w:rPr>
                <w:rFonts w:ascii="Arial" w:eastAsia="Arial" w:hAnsi="Arial" w:cs="Arial"/>
                <w:b/>
                <w:bCs/>
                <w:color w:val="FFFFFF" w:themeColor="background1"/>
              </w:rPr>
              <w:t>Criteria</w:t>
            </w:r>
          </w:p>
          <w:p w14:paraId="0E9517DD" w14:textId="21BDA4E0" w:rsidR="006C77D6" w:rsidRDefault="006C77D6" w:rsidP="006C77D6">
            <w:pPr>
              <w:jc w:val="both"/>
              <w:rPr>
                <w:rFonts w:ascii="Arial" w:eastAsia="Arial" w:hAnsi="Arial" w:cs="Arial"/>
                <w:color w:val="000000" w:themeColor="text1"/>
              </w:rPr>
            </w:pPr>
          </w:p>
        </w:tc>
        <w:tc>
          <w:tcPr>
            <w:tcW w:w="1563"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08C13262" w14:textId="77777777" w:rsidR="00B3312F" w:rsidRDefault="006C77D6">
            <w:pPr>
              <w:jc w:val="center"/>
              <w:rPr>
                <w:rFonts w:ascii="Arial" w:eastAsia="Arial" w:hAnsi="Arial" w:cs="Arial"/>
                <w:color w:val="000000" w:themeColor="text1"/>
              </w:rPr>
            </w:pPr>
            <w:r>
              <w:rPr>
                <w:rFonts w:ascii="Arial" w:eastAsia="Arial" w:hAnsi="Arial" w:cs="Arial"/>
                <w:b/>
                <w:bCs/>
                <w:color w:val="FFFFFF" w:themeColor="background1"/>
              </w:rPr>
              <w:t>Essential or Desirable</w:t>
            </w:r>
          </w:p>
        </w:tc>
      </w:tr>
      <w:tr w:rsidR="00B3312F" w14:paraId="7A9133A9" w14:textId="77777777">
        <w:trPr>
          <w:trHeight w:val="300"/>
        </w:trPr>
        <w:tc>
          <w:tcPr>
            <w:tcW w:w="7452"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56AAAEC7" w14:textId="77777777" w:rsidR="00B3312F" w:rsidRDefault="006C77D6">
            <w:pPr>
              <w:rPr>
                <w:rFonts w:ascii="Arial" w:eastAsia="Arial" w:hAnsi="Arial" w:cs="Arial"/>
                <w:color w:val="000000" w:themeColor="text1"/>
              </w:rPr>
            </w:pPr>
            <w:r>
              <w:rPr>
                <w:rFonts w:ascii="Arial" w:eastAsia="Arial" w:hAnsi="Arial" w:cs="Arial"/>
                <w:b/>
                <w:bCs/>
                <w:color w:val="FFFFFF" w:themeColor="background1"/>
              </w:rPr>
              <w:t>Knowledge, Skills and Experience</w:t>
            </w:r>
          </w:p>
          <w:p w14:paraId="6CFFF29D" w14:textId="77777777" w:rsidR="00B3312F" w:rsidRDefault="00B3312F">
            <w:pPr>
              <w:rPr>
                <w:rFonts w:ascii="Arial" w:eastAsia="Arial" w:hAnsi="Arial" w:cs="Arial"/>
                <w:color w:val="000000" w:themeColor="text1"/>
              </w:rPr>
            </w:pPr>
          </w:p>
        </w:tc>
        <w:tc>
          <w:tcPr>
            <w:tcW w:w="1563"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320B6793" w14:textId="77777777" w:rsidR="00B3312F" w:rsidRDefault="00B3312F">
            <w:pPr>
              <w:jc w:val="center"/>
              <w:rPr>
                <w:rFonts w:ascii="Arial" w:eastAsia="Arial" w:hAnsi="Arial" w:cs="Arial"/>
                <w:color w:val="000000" w:themeColor="text1"/>
              </w:rPr>
            </w:pPr>
          </w:p>
        </w:tc>
      </w:tr>
      <w:tr w:rsidR="00B3312F" w14:paraId="43ED260C"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2F77E29E" w14:textId="77777777" w:rsidR="00B3312F" w:rsidRDefault="006C77D6">
            <w:pPr>
              <w:widowControl w:val="0"/>
              <w:rPr>
                <w:rFonts w:ascii="Arial" w:eastAsia="Arial" w:hAnsi="Arial" w:cs="Arial"/>
                <w:color w:val="000000" w:themeColor="text1"/>
                <w:sz w:val="20"/>
                <w:szCs w:val="20"/>
              </w:rPr>
            </w:pPr>
            <w:r>
              <w:rPr>
                <w:rFonts w:ascii="Arial" w:eastAsia="Arial" w:hAnsi="Arial" w:cs="Arial"/>
                <w:color w:val="000000" w:themeColor="text1"/>
                <w:sz w:val="20"/>
                <w:szCs w:val="20"/>
              </w:rPr>
              <w:t>Demonstrable record of experience - supporting references - of managing an equivalent school network and associated systems.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53D8391"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10D75661"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7BD96210"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Good standard of education</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D93F97F"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p>
        </w:tc>
      </w:tr>
      <w:tr w:rsidR="00B3312F" w14:paraId="3400BCDD"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30198787"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Microsoft qualifications – obtained within the past three years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E711A09"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56C1A56C"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1B5A2BDA" w14:textId="77777777" w:rsidR="00B3312F" w:rsidRDefault="006C77D6">
            <w:pPr>
              <w:widowControl w:val="0"/>
              <w:rPr>
                <w:rFonts w:ascii="Arial" w:eastAsia="Arial" w:hAnsi="Arial" w:cs="Arial"/>
                <w:color w:val="000000" w:themeColor="text1"/>
                <w:sz w:val="20"/>
                <w:szCs w:val="20"/>
              </w:rPr>
            </w:pPr>
            <w:r>
              <w:rPr>
                <w:rFonts w:ascii="Arial" w:eastAsia="Arial" w:hAnsi="Arial" w:cs="Arial"/>
                <w:color w:val="000000" w:themeColor="text1"/>
                <w:sz w:val="20"/>
                <w:szCs w:val="20"/>
              </w:rPr>
              <w:t>Further industry standard professional qualifications.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6D50FB32"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p>
        </w:tc>
      </w:tr>
      <w:tr w:rsidR="00B3312F" w14:paraId="348E42D6"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5DF40E9A" w14:textId="77777777" w:rsidR="00B3312F" w:rsidRDefault="006C77D6">
            <w:pPr>
              <w:tabs>
                <w:tab w:val="left" w:pos="133"/>
              </w:tabs>
              <w:rPr>
                <w:rFonts w:ascii="Arial" w:eastAsia="Arial" w:hAnsi="Arial" w:cs="Arial"/>
                <w:color w:val="000000" w:themeColor="text1"/>
                <w:sz w:val="20"/>
                <w:szCs w:val="20"/>
              </w:rPr>
            </w:pPr>
            <w:r>
              <w:rPr>
                <w:rFonts w:ascii="Arial" w:eastAsia="Arial" w:hAnsi="Arial" w:cs="Arial"/>
                <w:color w:val="000000" w:themeColor="text1"/>
                <w:sz w:val="20"/>
                <w:szCs w:val="20"/>
              </w:rPr>
              <w:t>Highly effective communication skills - required to explain complex IT concepts to a diverse, non-technical audience.</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76E11923"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3B8472DA"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50A6CD9A"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Experience of line managing technicians and working collaboratively with administrative colleagues.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A2A8030"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p>
        </w:tc>
      </w:tr>
      <w:tr w:rsidR="00B3312F" w14:paraId="78EA49E2"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6336DEA0"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source or create relevant policy documents, appropriate to the setting.</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4B077A43"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60677FB2"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4F21525F"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work accurately and to deadlines.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4C61D64F"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0D8FF2E2"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7D9AB830"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manage a substantial school budget.</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3398F230"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25977780"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66657A9A"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effectively prioritise and execute tasks in a high-pressure environment.</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E1D501E"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1576A73D"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3ED032DB"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Experience of negotiating with and managing third parties.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43BCEBA"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19DEB122"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03FA97B2"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Good LAN WAN </w:t>
            </w:r>
            <w:proofErr w:type="spellStart"/>
            <w:r>
              <w:rPr>
                <w:rFonts w:ascii="Arial" w:eastAsia="Arial" w:hAnsi="Arial" w:cs="Arial"/>
                <w:color w:val="000000" w:themeColor="text1"/>
                <w:sz w:val="20"/>
                <w:szCs w:val="20"/>
              </w:rPr>
              <w:t>WiFi</w:t>
            </w:r>
            <w:proofErr w:type="spellEnd"/>
            <w:r>
              <w:rPr>
                <w:rFonts w:ascii="Arial" w:eastAsia="Arial" w:hAnsi="Arial" w:cs="Arial"/>
                <w:color w:val="000000" w:themeColor="text1"/>
                <w:sz w:val="20"/>
                <w:szCs w:val="20"/>
              </w:rPr>
              <w:t xml:space="preserve"> knowledge and experience of TCP IP protocols, including VLAN</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3F9A348C"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2A400A9E"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0F3E29C4"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Knowledge of Microsoft Technologies including, but not limited to: Active Directory</w:t>
            </w:r>
            <w:r>
              <w:rPr>
                <w:rStyle w:val="FootnoteReference"/>
                <w:rFonts w:ascii="Arial" w:eastAsia="Arial" w:hAnsi="Arial" w:cs="Arial"/>
                <w:color w:val="000000" w:themeColor="text1"/>
                <w:sz w:val="20"/>
                <w:szCs w:val="20"/>
              </w:rPr>
              <w:footnoteReference w:id="1"/>
            </w:r>
            <w:r>
              <w:rPr>
                <w:rFonts w:ascii="Arial" w:eastAsia="Arial" w:hAnsi="Arial" w:cs="Arial"/>
                <w:color w:val="000000" w:themeColor="text1"/>
                <w:sz w:val="20"/>
                <w:szCs w:val="20"/>
              </w:rPr>
              <w:t>, Window Server Update Services, SCCM, Windows Deployment Services, SharePoint, Office 365, Azure</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ED4F175"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3273B234"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75E42590"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Good working knowledge of major networking components, network operating systems and basic computer hardware components.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4C82012B"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3C0E7044"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1B8837BB"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Good working knowledge of firewalls, security software and internet technologies.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3CEB54F"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1FD5EFDA"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10F5AF02"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Embraces responsibility for identifying sound and effective solutions to a variety of different problems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3C478C16"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0DCD7C2D"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6D5F3916"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Knowledge of SIMS Management Information System</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791DF85A"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p>
        </w:tc>
      </w:tr>
      <w:tr w:rsidR="00B3312F" w14:paraId="66FDDB11"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1F2177FB"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Knowledge of other school systems such as </w:t>
            </w:r>
            <w:proofErr w:type="spellStart"/>
            <w:r>
              <w:rPr>
                <w:rFonts w:ascii="Arial" w:eastAsia="Arial" w:hAnsi="Arial" w:cs="Arial"/>
                <w:color w:val="000000" w:themeColor="text1"/>
                <w:sz w:val="20"/>
                <w:szCs w:val="20"/>
              </w:rPr>
              <w:t>Inventry</w:t>
            </w:r>
            <w:proofErr w:type="spellEnd"/>
            <w:r>
              <w:rPr>
                <w:rFonts w:ascii="Arial" w:eastAsia="Arial" w:hAnsi="Arial" w:cs="Arial"/>
                <w:color w:val="000000" w:themeColor="text1"/>
                <w:sz w:val="20"/>
                <w:szCs w:val="20"/>
              </w:rPr>
              <w:t xml:space="preserve">, School Comms </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6204A369"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p>
        </w:tc>
      </w:tr>
      <w:tr w:rsidR="00B3312F" w14:paraId="6EA035CD" w14:textId="77777777">
        <w:trPr>
          <w:trHeight w:val="300"/>
        </w:trPr>
        <w:tc>
          <w:tcPr>
            <w:tcW w:w="7452"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33CA18E8" w14:textId="77777777" w:rsidR="00B3312F" w:rsidRDefault="006C77D6">
            <w:pPr>
              <w:rPr>
                <w:rFonts w:ascii="Arial" w:eastAsia="Arial" w:hAnsi="Arial" w:cs="Arial"/>
                <w:color w:val="000000" w:themeColor="text1"/>
              </w:rPr>
            </w:pPr>
            <w:r>
              <w:rPr>
                <w:rFonts w:ascii="Arial" w:eastAsia="Arial" w:hAnsi="Arial" w:cs="Arial"/>
                <w:b/>
                <w:bCs/>
                <w:color w:val="FFFFFF" w:themeColor="background1"/>
              </w:rPr>
              <w:t>Personal Attributes</w:t>
            </w:r>
          </w:p>
          <w:p w14:paraId="6B2A4E2D" w14:textId="77777777" w:rsidR="00B3312F" w:rsidRDefault="00B3312F">
            <w:pPr>
              <w:rPr>
                <w:rFonts w:ascii="Arial" w:eastAsia="Arial" w:hAnsi="Arial" w:cs="Arial"/>
                <w:color w:val="000000" w:themeColor="text1"/>
              </w:rPr>
            </w:pPr>
          </w:p>
        </w:tc>
        <w:tc>
          <w:tcPr>
            <w:tcW w:w="1563" w:type="dxa"/>
            <w:tcBorders>
              <w:top w:val="single" w:sz="6" w:space="0" w:color="auto"/>
              <w:left w:val="single" w:sz="6" w:space="0" w:color="auto"/>
              <w:bottom w:val="single" w:sz="6" w:space="0" w:color="auto"/>
              <w:right w:val="single" w:sz="6" w:space="0" w:color="auto"/>
            </w:tcBorders>
            <w:shd w:val="clear" w:color="auto" w:fill="000066"/>
            <w:tcMar>
              <w:left w:w="105" w:type="dxa"/>
              <w:right w:w="105" w:type="dxa"/>
            </w:tcMar>
          </w:tcPr>
          <w:p w14:paraId="510602A4" w14:textId="77777777" w:rsidR="00B3312F" w:rsidRDefault="00B3312F">
            <w:pPr>
              <w:jc w:val="center"/>
              <w:rPr>
                <w:rFonts w:ascii="Arial" w:eastAsia="Arial" w:hAnsi="Arial" w:cs="Arial"/>
                <w:color w:val="000000" w:themeColor="text1"/>
              </w:rPr>
            </w:pPr>
          </w:p>
        </w:tc>
      </w:tr>
      <w:tr w:rsidR="00B3312F" w14:paraId="188C7F5D"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133CECB7"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Commitment to and belief in equal opportunities.</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351EA0B"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34E69E17"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60FEE4AE"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Evidence of professional integrity.</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D97D582"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598AD10C"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0E4BA53C"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inspire and motivate people, build confidence and trust to lead a team, and maintain a professional relationship.</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070EB037"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132D6E7C"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3D829380"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Commitment to academic and personal excellence.</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55615CAE"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549ABAD8"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50F43468" w14:textId="77777777" w:rsidR="00B3312F" w:rsidRDefault="006C77D6">
            <w:pPr>
              <w:jc w:val="both"/>
              <w:rPr>
                <w:rFonts w:ascii="Arial" w:eastAsia="Arial" w:hAnsi="Arial" w:cs="Arial"/>
                <w:color w:val="000000" w:themeColor="text1"/>
                <w:sz w:val="20"/>
                <w:szCs w:val="20"/>
              </w:rPr>
            </w:pPr>
            <w:r>
              <w:rPr>
                <w:rFonts w:ascii="Arial" w:eastAsia="Arial" w:hAnsi="Arial" w:cs="Arial"/>
                <w:color w:val="000000" w:themeColor="text1"/>
                <w:sz w:val="20"/>
                <w:szCs w:val="20"/>
              </w:rPr>
              <w:t>Using effective verbal, written and interpersonal skills to communicate confidently at all levels, whilst maintaining good working relationships with a diverse range of people.</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438B5DD0"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048AF6B2"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4EFED8D8"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Highly effective communicator.</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1D1B149"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09FFF7FF"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6226AE7A"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think strategically and to work collaboratively.</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010077C9"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759108FF"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3BD997ED"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 positive attitude towards education and young people`</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25A63D79"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2350F83B"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581307C3"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Technology enthusiast who is good with people and enjoys solving problems – keen to learn and gain experience with new technologies and their use in an education environment</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6D1D97AF"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r w:rsidR="00B3312F" w14:paraId="46FC922A" w14:textId="77777777">
        <w:trPr>
          <w:trHeight w:val="300"/>
        </w:trPr>
        <w:tc>
          <w:tcPr>
            <w:tcW w:w="7452" w:type="dxa"/>
            <w:tcBorders>
              <w:top w:val="single" w:sz="6" w:space="0" w:color="auto"/>
              <w:left w:val="single" w:sz="6" w:space="0" w:color="auto"/>
              <w:bottom w:val="single" w:sz="6" w:space="0" w:color="auto"/>
              <w:right w:val="single" w:sz="6" w:space="0" w:color="auto"/>
            </w:tcBorders>
            <w:tcMar>
              <w:left w:w="105" w:type="dxa"/>
              <w:right w:w="105" w:type="dxa"/>
            </w:tcMar>
          </w:tcPr>
          <w:p w14:paraId="744FB963" w14:textId="77777777" w:rsidR="00B3312F" w:rsidRDefault="006C77D6">
            <w:pPr>
              <w:rPr>
                <w:rFonts w:ascii="Arial" w:eastAsia="Arial" w:hAnsi="Arial" w:cs="Arial"/>
                <w:color w:val="000000" w:themeColor="text1"/>
                <w:sz w:val="20"/>
                <w:szCs w:val="20"/>
              </w:rPr>
            </w:pPr>
            <w:r>
              <w:rPr>
                <w:rFonts w:ascii="Arial" w:eastAsia="Arial" w:hAnsi="Arial" w:cs="Arial"/>
                <w:color w:val="000000" w:themeColor="text1"/>
                <w:sz w:val="20"/>
                <w:szCs w:val="20"/>
              </w:rPr>
              <w:t>Ability to prioritise and make decisions efficiently.</w:t>
            </w:r>
          </w:p>
        </w:tc>
        <w:tc>
          <w:tcPr>
            <w:tcW w:w="1563" w:type="dxa"/>
            <w:tcBorders>
              <w:top w:val="single" w:sz="6" w:space="0" w:color="auto"/>
              <w:left w:val="single" w:sz="6" w:space="0" w:color="auto"/>
              <w:bottom w:val="single" w:sz="6" w:space="0" w:color="auto"/>
              <w:right w:val="single" w:sz="6" w:space="0" w:color="auto"/>
            </w:tcBorders>
            <w:tcMar>
              <w:left w:w="105" w:type="dxa"/>
              <w:right w:w="105" w:type="dxa"/>
            </w:tcMar>
          </w:tcPr>
          <w:p w14:paraId="3187EF85" w14:textId="77777777" w:rsidR="00B3312F" w:rsidRDefault="006C77D6">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E</w:t>
            </w:r>
          </w:p>
        </w:tc>
      </w:tr>
    </w:tbl>
    <w:p w14:paraId="62802EB8" w14:textId="77777777" w:rsidR="00B3312F" w:rsidRDefault="00B3312F"/>
    <w:sectPr w:rsidR="00B3312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2261" w14:textId="77777777" w:rsidR="00623E6E" w:rsidRDefault="00623E6E">
      <w:pPr>
        <w:spacing w:after="0" w:line="240" w:lineRule="auto"/>
      </w:pPr>
      <w:r>
        <w:separator/>
      </w:r>
    </w:p>
  </w:endnote>
  <w:endnote w:type="continuationSeparator" w:id="0">
    <w:p w14:paraId="39246F98" w14:textId="77777777" w:rsidR="00623E6E" w:rsidRDefault="0062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C9D4" w14:textId="77777777" w:rsidR="00623E6E" w:rsidRDefault="00623E6E">
      <w:pPr>
        <w:spacing w:after="0" w:line="240" w:lineRule="auto"/>
      </w:pPr>
      <w:r>
        <w:separator/>
      </w:r>
    </w:p>
  </w:footnote>
  <w:footnote w:type="continuationSeparator" w:id="0">
    <w:p w14:paraId="672E7182" w14:textId="77777777" w:rsidR="00623E6E" w:rsidRDefault="00623E6E">
      <w:pPr>
        <w:spacing w:after="0" w:line="240" w:lineRule="auto"/>
      </w:pPr>
      <w:r>
        <w:continuationSeparator/>
      </w:r>
    </w:p>
  </w:footnote>
  <w:footnote w:id="1">
    <w:p w14:paraId="70090419" w14:textId="77777777" w:rsidR="00B3312F" w:rsidRDefault="006C77D6">
      <w:pPr>
        <w:pStyle w:val="FootnoteText"/>
      </w:pPr>
      <w:r>
        <w:rPr>
          <w:rStyle w:val="FootnoteReference"/>
        </w:rPr>
        <w:footnoteRef/>
      </w:r>
      <w:r>
        <w:t xml:space="preserve"> will become an obsolete requirement when school is fully cloud-first.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F4FD" w14:textId="1646A43E" w:rsidR="006C77D6" w:rsidRDefault="006C77D6" w:rsidP="006C77D6">
    <w:pPr>
      <w:pStyle w:val="Header"/>
      <w:jc w:val="center"/>
    </w:pPr>
    <w:r>
      <w:rPr>
        <w:noProof/>
        <w:lang w:eastAsia="en-GB"/>
      </w:rPr>
      <w:drawing>
        <wp:inline distT="0" distB="0" distL="0" distR="0" wp14:anchorId="2F178E7B" wp14:editId="35C1C1C0">
          <wp:extent cx="1372870" cy="10382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2870" cy="1038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F"/>
    <w:rsid w:val="000C0289"/>
    <w:rsid w:val="00623E6E"/>
    <w:rsid w:val="006C77D6"/>
    <w:rsid w:val="006E674A"/>
    <w:rsid w:val="00917A47"/>
    <w:rsid w:val="00B3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E6D9"/>
  <w15:chartTrackingRefBased/>
  <w15:docId w15:val="{72707C39-F93F-446B-9ADE-D0483F23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6C7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D6"/>
  </w:style>
  <w:style w:type="paragraph" w:styleId="Footer">
    <w:name w:val="footer"/>
    <w:basedOn w:val="Normal"/>
    <w:link w:val="FooterChar"/>
    <w:uiPriority w:val="99"/>
    <w:unhideWhenUsed/>
    <w:rsid w:val="006C7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 xsi:nil="true"/>
    <FileHash xmlns="f90bc060-684d-4fd9-b6e0-9dcae3ec0391" xsi:nil="true"/>
    <lcf76f155ced4ddcb4097134ff3c332f xmlns="f90bc060-684d-4fd9-b6e0-9dcae3ec0391">
      <Terms xmlns="http://schemas.microsoft.com/office/infopath/2007/PartnerControls"/>
    </lcf76f155ced4ddcb4097134ff3c332f>
    <TaxCatchAll xmlns="267178a5-b57a-4220-8557-3d2e73f3f380" xsi:nil="true"/>
    <CloudMigratorVersion xmlns="f90bc060-684d-4fd9-b6e0-9dcae3ec03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7bba8eacfd4f299c71e2d42fb6752be6">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b0c4199a359d50d471a10535268c6343"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62E53-63EF-465F-AB85-4FA77FB350C8}">
  <ds:schemaRefs>
    <ds:schemaRef ds:uri="http://schemas.microsoft.com/sharepoint/v3/contenttype/forms"/>
  </ds:schemaRefs>
</ds:datastoreItem>
</file>

<file path=customXml/itemProps2.xml><?xml version="1.0" encoding="utf-8"?>
<ds:datastoreItem xmlns:ds="http://schemas.openxmlformats.org/officeDocument/2006/customXml" ds:itemID="{7B058549-FAD9-4B27-89BC-C170C0D0C862}">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3.xml><?xml version="1.0" encoding="utf-8"?>
<ds:datastoreItem xmlns:ds="http://schemas.openxmlformats.org/officeDocument/2006/customXml" ds:itemID="{D436F0A4-7FF7-49C9-A53F-2B8964039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Byford-Rew</dc:creator>
  <cp:keywords/>
  <dc:description/>
  <cp:lastModifiedBy>Mrs S Guthrie (FWS)</cp:lastModifiedBy>
  <cp:revision>2</cp:revision>
  <dcterms:created xsi:type="dcterms:W3CDTF">2025-06-30T10:00:00Z</dcterms:created>
  <dcterms:modified xsi:type="dcterms:W3CDTF">2025-06-30T10:00:00Z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2023-03-30T21:01:56Z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d01f8ca0-c98d-4f0a-bb28-4e4ea4cfaf9f</vt:lpwstr>
  </property>
  <property fmtid="{D5CDD505-2E9C-101B-9397-08002B2CF9AE}" pid="7" name="MSIP_Label_defa4170-0d19-0005-0004-bc88714345d2_ActionId">
    <vt:lpwstr>1a294c58-e833-4d15-86ee-38d3790c8479</vt:lpwstr>
  </property>
  <property fmtid="{D5CDD505-2E9C-101B-9397-08002B2CF9AE}" pid="8" name="MSIP_Label_defa4170-0d19-0005-0004-bc88714345d2_ContentBits">
    <vt:lpwstr>0</vt:lpwstr>
  </property>
  <property fmtid="{D5CDD505-2E9C-101B-9397-08002B2CF9AE}" pid="9" name="ContentTypeId">
    <vt:lpwstr>0x010100D79E35C8A33D5543B2B9A00AF590AAAB</vt:lpwstr>
  </property>
  <property fmtid="{D5CDD505-2E9C-101B-9397-08002B2CF9AE}" pid="10" name="MediaServiceImageTags">
    <vt:lpwstr/>
  </property>
</Properties>
</file>