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7E4C" w14:textId="3AE4C7AF" w:rsidR="002B3914" w:rsidRDefault="002B3914" w:rsidP="002B3914">
      <w:pPr>
        <w:pStyle w:val="Title"/>
        <w:jc w:val="left"/>
        <w:rPr>
          <w:rFonts w:asciiTheme="minorHAnsi" w:hAnsiTheme="minorHAnsi" w:cs="Arial"/>
          <w:b w:val="0"/>
          <w:bCs/>
          <w:sz w:val="28"/>
          <w:szCs w:val="28"/>
        </w:rPr>
      </w:pPr>
    </w:p>
    <w:p w14:paraId="51ED9B1D" w14:textId="75CD4D07" w:rsidR="00DB19DA" w:rsidRDefault="006F2174" w:rsidP="0022121C">
      <w:pPr>
        <w:pBdr>
          <w:bottom w:val="single" w:sz="4" w:space="1" w:color="auto"/>
        </w:pBdr>
        <w:rPr>
          <w:rFonts w:asciiTheme="minorHAnsi" w:hAnsiTheme="minorHAnsi" w:cs="Arial"/>
          <w:b/>
          <w:bCs/>
          <w:sz w:val="28"/>
          <w:szCs w:val="28"/>
        </w:rPr>
      </w:pPr>
      <w:r>
        <w:rPr>
          <w:rFonts w:asciiTheme="minorHAnsi" w:hAnsiTheme="minorHAnsi" w:cs="Arial"/>
          <w:b/>
          <w:bCs/>
          <w:noProof/>
          <w:sz w:val="28"/>
          <w:szCs w:val="28"/>
        </w:rPr>
        <w:drawing>
          <wp:anchor distT="0" distB="0" distL="114300" distR="114300" simplePos="0" relativeHeight="251664384" behindDoc="0" locked="0" layoutInCell="1" allowOverlap="1" wp14:anchorId="2EBC2C40" wp14:editId="111CEB81">
            <wp:simplePos x="0" y="0"/>
            <wp:positionH relativeFrom="margin">
              <wp:align>right</wp:align>
            </wp:positionH>
            <wp:positionV relativeFrom="paragraph">
              <wp:posOffset>158216</wp:posOffset>
            </wp:positionV>
            <wp:extent cx="471139" cy="471139"/>
            <wp:effectExtent l="0" t="0" r="5715" b="5715"/>
            <wp:wrapNone/>
            <wp:docPr id="2" name="Picture 2"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139" cy="471139"/>
                    </a:xfrm>
                    <a:prstGeom prst="rect">
                      <a:avLst/>
                    </a:prstGeom>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r>
      <w:r w:rsidR="00DB19DA">
        <w:rPr>
          <w:rFonts w:asciiTheme="minorHAnsi" w:hAnsiTheme="minorHAnsi" w:cs="Arial"/>
          <w:b/>
          <w:bCs/>
          <w:sz w:val="28"/>
          <w:szCs w:val="28"/>
        </w:rPr>
        <w:tab/>
        <w:t xml:space="preserve">     </w:t>
      </w:r>
    </w:p>
    <w:p w14:paraId="63160546" w14:textId="77777777" w:rsidR="006F2174" w:rsidRDefault="006F2174" w:rsidP="0022121C">
      <w:pPr>
        <w:pBdr>
          <w:bottom w:val="single" w:sz="4" w:space="1" w:color="auto"/>
        </w:pBdr>
        <w:rPr>
          <w:rFonts w:asciiTheme="minorHAnsi" w:hAnsiTheme="minorHAnsi" w:cs="Open Sans"/>
          <w:b/>
          <w:sz w:val="28"/>
          <w:szCs w:val="28"/>
        </w:rPr>
      </w:pPr>
    </w:p>
    <w:p w14:paraId="5FA10CC8" w14:textId="5EAE62ED" w:rsidR="0022121C" w:rsidRPr="005F78B4" w:rsidRDefault="005F78B4" w:rsidP="0022121C">
      <w:pPr>
        <w:pBdr>
          <w:bottom w:val="single" w:sz="4" w:space="1" w:color="auto"/>
        </w:pBdr>
        <w:rPr>
          <w:rFonts w:asciiTheme="minorHAnsi" w:hAnsiTheme="minorHAnsi" w:cs="Arial"/>
          <w:b/>
          <w:bCs/>
          <w:sz w:val="28"/>
          <w:szCs w:val="28"/>
        </w:rPr>
      </w:pPr>
      <w:r w:rsidRPr="005F78B4">
        <w:rPr>
          <w:rFonts w:asciiTheme="minorHAnsi" w:hAnsiTheme="minorHAnsi" w:cs="Open Sans"/>
          <w:b/>
          <w:sz w:val="28"/>
          <w:szCs w:val="28"/>
        </w:rPr>
        <w:t>JOB DESCRIPTION</w:t>
      </w:r>
    </w:p>
    <w:p w14:paraId="496F62CC" w14:textId="0F60016F" w:rsidR="000E0547" w:rsidRPr="000E356A" w:rsidRDefault="000E0547" w:rsidP="000E0547">
      <w:pPr>
        <w:rPr>
          <w:rFonts w:ascii="Open Sans" w:hAnsi="Open Sans" w:cs="Open Sans"/>
          <w:b/>
          <w:sz w:val="16"/>
        </w:rPr>
      </w:pPr>
    </w:p>
    <w:tbl>
      <w:tblPr>
        <w:tblStyle w:val="TableGrid"/>
        <w:tblW w:w="0" w:type="auto"/>
        <w:tblLook w:val="04A0" w:firstRow="1" w:lastRow="0" w:firstColumn="1" w:lastColumn="0" w:noHBand="0" w:noVBand="1"/>
      </w:tblPr>
      <w:tblGrid>
        <w:gridCol w:w="10198"/>
      </w:tblGrid>
      <w:tr w:rsidR="004B2A54" w14:paraId="223A7987" w14:textId="77777777" w:rsidTr="00DE3E85">
        <w:tc>
          <w:tcPr>
            <w:tcW w:w="10198" w:type="dxa"/>
          </w:tcPr>
          <w:p w14:paraId="0B974842" w14:textId="5897CEA2" w:rsidR="009530C0" w:rsidRPr="00485C9B" w:rsidRDefault="004B2A54" w:rsidP="00DE3E85">
            <w:pPr>
              <w:tabs>
                <w:tab w:val="left" w:pos="4065"/>
              </w:tabs>
              <w:rPr>
                <w:rFonts w:asciiTheme="minorHAnsi" w:hAnsiTheme="minorHAnsi" w:cstheme="minorBidi"/>
                <w:b/>
                <w:bCs/>
                <w:sz w:val="19"/>
                <w:szCs w:val="19"/>
              </w:rPr>
            </w:pPr>
            <w:r w:rsidRPr="00485C9B">
              <w:rPr>
                <w:rFonts w:asciiTheme="minorHAnsi" w:hAnsiTheme="minorHAnsi" w:cstheme="minorBidi"/>
                <w:b/>
                <w:bCs/>
                <w:sz w:val="19"/>
                <w:szCs w:val="19"/>
              </w:rPr>
              <w:t xml:space="preserve">Job Description: </w:t>
            </w:r>
            <w:r w:rsidR="00247F4A">
              <w:rPr>
                <w:rFonts w:asciiTheme="minorHAnsi" w:hAnsiTheme="minorHAnsi" w:cstheme="minorHAnsi"/>
                <w:sz w:val="19"/>
                <w:szCs w:val="19"/>
              </w:rPr>
              <w:t>Director of Estates and Sustainability</w:t>
            </w:r>
            <w:r w:rsidR="005A36FE" w:rsidRPr="00485C9B">
              <w:rPr>
                <w:rFonts w:asciiTheme="minorHAnsi" w:hAnsiTheme="minorHAnsi" w:cstheme="minorHAnsi"/>
                <w:sz w:val="19"/>
                <w:szCs w:val="19"/>
              </w:rPr>
              <w:t xml:space="preserve"> </w:t>
            </w:r>
            <w:r w:rsidRPr="00485C9B">
              <w:rPr>
                <w:rFonts w:asciiTheme="minorHAnsi" w:hAnsiTheme="minorHAnsi" w:cstheme="minorBidi"/>
                <w:b/>
                <w:bCs/>
                <w:sz w:val="19"/>
                <w:szCs w:val="19"/>
              </w:rPr>
              <w:t xml:space="preserve">   </w:t>
            </w:r>
            <w:r w:rsidR="003C2551" w:rsidRPr="00485C9B">
              <w:rPr>
                <w:rFonts w:asciiTheme="minorHAnsi" w:hAnsiTheme="minorHAnsi" w:cstheme="minorBidi"/>
                <w:b/>
                <w:bCs/>
                <w:sz w:val="19"/>
                <w:szCs w:val="19"/>
              </w:rPr>
              <w:t xml:space="preserve">                      Reporting To:  </w:t>
            </w:r>
            <w:r w:rsidR="00247F4A">
              <w:rPr>
                <w:rFonts w:asciiTheme="minorHAnsi" w:hAnsiTheme="minorHAnsi" w:cstheme="minorHAnsi"/>
                <w:sz w:val="19"/>
                <w:szCs w:val="19"/>
              </w:rPr>
              <w:t>CEO</w:t>
            </w:r>
            <w:r w:rsidR="003C2551" w:rsidRPr="00485C9B">
              <w:rPr>
                <w:rFonts w:asciiTheme="minorHAnsi" w:hAnsiTheme="minorHAnsi" w:cstheme="minorHAnsi"/>
                <w:sz w:val="19"/>
                <w:szCs w:val="19"/>
              </w:rPr>
              <w:t xml:space="preserve">                                 </w:t>
            </w:r>
            <w:r w:rsidR="003C2551" w:rsidRPr="00485C9B">
              <w:rPr>
                <w:rFonts w:asciiTheme="minorHAnsi" w:hAnsiTheme="minorHAnsi" w:cstheme="minorBidi"/>
                <w:b/>
                <w:bCs/>
                <w:sz w:val="19"/>
                <w:szCs w:val="19"/>
              </w:rPr>
              <w:t xml:space="preserve"> </w:t>
            </w:r>
          </w:p>
          <w:p w14:paraId="21F11428" w14:textId="77777777" w:rsidR="000461A2" w:rsidRPr="00485C9B" w:rsidRDefault="000461A2" w:rsidP="00DE3E85">
            <w:pPr>
              <w:tabs>
                <w:tab w:val="left" w:pos="4065"/>
              </w:tabs>
              <w:rPr>
                <w:rFonts w:asciiTheme="minorHAnsi" w:hAnsiTheme="minorHAnsi" w:cstheme="minorBidi"/>
                <w:b/>
                <w:bCs/>
                <w:sz w:val="19"/>
                <w:szCs w:val="19"/>
              </w:rPr>
            </w:pPr>
          </w:p>
          <w:p w14:paraId="3163E617" w14:textId="725DF67D" w:rsidR="004B2A54" w:rsidRPr="00485C9B" w:rsidRDefault="004B2A54" w:rsidP="00DE3E85">
            <w:pPr>
              <w:tabs>
                <w:tab w:val="left" w:pos="4065"/>
              </w:tabs>
              <w:rPr>
                <w:rFonts w:asciiTheme="minorHAnsi" w:hAnsiTheme="minorHAnsi" w:cstheme="minorBidi"/>
                <w:b/>
                <w:bCs/>
                <w:sz w:val="19"/>
                <w:szCs w:val="19"/>
              </w:rPr>
            </w:pPr>
            <w:r w:rsidRPr="00485C9B">
              <w:rPr>
                <w:rFonts w:asciiTheme="minorHAnsi" w:hAnsiTheme="minorHAnsi" w:cstheme="minorBidi"/>
                <w:b/>
                <w:bCs/>
                <w:sz w:val="19"/>
                <w:szCs w:val="19"/>
              </w:rPr>
              <w:t>Pay Scale:</w:t>
            </w:r>
            <w:r w:rsidR="003C2551" w:rsidRPr="00485C9B">
              <w:rPr>
                <w:rFonts w:asciiTheme="minorHAnsi" w:hAnsiTheme="minorHAnsi" w:cstheme="minorBidi"/>
                <w:b/>
                <w:bCs/>
                <w:sz w:val="19"/>
                <w:szCs w:val="19"/>
              </w:rPr>
              <w:t xml:space="preserve"> </w:t>
            </w:r>
            <w:r w:rsidR="003D3C68">
              <w:rPr>
                <w:rFonts w:asciiTheme="minorHAnsi" w:hAnsiTheme="minorHAnsi" w:cstheme="minorBidi"/>
                <w:sz w:val="19"/>
                <w:szCs w:val="19"/>
              </w:rPr>
              <w:t>L16-22 £68,</w:t>
            </w:r>
            <w:r w:rsidR="0093479B">
              <w:rPr>
                <w:rFonts w:asciiTheme="minorHAnsi" w:hAnsiTheme="minorHAnsi" w:cstheme="minorBidi"/>
                <w:sz w:val="19"/>
                <w:szCs w:val="19"/>
              </w:rPr>
              <w:t xml:space="preserve">399 - £79,111                                                          </w:t>
            </w:r>
            <w:r w:rsidRPr="00485C9B">
              <w:rPr>
                <w:rFonts w:asciiTheme="minorHAnsi" w:hAnsiTheme="minorHAnsi" w:cstheme="minorBidi"/>
                <w:b/>
                <w:bCs/>
                <w:sz w:val="19"/>
                <w:szCs w:val="19"/>
              </w:rPr>
              <w:t>Hours of Work</w:t>
            </w:r>
            <w:r w:rsidR="00247F48" w:rsidRPr="00485C9B">
              <w:rPr>
                <w:rFonts w:asciiTheme="minorHAnsi" w:hAnsiTheme="minorHAnsi" w:cstheme="minorBidi"/>
                <w:b/>
                <w:bCs/>
                <w:sz w:val="19"/>
                <w:szCs w:val="19"/>
              </w:rPr>
              <w:t>:</w:t>
            </w:r>
            <w:r w:rsidR="008E3819" w:rsidRPr="00485C9B">
              <w:rPr>
                <w:rFonts w:asciiTheme="minorHAnsi" w:hAnsiTheme="minorHAnsi" w:cstheme="minorBidi"/>
                <w:b/>
                <w:bCs/>
                <w:sz w:val="19"/>
                <w:szCs w:val="19"/>
              </w:rPr>
              <w:t xml:space="preserve"> </w:t>
            </w:r>
            <w:r w:rsidR="008E3819" w:rsidRPr="004612C8">
              <w:rPr>
                <w:rFonts w:asciiTheme="minorHAnsi" w:hAnsiTheme="minorHAnsi" w:cstheme="minorBidi"/>
                <w:sz w:val="19"/>
                <w:szCs w:val="19"/>
              </w:rPr>
              <w:t xml:space="preserve">Up to </w:t>
            </w:r>
            <w:r w:rsidR="003C2551" w:rsidRPr="004612C8">
              <w:rPr>
                <w:rFonts w:asciiTheme="minorHAnsi" w:hAnsiTheme="minorHAnsi" w:cstheme="minorBidi"/>
                <w:sz w:val="19"/>
                <w:szCs w:val="19"/>
              </w:rPr>
              <w:t>full time</w:t>
            </w:r>
            <w:r w:rsidR="00896FD5">
              <w:rPr>
                <w:rFonts w:asciiTheme="minorHAnsi" w:hAnsiTheme="minorHAnsi" w:cstheme="minorBidi"/>
                <w:sz w:val="19"/>
                <w:szCs w:val="19"/>
              </w:rPr>
              <w:t xml:space="preserve"> (37 hours per week)</w:t>
            </w:r>
          </w:p>
          <w:p w14:paraId="607EC690" w14:textId="77777777" w:rsidR="004B2A54" w:rsidRPr="00485C9B" w:rsidRDefault="004B2A54" w:rsidP="00DE3E85">
            <w:pPr>
              <w:tabs>
                <w:tab w:val="left" w:pos="4065"/>
              </w:tabs>
              <w:jc w:val="both"/>
              <w:rPr>
                <w:rFonts w:asciiTheme="minorHAnsi" w:hAnsiTheme="minorHAnsi" w:cstheme="minorHAnsi"/>
                <w:b/>
                <w:sz w:val="19"/>
                <w:szCs w:val="19"/>
              </w:rPr>
            </w:pPr>
          </w:p>
          <w:p w14:paraId="12729C41" w14:textId="77777777" w:rsidR="008E3819" w:rsidRPr="00485C9B" w:rsidRDefault="004B2A54" w:rsidP="00263E3A">
            <w:pPr>
              <w:jc w:val="both"/>
              <w:rPr>
                <w:rFonts w:asciiTheme="minorHAnsi" w:hAnsiTheme="minorHAnsi" w:cstheme="minorHAnsi"/>
                <w:sz w:val="19"/>
                <w:szCs w:val="19"/>
              </w:rPr>
            </w:pPr>
            <w:r w:rsidRPr="00485C9B">
              <w:rPr>
                <w:rFonts w:asciiTheme="minorHAnsi" w:hAnsiTheme="minorHAnsi" w:cstheme="minorHAnsi"/>
                <w:b/>
                <w:sz w:val="19"/>
                <w:szCs w:val="19"/>
              </w:rPr>
              <w:t>Job Purpose:</w:t>
            </w:r>
            <w:r w:rsidRPr="00485C9B">
              <w:rPr>
                <w:rFonts w:asciiTheme="minorHAnsi" w:hAnsiTheme="minorHAnsi" w:cstheme="minorHAnsi"/>
                <w:sz w:val="19"/>
                <w:szCs w:val="19"/>
              </w:rPr>
              <w:t xml:space="preserve">  </w:t>
            </w:r>
          </w:p>
          <w:p w14:paraId="48AC24FF" w14:textId="77777777" w:rsidR="004B2A54" w:rsidRDefault="004B2A54" w:rsidP="00603D17">
            <w:pPr>
              <w:jc w:val="both"/>
              <w:rPr>
                <w:rFonts w:asciiTheme="minorHAnsi" w:hAnsiTheme="minorHAnsi" w:cstheme="minorHAnsi"/>
                <w:sz w:val="19"/>
                <w:szCs w:val="19"/>
              </w:rPr>
            </w:pPr>
          </w:p>
          <w:p w14:paraId="12A17258" w14:textId="77777777" w:rsidR="00603D17" w:rsidRPr="00CB3DC7" w:rsidRDefault="00603D17" w:rsidP="00603D17">
            <w:pPr>
              <w:jc w:val="both"/>
              <w:rPr>
                <w:rFonts w:asciiTheme="minorHAnsi" w:hAnsiTheme="minorHAnsi" w:cstheme="minorHAnsi"/>
                <w:sz w:val="18"/>
                <w:szCs w:val="18"/>
              </w:rPr>
            </w:pPr>
            <w:r w:rsidRPr="00CB3DC7">
              <w:rPr>
                <w:rFonts w:asciiTheme="minorHAnsi" w:hAnsiTheme="minorHAnsi" w:cstheme="minorHAnsi"/>
                <w:sz w:val="18"/>
                <w:szCs w:val="18"/>
              </w:rPr>
              <w:t xml:space="preserve">The post holder is responsible for the strategy and delivery of all the trust’s estates including operations, capital projects, facilities management, sustainability, health and safety and risk management functions, ensuring the trust’s strategic and operational programmes that relate to these areas are planned and delivered successfully, and that financial and quality objectives are achieved within a legal and statutory framework.  </w:t>
            </w:r>
          </w:p>
          <w:p w14:paraId="56AC4C8B" w14:textId="77777777" w:rsidR="00603D17" w:rsidRPr="00CB3DC7" w:rsidRDefault="00603D17" w:rsidP="00603D17">
            <w:pPr>
              <w:jc w:val="both"/>
              <w:rPr>
                <w:rFonts w:asciiTheme="minorHAnsi" w:hAnsiTheme="minorHAnsi" w:cstheme="minorHAnsi"/>
                <w:sz w:val="18"/>
                <w:szCs w:val="18"/>
              </w:rPr>
            </w:pPr>
          </w:p>
          <w:p w14:paraId="2B0161A4" w14:textId="77777777" w:rsidR="00603D17" w:rsidRPr="00CB3DC7" w:rsidRDefault="00603D17" w:rsidP="00603D17">
            <w:pPr>
              <w:jc w:val="both"/>
              <w:rPr>
                <w:rFonts w:asciiTheme="minorHAnsi" w:hAnsiTheme="minorHAnsi" w:cstheme="minorHAnsi"/>
                <w:sz w:val="18"/>
                <w:szCs w:val="18"/>
              </w:rPr>
            </w:pPr>
            <w:r w:rsidRPr="00CB3DC7">
              <w:rPr>
                <w:rFonts w:asciiTheme="minorHAnsi" w:hAnsiTheme="minorHAnsi" w:cstheme="minorHAnsi"/>
                <w:sz w:val="18"/>
                <w:szCs w:val="18"/>
              </w:rPr>
              <w:t xml:space="preserve">The post holder will lead the strategic development and planning process, writing and then translating the strategic estates and sustainability plans into practice, utilising a high degree of understanding of business </w:t>
            </w:r>
            <w:proofErr w:type="gramStart"/>
            <w:r w:rsidRPr="00CB3DC7">
              <w:rPr>
                <w:rFonts w:asciiTheme="minorHAnsi" w:hAnsiTheme="minorHAnsi" w:cstheme="minorHAnsi"/>
                <w:sz w:val="18"/>
                <w:szCs w:val="18"/>
              </w:rPr>
              <w:t>needs</w:t>
            </w:r>
            <w:proofErr w:type="gramEnd"/>
            <w:r w:rsidRPr="00CB3DC7">
              <w:rPr>
                <w:rFonts w:asciiTheme="minorHAnsi" w:hAnsiTheme="minorHAnsi" w:cstheme="minorHAnsi"/>
                <w:sz w:val="18"/>
                <w:szCs w:val="18"/>
              </w:rPr>
              <w:t xml:space="preserve"> and ensuring the trust meets its legal and statutory requirements.  The post holder is responsible for ensuring the schools within the trust operate safely from a health and safety perspective, ensuring systems, practices, </w:t>
            </w:r>
            <w:proofErr w:type="gramStart"/>
            <w:r w:rsidRPr="00CB3DC7">
              <w:rPr>
                <w:rFonts w:asciiTheme="minorHAnsi" w:hAnsiTheme="minorHAnsi" w:cstheme="minorHAnsi"/>
                <w:sz w:val="18"/>
                <w:szCs w:val="18"/>
              </w:rPr>
              <w:t>policies</w:t>
            </w:r>
            <w:proofErr w:type="gramEnd"/>
            <w:r w:rsidRPr="00CB3DC7">
              <w:rPr>
                <w:rFonts w:asciiTheme="minorHAnsi" w:hAnsiTheme="minorHAnsi" w:cstheme="minorHAnsi"/>
                <w:sz w:val="18"/>
                <w:szCs w:val="18"/>
              </w:rPr>
              <w:t xml:space="preserve"> and procedures within school adhere to legal and statutory health and safety requirements.  This includes supporting and overseeing key aspects of the work of Premises Managers across the trust, leading the Health and Safety forum, ensuring we work effectively with trade union colleagues on health and safety matters.</w:t>
            </w:r>
          </w:p>
          <w:p w14:paraId="29C268C8" w14:textId="564BA4A0" w:rsidR="00603D17" w:rsidRPr="00485C9B" w:rsidRDefault="00603D17" w:rsidP="00603D17">
            <w:pPr>
              <w:jc w:val="both"/>
              <w:rPr>
                <w:rFonts w:asciiTheme="minorHAnsi" w:hAnsiTheme="minorHAnsi" w:cstheme="minorHAnsi"/>
              </w:rPr>
            </w:pPr>
          </w:p>
        </w:tc>
      </w:tr>
      <w:tr w:rsidR="004B2A54" w14:paraId="30A29DB3" w14:textId="77777777" w:rsidTr="00DE3E85">
        <w:tc>
          <w:tcPr>
            <w:tcW w:w="10198" w:type="dxa"/>
            <w:shd w:val="clear" w:color="auto" w:fill="D9D9D9" w:themeFill="background1" w:themeFillShade="D9"/>
          </w:tcPr>
          <w:p w14:paraId="385504B6" w14:textId="77777777" w:rsidR="004B2A54" w:rsidRPr="00485C9B" w:rsidRDefault="004B2A54" w:rsidP="00DE3E85">
            <w:pPr>
              <w:rPr>
                <w:rFonts w:asciiTheme="minorHAnsi" w:hAnsiTheme="minorHAnsi" w:cstheme="minorHAnsi"/>
                <w:b/>
                <w:bCs/>
              </w:rPr>
            </w:pPr>
            <w:r w:rsidRPr="00485C9B">
              <w:rPr>
                <w:rFonts w:asciiTheme="minorHAnsi" w:hAnsiTheme="minorHAnsi" w:cstheme="minorHAnsi"/>
                <w:b/>
                <w:bCs/>
              </w:rPr>
              <w:t>Key Responsibilities:</w:t>
            </w:r>
          </w:p>
        </w:tc>
      </w:tr>
      <w:tr w:rsidR="004B2A54" w14:paraId="6F55EBAD" w14:textId="77777777" w:rsidTr="00DE3E85">
        <w:tc>
          <w:tcPr>
            <w:tcW w:w="10198" w:type="dxa"/>
          </w:tcPr>
          <w:p w14:paraId="335F882D" w14:textId="77777777" w:rsidR="001F6307" w:rsidRPr="00CB3DC7" w:rsidRDefault="001F6307" w:rsidP="001F6307">
            <w:pPr>
              <w:pStyle w:val="Bullet1"/>
            </w:pPr>
            <w:r w:rsidRPr="00CB3DC7">
              <w:t>Strategic estate planning and management</w:t>
            </w:r>
          </w:p>
          <w:p w14:paraId="72F7FAF0" w14:textId="77777777" w:rsidR="001F6307" w:rsidRPr="00CB3DC7" w:rsidRDefault="001F6307" w:rsidP="001F6307">
            <w:pPr>
              <w:pStyle w:val="Bullet1"/>
            </w:pPr>
            <w:r w:rsidRPr="00CB3DC7">
              <w:t>Strategic sustainability planning and management</w:t>
            </w:r>
          </w:p>
          <w:p w14:paraId="2E62CC2A" w14:textId="77777777" w:rsidR="001F6307" w:rsidRPr="00CB3DC7" w:rsidRDefault="001F6307" w:rsidP="001F6307">
            <w:pPr>
              <w:pStyle w:val="Bullet1"/>
            </w:pPr>
            <w:r w:rsidRPr="00CB3DC7">
              <w:t xml:space="preserve">Provide strategic leadership for the Estates and facilities departments, ensuring schools are provided with a high quality and responsive </w:t>
            </w:r>
            <w:proofErr w:type="gramStart"/>
            <w:r w:rsidRPr="00CB3DC7">
              <w:t>service</w:t>
            </w:r>
            <w:proofErr w:type="gramEnd"/>
            <w:r w:rsidRPr="00CB3DC7">
              <w:t xml:space="preserve"> </w:t>
            </w:r>
          </w:p>
          <w:p w14:paraId="1F3F2E38" w14:textId="77777777" w:rsidR="001F6307" w:rsidRPr="00CB3DC7" w:rsidRDefault="001F6307" w:rsidP="001F6307">
            <w:pPr>
              <w:pStyle w:val="Bullet1"/>
            </w:pPr>
            <w:r w:rsidRPr="00CB3DC7">
              <w:t xml:space="preserve">Prepare, plan, deliver and project manage capital </w:t>
            </w:r>
            <w:proofErr w:type="gramStart"/>
            <w:r w:rsidRPr="00CB3DC7">
              <w:t>projects</w:t>
            </w:r>
            <w:proofErr w:type="gramEnd"/>
          </w:p>
          <w:p w14:paraId="55DCCE58" w14:textId="77777777" w:rsidR="001F6307" w:rsidRPr="00CB3DC7" w:rsidRDefault="001F6307" w:rsidP="001F6307">
            <w:pPr>
              <w:pStyle w:val="Bullet1"/>
            </w:pPr>
            <w:r w:rsidRPr="00CB3DC7">
              <w:t>Procurement (inc</w:t>
            </w:r>
            <w:r>
              <w:t>luding</w:t>
            </w:r>
            <w:r w:rsidRPr="00CB3DC7">
              <w:t xml:space="preserve"> tender writing and assessment), cost and budget </w:t>
            </w:r>
            <w:proofErr w:type="gramStart"/>
            <w:r w:rsidRPr="00CB3DC7">
              <w:t>management</w:t>
            </w:r>
            <w:proofErr w:type="gramEnd"/>
          </w:p>
          <w:p w14:paraId="12E4E20F" w14:textId="77777777" w:rsidR="001F6307" w:rsidRPr="00CB3DC7" w:rsidRDefault="001F6307" w:rsidP="001F6307">
            <w:pPr>
              <w:pStyle w:val="Bullet1"/>
            </w:pPr>
            <w:r w:rsidRPr="00CB3DC7">
              <w:t xml:space="preserve">Ensure health, safety and environmental legislative </w:t>
            </w:r>
            <w:proofErr w:type="gramStart"/>
            <w:r w:rsidRPr="00CB3DC7">
              <w:t>compliance</w:t>
            </w:r>
            <w:proofErr w:type="gramEnd"/>
          </w:p>
          <w:p w14:paraId="71C115FD" w14:textId="77777777" w:rsidR="001F6307" w:rsidRPr="00CB3DC7" w:rsidRDefault="001F6307" w:rsidP="001F6307">
            <w:pPr>
              <w:pStyle w:val="Bullet1"/>
            </w:pPr>
            <w:r w:rsidRPr="00CB3DC7">
              <w:t>Strategic risk management planning and reporting</w:t>
            </w:r>
          </w:p>
          <w:p w14:paraId="17758220" w14:textId="77777777" w:rsidR="001F6307" w:rsidRPr="00CB3DC7" w:rsidRDefault="001F6307" w:rsidP="001F6307">
            <w:pPr>
              <w:pStyle w:val="Bullet1"/>
            </w:pPr>
            <w:r w:rsidRPr="00CB3DC7">
              <w:t xml:space="preserve">Facilitate effective internal and external partnership </w:t>
            </w:r>
            <w:proofErr w:type="gramStart"/>
            <w:r w:rsidRPr="00CB3DC7">
              <w:t>working</w:t>
            </w:r>
            <w:proofErr w:type="gramEnd"/>
          </w:p>
          <w:p w14:paraId="120DB8CE" w14:textId="77777777" w:rsidR="001F6307" w:rsidRPr="00CB3DC7" w:rsidRDefault="001F6307" w:rsidP="001F6307">
            <w:pPr>
              <w:pStyle w:val="Bullet1"/>
            </w:pPr>
            <w:r w:rsidRPr="00CB3DC7">
              <w:t xml:space="preserve">Ensure compliance with legal and statutory </w:t>
            </w:r>
            <w:proofErr w:type="gramStart"/>
            <w:r w:rsidRPr="00CB3DC7">
              <w:t>obligations</w:t>
            </w:r>
            <w:proofErr w:type="gramEnd"/>
          </w:p>
          <w:p w14:paraId="1CF49DC9" w14:textId="1E9ACAB7" w:rsidR="00CF4CDC" w:rsidRPr="00485C9B" w:rsidRDefault="00CF4CDC" w:rsidP="001F6307">
            <w:pPr>
              <w:pStyle w:val="Bullet1"/>
              <w:numPr>
                <w:ilvl w:val="0"/>
                <w:numId w:val="0"/>
              </w:numPr>
            </w:pPr>
          </w:p>
        </w:tc>
      </w:tr>
      <w:tr w:rsidR="004B2A54" w14:paraId="6D74FF1F" w14:textId="77777777" w:rsidTr="00DE3E85">
        <w:tc>
          <w:tcPr>
            <w:tcW w:w="10198" w:type="dxa"/>
            <w:shd w:val="clear" w:color="auto" w:fill="D9D9D9" w:themeFill="background1" w:themeFillShade="D9"/>
          </w:tcPr>
          <w:p w14:paraId="4E3F4CE0" w14:textId="35A31E6E" w:rsidR="004B2A54" w:rsidRPr="00485C9B" w:rsidRDefault="00A0397E" w:rsidP="00DE3E85">
            <w:pPr>
              <w:tabs>
                <w:tab w:val="left" w:pos="435"/>
              </w:tabs>
              <w:rPr>
                <w:rFonts w:asciiTheme="minorHAnsi" w:hAnsiTheme="minorHAnsi" w:cstheme="minorHAnsi"/>
                <w:b/>
                <w:sz w:val="18"/>
                <w:szCs w:val="18"/>
              </w:rPr>
            </w:pPr>
            <w:r>
              <w:rPr>
                <w:rFonts w:asciiTheme="minorHAnsi" w:hAnsiTheme="minorHAnsi" w:cstheme="minorHAnsi"/>
                <w:b/>
              </w:rPr>
              <w:t xml:space="preserve">Key actions include (but </w:t>
            </w:r>
            <w:r w:rsidR="00C84657">
              <w:rPr>
                <w:rFonts w:asciiTheme="minorHAnsi" w:hAnsiTheme="minorHAnsi" w:cstheme="minorHAnsi"/>
                <w:b/>
              </w:rPr>
              <w:t>are</w:t>
            </w:r>
            <w:r>
              <w:rPr>
                <w:rFonts w:asciiTheme="minorHAnsi" w:hAnsiTheme="minorHAnsi" w:cstheme="minorHAnsi"/>
                <w:b/>
              </w:rPr>
              <w:t xml:space="preserve"> not limited to)</w:t>
            </w:r>
            <w:r w:rsidRPr="00F57E9A">
              <w:rPr>
                <w:rFonts w:asciiTheme="minorHAnsi" w:hAnsiTheme="minorHAnsi" w:cstheme="minorHAnsi"/>
                <w:b/>
              </w:rPr>
              <w:t>:</w:t>
            </w:r>
          </w:p>
        </w:tc>
      </w:tr>
      <w:tr w:rsidR="00224B3B" w14:paraId="1C5F2605" w14:textId="77777777" w:rsidTr="00DE3E85">
        <w:tc>
          <w:tcPr>
            <w:tcW w:w="10198" w:type="dxa"/>
          </w:tcPr>
          <w:p w14:paraId="6E623673"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Strategic estate planning and management</w:t>
            </w:r>
          </w:p>
          <w:p w14:paraId="48CFD7BB" w14:textId="77777777" w:rsidR="00224B3B" w:rsidRDefault="00224B3B" w:rsidP="0093479B">
            <w:pPr>
              <w:pStyle w:val="ListParagraph"/>
              <w:numPr>
                <w:ilvl w:val="0"/>
                <w:numId w:val="5"/>
              </w:numPr>
              <w:rPr>
                <w:rFonts w:asciiTheme="minorHAnsi" w:hAnsiTheme="minorHAnsi" w:cstheme="minorHAnsi"/>
                <w:sz w:val="18"/>
                <w:szCs w:val="18"/>
              </w:rPr>
            </w:pPr>
            <w:r>
              <w:rPr>
                <w:rFonts w:asciiTheme="minorHAnsi" w:hAnsiTheme="minorHAnsi" w:cstheme="minorHAnsi"/>
                <w:sz w:val="18"/>
                <w:szCs w:val="18"/>
              </w:rPr>
              <w:t>D</w:t>
            </w:r>
            <w:r w:rsidRPr="00D53A22">
              <w:rPr>
                <w:rFonts w:asciiTheme="minorHAnsi" w:hAnsiTheme="minorHAnsi" w:cstheme="minorHAnsi"/>
                <w:sz w:val="18"/>
                <w:szCs w:val="18"/>
              </w:rPr>
              <w:t>evelop and implement an estates strategy which delivers a capital and operationa</w:t>
            </w:r>
            <w:r>
              <w:rPr>
                <w:rFonts w:asciiTheme="minorHAnsi" w:hAnsiTheme="minorHAnsi" w:cstheme="minorHAnsi"/>
                <w:sz w:val="18"/>
                <w:szCs w:val="18"/>
              </w:rPr>
              <w:t>l programme of site improvement and maintenance</w:t>
            </w:r>
            <w:r w:rsidRPr="00D53A22">
              <w:rPr>
                <w:rFonts w:asciiTheme="minorHAnsi" w:hAnsiTheme="minorHAnsi" w:cstheme="minorHAnsi"/>
                <w:sz w:val="18"/>
                <w:szCs w:val="18"/>
              </w:rPr>
              <w:t>.</w:t>
            </w:r>
          </w:p>
          <w:p w14:paraId="689407CF" w14:textId="77777777" w:rsidR="00224B3B" w:rsidRPr="00CB3DC7" w:rsidRDefault="00224B3B" w:rsidP="0093479B">
            <w:pPr>
              <w:pStyle w:val="ListParagraph"/>
              <w:numPr>
                <w:ilvl w:val="0"/>
                <w:numId w:val="5"/>
              </w:numPr>
              <w:rPr>
                <w:rFonts w:asciiTheme="minorHAnsi" w:hAnsiTheme="minorHAnsi" w:cstheme="minorHAnsi"/>
                <w:sz w:val="18"/>
                <w:szCs w:val="18"/>
              </w:rPr>
            </w:pPr>
            <w:r>
              <w:rPr>
                <w:rFonts w:asciiTheme="minorHAnsi" w:hAnsiTheme="minorHAnsi" w:cstheme="minorHAnsi"/>
                <w:sz w:val="18"/>
                <w:szCs w:val="18"/>
              </w:rPr>
              <w:t xml:space="preserve">Produce, </w:t>
            </w:r>
            <w:proofErr w:type="gramStart"/>
            <w:r>
              <w:rPr>
                <w:rFonts w:asciiTheme="minorHAnsi" w:hAnsiTheme="minorHAnsi" w:cstheme="minorHAnsi"/>
                <w:sz w:val="18"/>
                <w:szCs w:val="18"/>
              </w:rPr>
              <w:t>oversee</w:t>
            </w:r>
            <w:proofErr w:type="gramEnd"/>
            <w:r>
              <w:rPr>
                <w:rFonts w:asciiTheme="minorHAnsi" w:hAnsiTheme="minorHAnsi" w:cstheme="minorHAnsi"/>
                <w:sz w:val="18"/>
                <w:szCs w:val="18"/>
              </w:rPr>
              <w:t xml:space="preserve"> and report on all estate policies, procedures and guidance</w:t>
            </w:r>
            <w:r w:rsidRPr="00CB3DC7">
              <w:rPr>
                <w:rFonts w:asciiTheme="minorHAnsi" w:hAnsiTheme="minorHAnsi" w:cstheme="minorHAnsi"/>
                <w:sz w:val="18"/>
                <w:szCs w:val="18"/>
              </w:rPr>
              <w:t>, including due diligence on new schools joining the trust.</w:t>
            </w:r>
          </w:p>
          <w:p w14:paraId="11FC791A" w14:textId="77777777" w:rsidR="00224B3B" w:rsidRPr="00CB3DC7" w:rsidRDefault="00224B3B" w:rsidP="0093479B">
            <w:pPr>
              <w:pStyle w:val="ListParagraph"/>
              <w:numPr>
                <w:ilvl w:val="0"/>
                <w:numId w:val="5"/>
              </w:numPr>
              <w:rPr>
                <w:rFonts w:asciiTheme="minorHAnsi" w:hAnsiTheme="minorHAnsi" w:cstheme="minorHAnsi"/>
                <w:sz w:val="18"/>
                <w:szCs w:val="18"/>
              </w:rPr>
            </w:pPr>
            <w:r w:rsidRPr="00CB3DC7">
              <w:rPr>
                <w:rFonts w:asciiTheme="minorHAnsi" w:hAnsiTheme="minorHAnsi" w:cstheme="minorHAnsi"/>
                <w:sz w:val="18"/>
                <w:szCs w:val="18"/>
              </w:rPr>
              <w:t>Oversee and report on the trust’s estate condition.</w:t>
            </w:r>
          </w:p>
          <w:p w14:paraId="1DBE9950" w14:textId="77777777" w:rsidR="00224B3B" w:rsidRDefault="00224B3B" w:rsidP="0093479B">
            <w:pPr>
              <w:pStyle w:val="ListParagraph"/>
              <w:numPr>
                <w:ilvl w:val="0"/>
                <w:numId w:val="5"/>
              </w:numPr>
              <w:rPr>
                <w:rFonts w:asciiTheme="minorHAnsi" w:hAnsiTheme="minorHAnsi" w:cstheme="minorHAnsi"/>
                <w:sz w:val="18"/>
                <w:szCs w:val="18"/>
              </w:rPr>
            </w:pPr>
            <w:r w:rsidRPr="00CB3DC7">
              <w:rPr>
                <w:rFonts w:asciiTheme="minorHAnsi" w:hAnsiTheme="minorHAnsi" w:cstheme="minorHAnsi"/>
                <w:sz w:val="18"/>
                <w:szCs w:val="18"/>
              </w:rPr>
              <w:t xml:space="preserve">Review the individual school’s five year and annual maintenance plans or, where necessary, assist the school Premises Managers and/or Trust Assistant Director of Estates to prepare, develop, </w:t>
            </w:r>
            <w:proofErr w:type="gramStart"/>
            <w:r w:rsidRPr="00CB3DC7">
              <w:rPr>
                <w:rFonts w:asciiTheme="minorHAnsi" w:hAnsiTheme="minorHAnsi" w:cstheme="minorHAnsi"/>
                <w:sz w:val="18"/>
                <w:szCs w:val="18"/>
              </w:rPr>
              <w:t>cost</w:t>
            </w:r>
            <w:proofErr w:type="gramEnd"/>
            <w:r w:rsidRPr="00CB3DC7">
              <w:rPr>
                <w:rFonts w:asciiTheme="minorHAnsi" w:hAnsiTheme="minorHAnsi" w:cstheme="minorHAnsi"/>
                <w:sz w:val="18"/>
                <w:szCs w:val="18"/>
              </w:rPr>
              <w:t xml:space="preserve"> and implement </w:t>
            </w:r>
            <w:r w:rsidRPr="00D53A22">
              <w:rPr>
                <w:rFonts w:asciiTheme="minorHAnsi" w:hAnsiTheme="minorHAnsi" w:cstheme="minorHAnsi"/>
                <w:sz w:val="18"/>
                <w:szCs w:val="18"/>
              </w:rPr>
              <w:t>five year and annual maintenance plans for all buildings, grounds and site infrastructure including replacement of infr</w:t>
            </w:r>
            <w:r>
              <w:rPr>
                <w:rFonts w:asciiTheme="minorHAnsi" w:hAnsiTheme="minorHAnsi" w:cstheme="minorHAnsi"/>
                <w:sz w:val="18"/>
                <w:szCs w:val="18"/>
              </w:rPr>
              <w:t>astructure where appropriate.</w:t>
            </w:r>
          </w:p>
          <w:p w14:paraId="340C54C0" w14:textId="77777777" w:rsidR="00224B3B" w:rsidRDefault="00224B3B" w:rsidP="0093479B">
            <w:pPr>
              <w:pStyle w:val="ListParagraph"/>
              <w:numPr>
                <w:ilvl w:val="0"/>
                <w:numId w:val="5"/>
              </w:numPr>
              <w:rPr>
                <w:rFonts w:asciiTheme="minorHAnsi" w:hAnsiTheme="minorHAnsi" w:cstheme="minorHAnsi"/>
                <w:sz w:val="18"/>
                <w:szCs w:val="18"/>
              </w:rPr>
            </w:pPr>
            <w:r>
              <w:rPr>
                <w:rFonts w:asciiTheme="minorHAnsi" w:hAnsiTheme="minorHAnsi" w:cstheme="minorHAnsi"/>
                <w:sz w:val="18"/>
                <w:szCs w:val="18"/>
              </w:rPr>
              <w:t xml:space="preserve">Manage a trust-wide planned and preventative maintenance programme. </w:t>
            </w:r>
          </w:p>
          <w:p w14:paraId="581C168D"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Strategic Sustainability planning and management</w:t>
            </w:r>
          </w:p>
          <w:p w14:paraId="489A0008"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 xml:space="preserve">Develop, </w:t>
            </w:r>
            <w:proofErr w:type="gramStart"/>
            <w:r w:rsidRPr="00703871">
              <w:rPr>
                <w:rFonts w:asciiTheme="minorHAnsi" w:hAnsiTheme="minorHAnsi" w:cstheme="minorHAnsi"/>
                <w:sz w:val="18"/>
                <w:szCs w:val="18"/>
              </w:rPr>
              <w:t>promote</w:t>
            </w:r>
            <w:proofErr w:type="gramEnd"/>
            <w:r>
              <w:rPr>
                <w:rFonts w:asciiTheme="minorHAnsi" w:hAnsiTheme="minorHAnsi" w:cstheme="minorHAnsi"/>
                <w:sz w:val="18"/>
                <w:szCs w:val="18"/>
              </w:rPr>
              <w:t xml:space="preserve"> and deliver</w:t>
            </w:r>
            <w:r w:rsidRPr="00703871">
              <w:rPr>
                <w:rFonts w:asciiTheme="minorHAnsi" w:hAnsiTheme="minorHAnsi" w:cstheme="minorHAnsi"/>
                <w:sz w:val="18"/>
                <w:szCs w:val="18"/>
              </w:rPr>
              <w:t xml:space="preserve"> an environmental strategy for the estate which</w:t>
            </w:r>
            <w:r>
              <w:rPr>
                <w:rFonts w:asciiTheme="minorHAnsi" w:hAnsiTheme="minorHAnsi" w:cstheme="minorHAnsi"/>
                <w:sz w:val="18"/>
                <w:szCs w:val="18"/>
              </w:rPr>
              <w:t xml:space="preserve"> is ambitious yet achievable. </w:t>
            </w:r>
          </w:p>
          <w:p w14:paraId="57000075" w14:textId="77777777" w:rsidR="00224B3B" w:rsidRDefault="00224B3B" w:rsidP="0093479B">
            <w:pPr>
              <w:pStyle w:val="ListParagraph"/>
              <w:numPr>
                <w:ilvl w:val="0"/>
                <w:numId w:val="4"/>
              </w:numPr>
              <w:rPr>
                <w:rFonts w:asciiTheme="minorHAnsi" w:hAnsiTheme="minorHAnsi" w:cstheme="minorHAnsi"/>
                <w:sz w:val="18"/>
                <w:szCs w:val="18"/>
              </w:rPr>
            </w:pPr>
            <w:r w:rsidRPr="00703871">
              <w:rPr>
                <w:rFonts w:asciiTheme="minorHAnsi" w:hAnsiTheme="minorHAnsi" w:cstheme="minorHAnsi"/>
                <w:sz w:val="18"/>
                <w:szCs w:val="18"/>
              </w:rPr>
              <w:t xml:space="preserve">Develop, </w:t>
            </w:r>
            <w:proofErr w:type="gramStart"/>
            <w:r w:rsidRPr="00703871">
              <w:rPr>
                <w:rFonts w:asciiTheme="minorHAnsi" w:hAnsiTheme="minorHAnsi" w:cstheme="minorHAnsi"/>
                <w:sz w:val="18"/>
                <w:szCs w:val="18"/>
              </w:rPr>
              <w:t>cost</w:t>
            </w:r>
            <w:proofErr w:type="gramEnd"/>
            <w:r w:rsidRPr="00703871">
              <w:rPr>
                <w:rFonts w:asciiTheme="minorHAnsi" w:hAnsiTheme="minorHAnsi" w:cstheme="minorHAnsi"/>
                <w:sz w:val="18"/>
                <w:szCs w:val="18"/>
              </w:rPr>
              <w:t xml:space="preserve"> and implement a plan for decarbonisation across all site </w:t>
            </w:r>
            <w:r>
              <w:rPr>
                <w:rFonts w:asciiTheme="minorHAnsi" w:hAnsiTheme="minorHAnsi" w:cstheme="minorHAnsi"/>
                <w:sz w:val="18"/>
                <w:szCs w:val="18"/>
              </w:rPr>
              <w:t xml:space="preserve">operations and supply chains. </w:t>
            </w:r>
          </w:p>
          <w:p w14:paraId="361E6245" w14:textId="77777777" w:rsidR="00224B3B" w:rsidRDefault="00224B3B" w:rsidP="0093479B">
            <w:pPr>
              <w:pStyle w:val="ListParagraph"/>
              <w:numPr>
                <w:ilvl w:val="0"/>
                <w:numId w:val="4"/>
              </w:numPr>
              <w:rPr>
                <w:rFonts w:asciiTheme="minorHAnsi" w:hAnsiTheme="minorHAnsi" w:cstheme="minorHAnsi"/>
                <w:sz w:val="18"/>
                <w:szCs w:val="18"/>
              </w:rPr>
            </w:pPr>
            <w:r w:rsidRPr="00703871">
              <w:rPr>
                <w:rFonts w:asciiTheme="minorHAnsi" w:hAnsiTheme="minorHAnsi" w:cstheme="minorHAnsi"/>
                <w:sz w:val="18"/>
                <w:szCs w:val="18"/>
              </w:rPr>
              <w:t>Ensure maintenance and capital projects have regard to the strategy on sustainability and decarbonisation.</w:t>
            </w:r>
          </w:p>
          <w:p w14:paraId="46ACBBC5"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 xml:space="preserve">Prepare, plan, deliver and project manage capital </w:t>
            </w:r>
            <w:proofErr w:type="gramStart"/>
            <w:r>
              <w:rPr>
                <w:rFonts w:asciiTheme="minorHAnsi" w:hAnsiTheme="minorHAnsi" w:cstheme="minorHAnsi"/>
                <w:sz w:val="18"/>
                <w:szCs w:val="18"/>
              </w:rPr>
              <w:t>projects</w:t>
            </w:r>
            <w:proofErr w:type="gramEnd"/>
          </w:p>
          <w:p w14:paraId="6BAC5213"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Be the Project Manager on projects to e</w:t>
            </w:r>
            <w:r w:rsidRPr="00CD2059">
              <w:rPr>
                <w:rFonts w:asciiTheme="minorHAnsi" w:hAnsiTheme="minorHAnsi" w:cstheme="minorHAnsi"/>
                <w:sz w:val="18"/>
                <w:szCs w:val="18"/>
              </w:rPr>
              <w:t xml:space="preserve">nsure that all </w:t>
            </w:r>
            <w:r>
              <w:rPr>
                <w:rFonts w:asciiTheme="minorHAnsi" w:hAnsiTheme="minorHAnsi" w:cstheme="minorHAnsi"/>
                <w:sz w:val="18"/>
                <w:szCs w:val="18"/>
              </w:rPr>
              <w:t xml:space="preserve">significant </w:t>
            </w:r>
            <w:r w:rsidRPr="00CD2059">
              <w:rPr>
                <w:rFonts w:asciiTheme="minorHAnsi" w:hAnsiTheme="minorHAnsi" w:cstheme="minorHAnsi"/>
                <w:sz w:val="18"/>
                <w:szCs w:val="18"/>
              </w:rPr>
              <w:t xml:space="preserve">capital, </w:t>
            </w:r>
            <w:proofErr w:type="gramStart"/>
            <w:r w:rsidRPr="00CD2059">
              <w:rPr>
                <w:rFonts w:asciiTheme="minorHAnsi" w:hAnsiTheme="minorHAnsi" w:cstheme="minorHAnsi"/>
                <w:sz w:val="18"/>
                <w:szCs w:val="18"/>
              </w:rPr>
              <w:t>refurbishment</w:t>
            </w:r>
            <w:proofErr w:type="gramEnd"/>
            <w:r w:rsidRPr="00CD2059">
              <w:rPr>
                <w:rFonts w:asciiTheme="minorHAnsi" w:hAnsiTheme="minorHAnsi" w:cstheme="minorHAnsi"/>
                <w:sz w:val="18"/>
                <w:szCs w:val="18"/>
              </w:rPr>
              <w:t xml:space="preserve"> and maintenance projects are delivered on time, to a high quality, and within budget. </w:t>
            </w:r>
          </w:p>
          <w:p w14:paraId="4CD5971E" w14:textId="77777777" w:rsidR="00224B3B" w:rsidRDefault="00224B3B" w:rsidP="0093479B">
            <w:pPr>
              <w:pStyle w:val="ListParagraph"/>
              <w:numPr>
                <w:ilvl w:val="0"/>
                <w:numId w:val="4"/>
              </w:numPr>
              <w:rPr>
                <w:rFonts w:asciiTheme="minorHAnsi" w:hAnsiTheme="minorHAnsi" w:cstheme="minorHAnsi"/>
                <w:sz w:val="18"/>
                <w:szCs w:val="18"/>
              </w:rPr>
            </w:pPr>
            <w:r w:rsidRPr="00CD2059">
              <w:rPr>
                <w:rFonts w:asciiTheme="minorHAnsi" w:hAnsiTheme="minorHAnsi" w:cstheme="minorHAnsi"/>
                <w:sz w:val="18"/>
                <w:szCs w:val="18"/>
              </w:rPr>
              <w:t>Ensure that all projects are designed in acco</w:t>
            </w:r>
            <w:r>
              <w:rPr>
                <w:rFonts w:asciiTheme="minorHAnsi" w:hAnsiTheme="minorHAnsi" w:cstheme="minorHAnsi"/>
                <w:sz w:val="18"/>
                <w:szCs w:val="18"/>
              </w:rPr>
              <w:t>rdance with CDM regulations</w:t>
            </w:r>
            <w:r w:rsidRPr="00CD2059">
              <w:rPr>
                <w:rFonts w:asciiTheme="minorHAnsi" w:hAnsiTheme="minorHAnsi" w:cstheme="minorHAnsi"/>
                <w:sz w:val="18"/>
                <w:szCs w:val="18"/>
              </w:rPr>
              <w:t xml:space="preserve">. </w:t>
            </w:r>
          </w:p>
          <w:p w14:paraId="39132940"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E</w:t>
            </w:r>
            <w:r w:rsidRPr="00CD2059">
              <w:rPr>
                <w:rFonts w:asciiTheme="minorHAnsi" w:hAnsiTheme="minorHAnsi" w:cstheme="minorHAnsi"/>
                <w:sz w:val="18"/>
                <w:szCs w:val="18"/>
              </w:rPr>
              <w:t xml:space="preserve">nsure that all </w:t>
            </w:r>
            <w:r>
              <w:rPr>
                <w:rFonts w:asciiTheme="minorHAnsi" w:hAnsiTheme="minorHAnsi" w:cstheme="minorHAnsi"/>
                <w:sz w:val="18"/>
                <w:szCs w:val="18"/>
              </w:rPr>
              <w:t>stakeholders</w:t>
            </w:r>
            <w:r w:rsidRPr="00CD2059">
              <w:rPr>
                <w:rFonts w:asciiTheme="minorHAnsi" w:hAnsiTheme="minorHAnsi" w:cstheme="minorHAnsi"/>
                <w:sz w:val="18"/>
                <w:szCs w:val="18"/>
              </w:rPr>
              <w:t xml:space="preserve"> are consulted, and statutory consents/permissions </w:t>
            </w:r>
            <w:proofErr w:type="gramStart"/>
            <w:r w:rsidRPr="00CD2059">
              <w:rPr>
                <w:rFonts w:asciiTheme="minorHAnsi" w:hAnsiTheme="minorHAnsi" w:cstheme="minorHAnsi"/>
                <w:sz w:val="18"/>
                <w:szCs w:val="18"/>
              </w:rPr>
              <w:t>obtained</w:t>
            </w:r>
            <w:proofErr w:type="gramEnd"/>
            <w:r w:rsidRPr="00CD2059">
              <w:rPr>
                <w:rFonts w:asciiTheme="minorHAnsi" w:hAnsiTheme="minorHAnsi" w:cstheme="minorHAnsi"/>
                <w:sz w:val="18"/>
                <w:szCs w:val="18"/>
              </w:rPr>
              <w:t xml:space="preserve"> and requirements met including planning consents, asbestos refurbishment survey reports and actions arising, building regulations </w:t>
            </w:r>
            <w:r>
              <w:rPr>
                <w:rFonts w:asciiTheme="minorHAnsi" w:hAnsiTheme="minorHAnsi" w:cstheme="minorHAnsi"/>
                <w:sz w:val="18"/>
                <w:szCs w:val="18"/>
              </w:rPr>
              <w:t>and fire authority approvals.</w:t>
            </w:r>
          </w:p>
          <w:p w14:paraId="2F223D70" w14:textId="77777777" w:rsidR="00224B3B" w:rsidRDefault="00224B3B" w:rsidP="0093479B">
            <w:pPr>
              <w:pStyle w:val="ListParagraph"/>
              <w:numPr>
                <w:ilvl w:val="0"/>
                <w:numId w:val="4"/>
              </w:numPr>
              <w:rPr>
                <w:rFonts w:asciiTheme="minorHAnsi" w:hAnsiTheme="minorHAnsi" w:cstheme="minorHAnsi"/>
                <w:sz w:val="18"/>
                <w:szCs w:val="18"/>
              </w:rPr>
            </w:pPr>
            <w:r w:rsidRPr="00CD2059">
              <w:rPr>
                <w:rFonts w:asciiTheme="minorHAnsi" w:hAnsiTheme="minorHAnsi" w:cstheme="minorHAnsi"/>
                <w:sz w:val="18"/>
                <w:szCs w:val="18"/>
              </w:rPr>
              <w:t>Design standardisation into projects to ensure procurement efficiency and reduced costs in the future.</w:t>
            </w:r>
          </w:p>
          <w:p w14:paraId="4F9BCC93"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Plan, monitor and report on all SCA spending.</w:t>
            </w:r>
          </w:p>
          <w:p w14:paraId="270409E8"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 xml:space="preserve">Procurement (including tender writing and assessment), cost and budget </w:t>
            </w:r>
            <w:proofErr w:type="gramStart"/>
            <w:r>
              <w:rPr>
                <w:rFonts w:asciiTheme="minorHAnsi" w:hAnsiTheme="minorHAnsi" w:cstheme="minorHAnsi"/>
                <w:sz w:val="18"/>
                <w:szCs w:val="18"/>
              </w:rPr>
              <w:t>management</w:t>
            </w:r>
            <w:proofErr w:type="gramEnd"/>
          </w:p>
          <w:p w14:paraId="60FCCF56"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Production of full tender packs that, where relevant, are NEC or JCT compliant.</w:t>
            </w:r>
          </w:p>
          <w:p w14:paraId="5DAB1013" w14:textId="77777777" w:rsidR="00224B3B" w:rsidRDefault="00224B3B" w:rsidP="0093479B">
            <w:pPr>
              <w:pStyle w:val="ListParagraph"/>
              <w:numPr>
                <w:ilvl w:val="0"/>
                <w:numId w:val="4"/>
              </w:numPr>
              <w:rPr>
                <w:rFonts w:asciiTheme="minorHAnsi" w:hAnsiTheme="minorHAnsi" w:cstheme="minorHAnsi"/>
                <w:sz w:val="18"/>
                <w:szCs w:val="18"/>
              </w:rPr>
            </w:pPr>
            <w:r>
              <w:rPr>
                <w:rFonts w:asciiTheme="minorHAnsi" w:hAnsiTheme="minorHAnsi" w:cstheme="minorHAnsi"/>
                <w:sz w:val="18"/>
                <w:szCs w:val="18"/>
              </w:rPr>
              <w:t>Appraisal of tenders received and producing reports and recommendations for approval by the Executive Board or Trust Board as required by the scheme of delegation.</w:t>
            </w:r>
          </w:p>
          <w:p w14:paraId="06949015" w14:textId="77777777" w:rsidR="00224B3B" w:rsidRDefault="00224B3B" w:rsidP="0093479B">
            <w:pPr>
              <w:pStyle w:val="ListParagraph"/>
              <w:numPr>
                <w:ilvl w:val="0"/>
                <w:numId w:val="4"/>
              </w:numPr>
              <w:rPr>
                <w:rFonts w:asciiTheme="minorHAnsi" w:hAnsiTheme="minorHAnsi" w:cstheme="minorHAnsi"/>
                <w:sz w:val="18"/>
                <w:szCs w:val="18"/>
              </w:rPr>
            </w:pPr>
            <w:r w:rsidRPr="00703871">
              <w:rPr>
                <w:rFonts w:asciiTheme="minorHAnsi" w:hAnsiTheme="minorHAnsi" w:cstheme="minorHAnsi"/>
                <w:sz w:val="18"/>
                <w:szCs w:val="18"/>
              </w:rPr>
              <w:t>Oversee the procurement of energy a</w:t>
            </w:r>
            <w:r>
              <w:rPr>
                <w:rFonts w:asciiTheme="minorHAnsi" w:hAnsiTheme="minorHAnsi" w:cstheme="minorHAnsi"/>
                <w:sz w:val="18"/>
                <w:szCs w:val="18"/>
              </w:rPr>
              <w:t>nd other estate contracts, advising</w:t>
            </w:r>
            <w:r w:rsidRPr="00703871">
              <w:rPr>
                <w:rFonts w:asciiTheme="minorHAnsi" w:hAnsiTheme="minorHAnsi" w:cstheme="minorHAnsi"/>
                <w:sz w:val="18"/>
                <w:szCs w:val="18"/>
              </w:rPr>
              <w:t xml:space="preserve"> on how to achieve best value whilst working toward zero carbo</w:t>
            </w:r>
            <w:r>
              <w:rPr>
                <w:rFonts w:asciiTheme="minorHAnsi" w:hAnsiTheme="minorHAnsi" w:cstheme="minorHAnsi"/>
                <w:sz w:val="18"/>
                <w:szCs w:val="18"/>
              </w:rPr>
              <w:t xml:space="preserve">n and managing the contracts. </w:t>
            </w:r>
          </w:p>
          <w:p w14:paraId="0C682DAE" w14:textId="77777777" w:rsidR="00224B3B" w:rsidRDefault="00224B3B" w:rsidP="0093479B">
            <w:pPr>
              <w:pStyle w:val="ListParagraph"/>
              <w:numPr>
                <w:ilvl w:val="0"/>
                <w:numId w:val="4"/>
              </w:numPr>
              <w:rPr>
                <w:rFonts w:asciiTheme="minorHAnsi" w:hAnsiTheme="minorHAnsi" w:cstheme="minorHAnsi"/>
                <w:sz w:val="18"/>
                <w:szCs w:val="18"/>
              </w:rPr>
            </w:pPr>
            <w:r w:rsidRPr="00703871">
              <w:rPr>
                <w:rFonts w:asciiTheme="minorHAnsi" w:hAnsiTheme="minorHAnsi" w:cstheme="minorHAnsi"/>
                <w:sz w:val="18"/>
                <w:szCs w:val="18"/>
              </w:rPr>
              <w:t xml:space="preserve">To deliver within the relevant delegated budgets including preparing annual budget </w:t>
            </w:r>
            <w:r>
              <w:rPr>
                <w:rFonts w:asciiTheme="minorHAnsi" w:hAnsiTheme="minorHAnsi" w:cstheme="minorHAnsi"/>
                <w:sz w:val="18"/>
                <w:szCs w:val="18"/>
              </w:rPr>
              <w:t xml:space="preserve">bids and monitoring spending. </w:t>
            </w:r>
          </w:p>
          <w:p w14:paraId="13AD1A98" w14:textId="77777777" w:rsidR="00224B3B" w:rsidRDefault="00224B3B" w:rsidP="0093479B">
            <w:pPr>
              <w:pStyle w:val="ListParagraph"/>
              <w:numPr>
                <w:ilvl w:val="0"/>
                <w:numId w:val="4"/>
              </w:numPr>
              <w:rPr>
                <w:rFonts w:asciiTheme="minorHAnsi" w:hAnsiTheme="minorHAnsi" w:cstheme="minorHAnsi"/>
                <w:sz w:val="18"/>
                <w:szCs w:val="18"/>
              </w:rPr>
            </w:pPr>
            <w:r w:rsidRPr="00703871">
              <w:rPr>
                <w:rFonts w:asciiTheme="minorHAnsi" w:hAnsiTheme="minorHAnsi" w:cstheme="minorHAnsi"/>
                <w:sz w:val="18"/>
                <w:szCs w:val="18"/>
              </w:rPr>
              <w:t xml:space="preserve">Ensure best value is achieved across all functions of the </w:t>
            </w:r>
            <w:r>
              <w:rPr>
                <w:rFonts w:asciiTheme="minorHAnsi" w:hAnsiTheme="minorHAnsi" w:cstheme="minorHAnsi"/>
                <w:sz w:val="18"/>
                <w:szCs w:val="18"/>
              </w:rPr>
              <w:t>d</w:t>
            </w:r>
            <w:r w:rsidRPr="00703871">
              <w:rPr>
                <w:rFonts w:asciiTheme="minorHAnsi" w:hAnsiTheme="minorHAnsi" w:cstheme="minorHAnsi"/>
                <w:sz w:val="18"/>
                <w:szCs w:val="18"/>
              </w:rPr>
              <w:t>epartment</w:t>
            </w:r>
            <w:r>
              <w:rPr>
                <w:rFonts w:asciiTheme="minorHAnsi" w:hAnsiTheme="minorHAnsi" w:cstheme="minorHAnsi"/>
                <w:sz w:val="18"/>
                <w:szCs w:val="18"/>
              </w:rPr>
              <w:t>,</w:t>
            </w:r>
            <w:r w:rsidRPr="00703871">
              <w:rPr>
                <w:rFonts w:asciiTheme="minorHAnsi" w:hAnsiTheme="minorHAnsi" w:cstheme="minorHAnsi"/>
                <w:sz w:val="18"/>
                <w:szCs w:val="18"/>
              </w:rPr>
              <w:t xml:space="preserve"> striving to improve eff</w:t>
            </w:r>
            <w:r>
              <w:rPr>
                <w:rFonts w:asciiTheme="minorHAnsi" w:hAnsiTheme="minorHAnsi" w:cstheme="minorHAnsi"/>
                <w:sz w:val="18"/>
                <w:szCs w:val="18"/>
              </w:rPr>
              <w:t xml:space="preserve">iciencies and minimise waste. </w:t>
            </w:r>
          </w:p>
          <w:p w14:paraId="72E1FD67"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 xml:space="preserve">Ensure health, safety and environmental legislative </w:t>
            </w:r>
            <w:proofErr w:type="gramStart"/>
            <w:r>
              <w:rPr>
                <w:rFonts w:asciiTheme="minorHAnsi" w:hAnsiTheme="minorHAnsi" w:cstheme="minorHAnsi"/>
                <w:sz w:val="18"/>
                <w:szCs w:val="18"/>
              </w:rPr>
              <w:t>compliance</w:t>
            </w:r>
            <w:proofErr w:type="gramEnd"/>
          </w:p>
          <w:p w14:paraId="62C33D7F" w14:textId="77777777" w:rsidR="00224B3B" w:rsidRDefault="00224B3B" w:rsidP="0093479B">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lastRenderedPageBreak/>
              <w:t>E</w:t>
            </w:r>
            <w:r w:rsidRPr="004C780F">
              <w:rPr>
                <w:rFonts w:asciiTheme="minorHAnsi" w:hAnsiTheme="minorHAnsi" w:cstheme="minorHAnsi"/>
                <w:sz w:val="18"/>
                <w:szCs w:val="18"/>
              </w:rPr>
              <w:t xml:space="preserve">nsuring that statutory requirements are </w:t>
            </w:r>
            <w:proofErr w:type="gramStart"/>
            <w:r w:rsidRPr="004C780F">
              <w:rPr>
                <w:rFonts w:asciiTheme="minorHAnsi" w:hAnsiTheme="minorHAnsi" w:cstheme="minorHAnsi"/>
                <w:sz w:val="18"/>
                <w:szCs w:val="18"/>
              </w:rPr>
              <w:t>met</w:t>
            </w:r>
            <w:proofErr w:type="gramEnd"/>
            <w:r w:rsidRPr="004C780F">
              <w:rPr>
                <w:rFonts w:asciiTheme="minorHAnsi" w:hAnsiTheme="minorHAnsi" w:cstheme="minorHAnsi"/>
                <w:sz w:val="18"/>
                <w:szCs w:val="18"/>
              </w:rPr>
              <w:t xml:space="preserve"> and relevant policies, procedures and safe working practices are in place, reviewed regularly and followed, including a robust and effec</w:t>
            </w:r>
            <w:r>
              <w:rPr>
                <w:rFonts w:asciiTheme="minorHAnsi" w:hAnsiTheme="minorHAnsi" w:cstheme="minorHAnsi"/>
                <w:sz w:val="18"/>
                <w:szCs w:val="18"/>
              </w:rPr>
              <w:t xml:space="preserve">tive risk management process. </w:t>
            </w:r>
          </w:p>
          <w:p w14:paraId="771B0C52" w14:textId="77777777" w:rsidR="00224B3B" w:rsidRDefault="00224B3B" w:rsidP="0093479B">
            <w:pPr>
              <w:pStyle w:val="ListParagraph"/>
              <w:numPr>
                <w:ilvl w:val="0"/>
                <w:numId w:val="3"/>
              </w:numPr>
              <w:rPr>
                <w:rFonts w:asciiTheme="minorHAnsi" w:hAnsiTheme="minorHAnsi" w:cstheme="minorHAnsi"/>
                <w:sz w:val="18"/>
                <w:szCs w:val="18"/>
              </w:rPr>
            </w:pPr>
            <w:r w:rsidRPr="004C780F">
              <w:rPr>
                <w:rFonts w:asciiTheme="minorHAnsi" w:hAnsiTheme="minorHAnsi" w:cstheme="minorHAnsi"/>
                <w:sz w:val="18"/>
                <w:szCs w:val="18"/>
              </w:rPr>
              <w:t xml:space="preserve">Where areas for improvements in Health &amp; Safety are identified, work closely with affected staff to ensure that remedial measures are </w:t>
            </w:r>
            <w:proofErr w:type="gramStart"/>
            <w:r w:rsidRPr="004C780F">
              <w:rPr>
                <w:rFonts w:asciiTheme="minorHAnsi" w:hAnsiTheme="minorHAnsi" w:cstheme="minorHAnsi"/>
                <w:sz w:val="18"/>
                <w:szCs w:val="18"/>
              </w:rPr>
              <w:t>taken</w:t>
            </w:r>
            <w:proofErr w:type="gramEnd"/>
            <w:r w:rsidRPr="004C780F">
              <w:rPr>
                <w:rFonts w:asciiTheme="minorHAnsi" w:hAnsiTheme="minorHAnsi" w:cstheme="minorHAnsi"/>
                <w:sz w:val="18"/>
                <w:szCs w:val="18"/>
              </w:rPr>
              <w:t xml:space="preserve"> and </w:t>
            </w:r>
            <w:r>
              <w:rPr>
                <w:rFonts w:asciiTheme="minorHAnsi" w:hAnsiTheme="minorHAnsi" w:cstheme="minorHAnsi"/>
                <w:sz w:val="18"/>
                <w:szCs w:val="18"/>
              </w:rPr>
              <w:t xml:space="preserve">appropriate training provided. </w:t>
            </w:r>
            <w:r w:rsidRPr="004C780F">
              <w:rPr>
                <w:rFonts w:asciiTheme="minorHAnsi" w:hAnsiTheme="minorHAnsi" w:cstheme="minorHAnsi"/>
                <w:sz w:val="18"/>
                <w:szCs w:val="18"/>
              </w:rPr>
              <w:t xml:space="preserve"> </w:t>
            </w:r>
          </w:p>
          <w:p w14:paraId="63B4A82A" w14:textId="77777777" w:rsidR="00224B3B" w:rsidRDefault="00224B3B" w:rsidP="0093479B">
            <w:pPr>
              <w:pStyle w:val="ListParagraph"/>
              <w:numPr>
                <w:ilvl w:val="0"/>
                <w:numId w:val="3"/>
              </w:numPr>
              <w:rPr>
                <w:rFonts w:asciiTheme="minorHAnsi" w:hAnsiTheme="minorHAnsi" w:cstheme="minorHAnsi"/>
                <w:sz w:val="18"/>
                <w:szCs w:val="18"/>
              </w:rPr>
            </w:pPr>
            <w:r w:rsidRPr="004C780F">
              <w:rPr>
                <w:rFonts w:asciiTheme="minorHAnsi" w:hAnsiTheme="minorHAnsi" w:cstheme="minorHAnsi"/>
                <w:sz w:val="18"/>
                <w:szCs w:val="18"/>
              </w:rPr>
              <w:t xml:space="preserve">Ensure that all statutory testing of buildings and site infrastructure including fire safety, electrical, gas safety, legionella, asbestos management, ventilation etc is completed on time in accordance with regulation, any remedial action implemented in a timely manner and records maintained. </w:t>
            </w:r>
          </w:p>
          <w:p w14:paraId="24A42F32" w14:textId="77777777" w:rsidR="00224B3B" w:rsidRPr="00E26AD3" w:rsidRDefault="00224B3B" w:rsidP="0093479B">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Complete internal audits and checks as </w:t>
            </w:r>
            <w:proofErr w:type="gramStart"/>
            <w:r>
              <w:rPr>
                <w:rFonts w:asciiTheme="minorHAnsi" w:hAnsiTheme="minorHAnsi" w:cstheme="minorHAnsi"/>
                <w:sz w:val="18"/>
                <w:szCs w:val="18"/>
              </w:rPr>
              <w:t>necessary</w:t>
            </w:r>
            <w:proofErr w:type="gramEnd"/>
          </w:p>
          <w:p w14:paraId="49B36622"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Strategic Risk Management planning and reporting</w:t>
            </w:r>
          </w:p>
          <w:p w14:paraId="0261FF72" w14:textId="77777777" w:rsidR="00224B3B" w:rsidRPr="00CB3DC7" w:rsidRDefault="00224B3B" w:rsidP="0093479B">
            <w:pPr>
              <w:pStyle w:val="ListParagraph"/>
              <w:numPr>
                <w:ilvl w:val="0"/>
                <w:numId w:val="3"/>
              </w:numPr>
              <w:rPr>
                <w:rFonts w:asciiTheme="minorHAnsi" w:hAnsiTheme="minorHAnsi" w:cstheme="minorHAnsi"/>
                <w:sz w:val="18"/>
                <w:szCs w:val="18"/>
              </w:rPr>
            </w:pPr>
            <w:r w:rsidRPr="00CB3DC7">
              <w:rPr>
                <w:rFonts w:asciiTheme="minorHAnsi" w:hAnsiTheme="minorHAnsi" w:cstheme="minorHAnsi"/>
                <w:sz w:val="18"/>
                <w:szCs w:val="18"/>
              </w:rPr>
              <w:t>Oversight of the trust Risk Management Strategy, including the trust-wide strategic and operational Risk Register.</w:t>
            </w:r>
          </w:p>
          <w:p w14:paraId="04916AC5" w14:textId="77777777" w:rsidR="00224B3B" w:rsidRPr="00CB3DC7" w:rsidRDefault="00224B3B" w:rsidP="0093479B">
            <w:pPr>
              <w:pStyle w:val="ListParagraph"/>
              <w:numPr>
                <w:ilvl w:val="0"/>
                <w:numId w:val="2"/>
              </w:numPr>
              <w:ind w:left="318" w:hanging="318"/>
              <w:rPr>
                <w:rFonts w:asciiTheme="minorHAnsi" w:hAnsiTheme="minorHAnsi" w:cstheme="minorHAnsi"/>
                <w:sz w:val="18"/>
                <w:szCs w:val="18"/>
              </w:rPr>
            </w:pPr>
            <w:r w:rsidRPr="00CB3DC7">
              <w:rPr>
                <w:rFonts w:asciiTheme="minorHAnsi" w:hAnsiTheme="minorHAnsi" w:cstheme="minorHAnsi"/>
                <w:sz w:val="18"/>
                <w:szCs w:val="18"/>
              </w:rPr>
              <w:t xml:space="preserve">Provide strategic leadership for the estates and facilities </w:t>
            </w:r>
            <w:proofErr w:type="gramStart"/>
            <w:r w:rsidRPr="00CB3DC7">
              <w:rPr>
                <w:rFonts w:asciiTheme="minorHAnsi" w:hAnsiTheme="minorHAnsi" w:cstheme="minorHAnsi"/>
                <w:sz w:val="18"/>
                <w:szCs w:val="18"/>
              </w:rPr>
              <w:t>departments</w:t>
            </w:r>
            <w:proofErr w:type="gramEnd"/>
            <w:r w:rsidRPr="00CB3DC7">
              <w:rPr>
                <w:rFonts w:asciiTheme="minorHAnsi" w:hAnsiTheme="minorHAnsi" w:cstheme="minorHAnsi"/>
                <w:sz w:val="18"/>
                <w:szCs w:val="18"/>
              </w:rPr>
              <w:t xml:space="preserve"> </w:t>
            </w:r>
          </w:p>
          <w:p w14:paraId="59B9BD71" w14:textId="77777777" w:rsidR="00224B3B" w:rsidRPr="00CB3DC7" w:rsidRDefault="00224B3B" w:rsidP="0093479B">
            <w:pPr>
              <w:pStyle w:val="ListParagraph"/>
              <w:numPr>
                <w:ilvl w:val="0"/>
                <w:numId w:val="3"/>
              </w:numPr>
              <w:rPr>
                <w:rFonts w:asciiTheme="minorHAnsi" w:hAnsiTheme="minorHAnsi" w:cstheme="minorHAnsi"/>
                <w:sz w:val="18"/>
                <w:szCs w:val="18"/>
              </w:rPr>
            </w:pPr>
            <w:r w:rsidRPr="00CB3DC7">
              <w:rPr>
                <w:rFonts w:asciiTheme="minorHAnsi" w:hAnsiTheme="minorHAnsi" w:cstheme="minorHAnsi"/>
                <w:sz w:val="18"/>
                <w:szCs w:val="18"/>
              </w:rPr>
              <w:t>Ensure the provision of strategic leadership for, and the effective management of estates through ensuring all the teams within Estates, Health and Safety and Facilities management interact appropriately and work collaboratively towards common goals.</w:t>
            </w:r>
          </w:p>
          <w:p w14:paraId="45A57986" w14:textId="77777777" w:rsidR="00224B3B" w:rsidRPr="00CB3DC7" w:rsidRDefault="00224B3B" w:rsidP="0093479B">
            <w:pPr>
              <w:pStyle w:val="ListParagraph"/>
              <w:numPr>
                <w:ilvl w:val="0"/>
                <w:numId w:val="3"/>
              </w:numPr>
              <w:rPr>
                <w:rFonts w:asciiTheme="minorHAnsi" w:hAnsiTheme="minorHAnsi" w:cstheme="minorHAnsi"/>
                <w:sz w:val="18"/>
                <w:szCs w:val="18"/>
              </w:rPr>
            </w:pPr>
            <w:r w:rsidRPr="00CB3DC7">
              <w:rPr>
                <w:rFonts w:asciiTheme="minorHAnsi" w:hAnsiTheme="minorHAnsi" w:cstheme="minorHAnsi"/>
                <w:sz w:val="18"/>
                <w:szCs w:val="18"/>
              </w:rPr>
              <w:t xml:space="preserve">As the overall leader for estates and sustainability, share knowledge and expertise, enhancing knowledge across the trust, providing support, </w:t>
            </w:r>
            <w:proofErr w:type="gramStart"/>
            <w:r w:rsidRPr="00CB3DC7">
              <w:rPr>
                <w:rFonts w:asciiTheme="minorHAnsi" w:hAnsiTheme="minorHAnsi" w:cstheme="minorHAnsi"/>
                <w:sz w:val="18"/>
                <w:szCs w:val="18"/>
              </w:rPr>
              <w:t>guidance</w:t>
            </w:r>
            <w:proofErr w:type="gramEnd"/>
            <w:r w:rsidRPr="00CB3DC7">
              <w:rPr>
                <w:rFonts w:asciiTheme="minorHAnsi" w:hAnsiTheme="minorHAnsi" w:cstheme="minorHAnsi"/>
                <w:sz w:val="18"/>
                <w:szCs w:val="18"/>
              </w:rPr>
              <w:t xml:space="preserve"> and advice to ensure that all estates staff across the trust deliver to expected standards in terms of productivity and quality, taking advantage of appropriate opportunities for professional development. Lead the core team of specialists, providing scope for them to operate autonomously where appropriate and encourage them to develop their skills, </w:t>
            </w:r>
            <w:proofErr w:type="gramStart"/>
            <w:r w:rsidRPr="00CB3DC7">
              <w:rPr>
                <w:rFonts w:asciiTheme="minorHAnsi" w:hAnsiTheme="minorHAnsi" w:cstheme="minorHAnsi"/>
                <w:sz w:val="18"/>
                <w:szCs w:val="18"/>
              </w:rPr>
              <w:t>knowledge</w:t>
            </w:r>
            <w:proofErr w:type="gramEnd"/>
            <w:r w:rsidRPr="00CB3DC7">
              <w:rPr>
                <w:rFonts w:asciiTheme="minorHAnsi" w:hAnsiTheme="minorHAnsi" w:cstheme="minorHAnsi"/>
                <w:sz w:val="18"/>
                <w:szCs w:val="18"/>
              </w:rPr>
              <w:t xml:space="preserve"> and experience to maximise their performance, providing the best possible service to stakeholders.</w:t>
            </w:r>
          </w:p>
          <w:p w14:paraId="7833E04B" w14:textId="77777777" w:rsidR="00224B3B" w:rsidRDefault="00224B3B" w:rsidP="0093479B">
            <w:pPr>
              <w:pStyle w:val="ListParagraph"/>
              <w:numPr>
                <w:ilvl w:val="0"/>
                <w:numId w:val="2"/>
              </w:numPr>
              <w:ind w:left="318" w:hanging="318"/>
              <w:rPr>
                <w:rFonts w:asciiTheme="minorHAnsi" w:hAnsiTheme="minorHAnsi" w:cstheme="minorHAnsi"/>
                <w:sz w:val="18"/>
                <w:szCs w:val="18"/>
              </w:rPr>
            </w:pPr>
            <w:r>
              <w:rPr>
                <w:rFonts w:asciiTheme="minorHAnsi" w:hAnsiTheme="minorHAnsi" w:cstheme="minorHAnsi"/>
                <w:sz w:val="18"/>
                <w:szCs w:val="18"/>
              </w:rPr>
              <w:t xml:space="preserve">Facilitate effective internal and external partnership </w:t>
            </w:r>
            <w:proofErr w:type="gramStart"/>
            <w:r>
              <w:rPr>
                <w:rFonts w:asciiTheme="minorHAnsi" w:hAnsiTheme="minorHAnsi" w:cstheme="minorHAnsi"/>
                <w:sz w:val="18"/>
                <w:szCs w:val="18"/>
              </w:rPr>
              <w:t>working</w:t>
            </w:r>
            <w:proofErr w:type="gramEnd"/>
          </w:p>
          <w:p w14:paraId="79309C8C" w14:textId="77777777" w:rsidR="00224B3B" w:rsidRDefault="00224B3B" w:rsidP="0093479B">
            <w:pPr>
              <w:pStyle w:val="ListParagraph"/>
              <w:numPr>
                <w:ilvl w:val="0"/>
                <w:numId w:val="3"/>
              </w:numPr>
              <w:rPr>
                <w:rFonts w:asciiTheme="minorHAnsi" w:hAnsiTheme="minorHAnsi" w:cstheme="minorHAnsi"/>
                <w:sz w:val="18"/>
                <w:szCs w:val="18"/>
              </w:rPr>
            </w:pPr>
            <w:r w:rsidRPr="00202234">
              <w:rPr>
                <w:rFonts w:asciiTheme="minorHAnsi" w:hAnsiTheme="minorHAnsi" w:cstheme="minorHAnsi"/>
                <w:sz w:val="18"/>
                <w:szCs w:val="18"/>
              </w:rPr>
              <w:t xml:space="preserve">Build close working relationships with the Senior Management Team and other senior professional services and academic colleagues and nurture a strong sense of teamwork among managers and staff in </w:t>
            </w:r>
            <w:r>
              <w:rPr>
                <w:rFonts w:asciiTheme="minorHAnsi" w:hAnsiTheme="minorHAnsi" w:cstheme="minorHAnsi"/>
                <w:sz w:val="18"/>
                <w:szCs w:val="18"/>
              </w:rPr>
              <w:t>e</w:t>
            </w:r>
            <w:r w:rsidRPr="00202234">
              <w:rPr>
                <w:rFonts w:asciiTheme="minorHAnsi" w:hAnsiTheme="minorHAnsi" w:cstheme="minorHAnsi"/>
                <w:sz w:val="18"/>
                <w:szCs w:val="18"/>
              </w:rPr>
              <w:t>states.</w:t>
            </w:r>
          </w:p>
          <w:p w14:paraId="3C6C289F" w14:textId="5303FDA1" w:rsidR="00224B3B" w:rsidRPr="00267070" w:rsidRDefault="00224B3B" w:rsidP="0093479B">
            <w:pPr>
              <w:pStyle w:val="ListParagraph"/>
              <w:numPr>
                <w:ilvl w:val="0"/>
                <w:numId w:val="3"/>
              </w:numPr>
              <w:rPr>
                <w:rFonts w:asciiTheme="minorHAnsi" w:hAnsiTheme="minorHAnsi" w:cstheme="minorHAnsi"/>
                <w:sz w:val="18"/>
                <w:szCs w:val="18"/>
              </w:rPr>
            </w:pPr>
            <w:r w:rsidRPr="00202234">
              <w:rPr>
                <w:rFonts w:asciiTheme="minorHAnsi" w:hAnsiTheme="minorHAnsi" w:cstheme="minorHAnsi"/>
                <w:sz w:val="18"/>
                <w:szCs w:val="18"/>
              </w:rPr>
              <w:t xml:space="preserve">Effectively communicate with a wide range of external individuals and organisations including the Health and Safety Executive, technical </w:t>
            </w:r>
            <w:proofErr w:type="gramStart"/>
            <w:r w:rsidRPr="00202234">
              <w:rPr>
                <w:rFonts w:asciiTheme="minorHAnsi" w:hAnsiTheme="minorHAnsi" w:cstheme="minorHAnsi"/>
                <w:sz w:val="18"/>
                <w:szCs w:val="18"/>
              </w:rPr>
              <w:t>contractors</w:t>
            </w:r>
            <w:proofErr w:type="gramEnd"/>
            <w:r w:rsidRPr="00202234">
              <w:rPr>
                <w:rFonts w:asciiTheme="minorHAnsi" w:hAnsiTheme="minorHAnsi" w:cstheme="minorHAnsi"/>
                <w:sz w:val="18"/>
                <w:szCs w:val="18"/>
              </w:rPr>
              <w:t xml:space="preserve"> and architects.</w:t>
            </w:r>
          </w:p>
        </w:tc>
      </w:tr>
      <w:tr w:rsidR="00224B3B" w14:paraId="4DD84B88" w14:textId="77777777" w:rsidTr="00DE3E85">
        <w:tc>
          <w:tcPr>
            <w:tcW w:w="10198" w:type="dxa"/>
            <w:shd w:val="clear" w:color="auto" w:fill="D9D9D9" w:themeFill="background1" w:themeFillShade="D9"/>
            <w:vAlign w:val="center"/>
          </w:tcPr>
          <w:p w14:paraId="09424185" w14:textId="77777777" w:rsidR="00224B3B" w:rsidRPr="00485C9B" w:rsidRDefault="00224B3B" w:rsidP="00224B3B">
            <w:pPr>
              <w:rPr>
                <w:rFonts w:asciiTheme="minorHAnsi" w:hAnsiTheme="minorHAnsi" w:cstheme="minorHAnsi"/>
                <w:b/>
                <w:sz w:val="18"/>
                <w:szCs w:val="18"/>
              </w:rPr>
            </w:pPr>
            <w:r w:rsidRPr="00485C9B">
              <w:rPr>
                <w:rFonts w:asciiTheme="minorHAnsi" w:hAnsiTheme="minorHAnsi" w:cstheme="minorHAnsi"/>
                <w:b/>
                <w:sz w:val="18"/>
                <w:szCs w:val="18"/>
              </w:rPr>
              <w:lastRenderedPageBreak/>
              <w:t>The key competencies and behaviours commensurate with this post are identified overleaf.</w:t>
            </w:r>
          </w:p>
        </w:tc>
      </w:tr>
      <w:tr w:rsidR="00224B3B" w14:paraId="5F010EC5" w14:textId="77777777" w:rsidTr="00DE3E85">
        <w:tc>
          <w:tcPr>
            <w:tcW w:w="10198" w:type="dxa"/>
          </w:tcPr>
          <w:p w14:paraId="018D4EB0" w14:textId="77777777" w:rsidR="00267070" w:rsidRDefault="00267070" w:rsidP="00267070">
            <w:pPr>
              <w:spacing w:before="60"/>
              <w:rPr>
                <w:rFonts w:asciiTheme="minorHAnsi" w:hAnsiTheme="minorHAnsi" w:cstheme="minorHAnsi"/>
                <w:b/>
                <w:sz w:val="18"/>
                <w:szCs w:val="18"/>
              </w:rPr>
            </w:pPr>
            <w:r w:rsidRPr="00DE0A64">
              <w:rPr>
                <w:rFonts w:asciiTheme="minorHAnsi" w:hAnsiTheme="minorHAnsi" w:cstheme="minorHAnsi"/>
                <w:b/>
                <w:sz w:val="18"/>
                <w:szCs w:val="18"/>
              </w:rPr>
              <w:t>General Information:</w:t>
            </w:r>
          </w:p>
          <w:p w14:paraId="25105722" w14:textId="77777777" w:rsidR="00267070" w:rsidRPr="001F1E19" w:rsidRDefault="00267070" w:rsidP="00267070">
            <w:pPr>
              <w:pStyle w:val="Bullet1"/>
              <w:ind w:left="360" w:hanging="360"/>
              <w:rPr>
                <w:i w:val="0"/>
              </w:rPr>
            </w:pPr>
            <w:r w:rsidRPr="001F1E19">
              <w:t xml:space="preserve">The job description is not intended to be a complete list of duties and </w:t>
            </w:r>
            <w:proofErr w:type="gramStart"/>
            <w:r w:rsidRPr="001F1E19">
              <w:t>responsibilities, but</w:t>
            </w:r>
            <w:proofErr w:type="gramEnd"/>
            <w:r w:rsidRPr="001F1E19">
              <w:t xml:space="preserve"> indicates the major requirements of the post.  It may be amended at a future time, to take account of the developing needs of the trust.  The post holder will undertake any other duties at the request of the </w:t>
            </w:r>
            <w:r>
              <w:t>CEO and Executive Principal</w:t>
            </w:r>
            <w:r w:rsidRPr="001F1E19">
              <w:t xml:space="preserve">, appropriate to the remit.  </w:t>
            </w:r>
          </w:p>
          <w:p w14:paraId="7EEB78BC" w14:textId="77777777" w:rsidR="00267070" w:rsidRPr="001F1E19" w:rsidRDefault="00267070" w:rsidP="00267070">
            <w:pPr>
              <w:pStyle w:val="Bullet1"/>
              <w:ind w:left="360" w:hanging="360"/>
              <w:rPr>
                <w:i w:val="0"/>
              </w:rPr>
            </w:pPr>
            <w:r w:rsidRPr="001F1E19">
              <w:t>The above principal responsibilities are not exhaustive and may vary without changing the character of the job or level of responsibility.</w:t>
            </w:r>
          </w:p>
          <w:p w14:paraId="2A83B148" w14:textId="77777777" w:rsidR="00267070" w:rsidRPr="001F1E19" w:rsidRDefault="00267070" w:rsidP="00267070">
            <w:pPr>
              <w:pStyle w:val="Bullet1"/>
              <w:ind w:left="360" w:hanging="360"/>
              <w:rPr>
                <w:i w:val="0"/>
              </w:rPr>
            </w:pPr>
            <w:r w:rsidRPr="001F1E19">
              <w:t>The Health and Safety at Work etc. Act, 1974 and other associated legislation places responsibilities for Health and Safety on all employees.  Therefore, it is the potholder’s responsibility to take reasonable care for Health and Safety and Welfare of him/herself and other employees in accordance with legislation.</w:t>
            </w:r>
          </w:p>
          <w:p w14:paraId="1934E576" w14:textId="77777777" w:rsidR="00267070" w:rsidRPr="001F1E19" w:rsidRDefault="00267070" w:rsidP="00267070">
            <w:pPr>
              <w:pStyle w:val="Bullet1"/>
              <w:ind w:left="360" w:hanging="360"/>
              <w:rPr>
                <w:i w:val="0"/>
              </w:rPr>
            </w:pPr>
            <w:r w:rsidRPr="001F1E19">
              <w:t xml:space="preserve">The above duties may involve having access to information of a confidential nature, which may be covered by GDPR, and by Part 1 of Schedule 12A to the Local Government Act, 1972.  Confidentiality must be </w:t>
            </w:r>
            <w:proofErr w:type="gramStart"/>
            <w:r w:rsidRPr="001F1E19">
              <w:t>maintained at all times</w:t>
            </w:r>
            <w:proofErr w:type="gramEnd"/>
            <w:r w:rsidRPr="001F1E19">
              <w:t>.</w:t>
            </w:r>
          </w:p>
          <w:p w14:paraId="1D538C3A" w14:textId="77777777" w:rsidR="00267070" w:rsidRPr="001F1E19" w:rsidRDefault="00267070" w:rsidP="00267070">
            <w:pPr>
              <w:pStyle w:val="Bullet1"/>
              <w:ind w:left="360" w:hanging="360"/>
              <w:rPr>
                <w:b/>
                <w:i w:val="0"/>
                <w:szCs w:val="15"/>
              </w:rPr>
            </w:pPr>
            <w:r w:rsidRPr="001F1E19">
              <w:t>The trust is committed to safeguarding and promoting the welfare of children, young people and vulnerable adults and expects all employees and volunteers to share this commitment.</w:t>
            </w:r>
            <w:r w:rsidRPr="001F1E19">
              <w:rPr>
                <w:b/>
                <w:szCs w:val="15"/>
              </w:rPr>
              <w:t xml:space="preserve">  </w:t>
            </w:r>
          </w:p>
          <w:p w14:paraId="293754EE" w14:textId="77777777" w:rsidR="00267070" w:rsidRPr="001F1E19" w:rsidRDefault="00267070" w:rsidP="00267070">
            <w:pPr>
              <w:pStyle w:val="Bullet1"/>
              <w:ind w:left="360" w:hanging="360"/>
              <w:rPr>
                <w:i w:val="0"/>
                <w:lang w:eastAsia="en-US"/>
              </w:rPr>
            </w:pPr>
            <w:r w:rsidRPr="001F1E19">
              <w:t>To work and process personal and sensitive information in accordance with Data Protection Act 2018 including the General Data Protection Regulations (GDPR) 2018</w:t>
            </w:r>
          </w:p>
          <w:p w14:paraId="37AF66A1" w14:textId="4AC1E95B" w:rsidR="00224B3B" w:rsidRPr="00485C9B" w:rsidRDefault="00267070" w:rsidP="00267070">
            <w:pPr>
              <w:pStyle w:val="Bullet1"/>
              <w:rPr>
                <w:szCs w:val="18"/>
              </w:rPr>
            </w:pPr>
            <w:r w:rsidRPr="00AC23EA">
              <w:t>To ensure work is conducted in a way that protects the safety and security of information (</w:t>
            </w:r>
            <w:proofErr w:type="gramStart"/>
            <w:r w:rsidRPr="00AC23EA">
              <w:t>e.g.</w:t>
            </w:r>
            <w:proofErr w:type="gramEnd"/>
            <w:r w:rsidRPr="00AC23EA">
              <w:t xml:space="preserve"> strong passwords, reporting breaches, securing paper records, securely disposing of records)</w:t>
            </w:r>
          </w:p>
        </w:tc>
      </w:tr>
    </w:tbl>
    <w:p w14:paraId="324B8D9D" w14:textId="260A01C3" w:rsidR="00F57E9A" w:rsidRDefault="00F57E9A" w:rsidP="00F54058">
      <w:pPr>
        <w:jc w:val="center"/>
        <w:rPr>
          <w:rFonts w:asciiTheme="minorHAnsi" w:hAnsiTheme="minorHAnsi" w:cstheme="minorHAnsi"/>
          <w:b/>
          <w:sz w:val="15"/>
          <w:szCs w:val="15"/>
        </w:rPr>
      </w:pPr>
    </w:p>
    <w:p w14:paraId="434BB9D3" w14:textId="77777777" w:rsidR="008E3819" w:rsidRDefault="008E3819" w:rsidP="002B3914">
      <w:pPr>
        <w:jc w:val="center"/>
        <w:rPr>
          <w:rFonts w:asciiTheme="minorHAnsi" w:hAnsiTheme="minorHAnsi" w:cstheme="minorHAnsi"/>
          <w:b/>
          <w:color w:val="000000" w:themeColor="text1"/>
          <w:sz w:val="28"/>
          <w:szCs w:val="28"/>
        </w:rPr>
      </w:pPr>
    </w:p>
    <w:p w14:paraId="5B6AF210" w14:textId="77777777" w:rsidR="008E3819" w:rsidRDefault="008E3819" w:rsidP="002B3914">
      <w:pPr>
        <w:jc w:val="center"/>
        <w:rPr>
          <w:rFonts w:asciiTheme="minorHAnsi" w:hAnsiTheme="minorHAnsi" w:cstheme="minorHAnsi"/>
          <w:b/>
          <w:color w:val="000000" w:themeColor="text1"/>
          <w:sz w:val="28"/>
          <w:szCs w:val="28"/>
        </w:rPr>
      </w:pPr>
    </w:p>
    <w:p w14:paraId="2384A427" w14:textId="77777777" w:rsidR="00267070" w:rsidRDefault="00267070" w:rsidP="002B3914">
      <w:pPr>
        <w:jc w:val="center"/>
        <w:rPr>
          <w:rFonts w:asciiTheme="minorHAnsi" w:hAnsiTheme="minorHAnsi" w:cstheme="minorHAnsi"/>
          <w:b/>
          <w:color w:val="000000" w:themeColor="text1"/>
          <w:sz w:val="28"/>
          <w:szCs w:val="28"/>
        </w:rPr>
      </w:pPr>
    </w:p>
    <w:p w14:paraId="62A7D5F7" w14:textId="77777777" w:rsidR="00267070" w:rsidRDefault="00267070" w:rsidP="002B3914">
      <w:pPr>
        <w:jc w:val="center"/>
        <w:rPr>
          <w:rFonts w:asciiTheme="minorHAnsi" w:hAnsiTheme="minorHAnsi" w:cstheme="minorHAnsi"/>
          <w:b/>
          <w:color w:val="000000" w:themeColor="text1"/>
          <w:sz w:val="28"/>
          <w:szCs w:val="28"/>
        </w:rPr>
      </w:pPr>
    </w:p>
    <w:p w14:paraId="3178FAA3" w14:textId="77777777" w:rsidR="00267070" w:rsidRDefault="00267070" w:rsidP="002B3914">
      <w:pPr>
        <w:jc w:val="center"/>
        <w:rPr>
          <w:rFonts w:asciiTheme="minorHAnsi" w:hAnsiTheme="minorHAnsi" w:cstheme="minorHAnsi"/>
          <w:b/>
          <w:color w:val="000000" w:themeColor="text1"/>
          <w:sz w:val="28"/>
          <w:szCs w:val="28"/>
        </w:rPr>
      </w:pPr>
    </w:p>
    <w:p w14:paraId="2B64E5C8" w14:textId="77777777" w:rsidR="00267070" w:rsidRDefault="00267070" w:rsidP="002B3914">
      <w:pPr>
        <w:jc w:val="center"/>
        <w:rPr>
          <w:rFonts w:asciiTheme="minorHAnsi" w:hAnsiTheme="minorHAnsi" w:cstheme="minorHAnsi"/>
          <w:b/>
          <w:color w:val="000000" w:themeColor="text1"/>
          <w:sz w:val="28"/>
          <w:szCs w:val="28"/>
        </w:rPr>
      </w:pPr>
    </w:p>
    <w:p w14:paraId="3CAA8D43" w14:textId="77777777" w:rsidR="00267070" w:rsidRDefault="00267070" w:rsidP="002B3914">
      <w:pPr>
        <w:jc w:val="center"/>
        <w:rPr>
          <w:rFonts w:asciiTheme="minorHAnsi" w:hAnsiTheme="minorHAnsi" w:cstheme="minorHAnsi"/>
          <w:b/>
          <w:color w:val="000000" w:themeColor="text1"/>
          <w:sz w:val="28"/>
          <w:szCs w:val="28"/>
        </w:rPr>
      </w:pPr>
    </w:p>
    <w:p w14:paraId="1510987A" w14:textId="77777777" w:rsidR="00267070" w:rsidRDefault="00267070" w:rsidP="002B3914">
      <w:pPr>
        <w:jc w:val="center"/>
        <w:rPr>
          <w:rFonts w:asciiTheme="minorHAnsi" w:hAnsiTheme="minorHAnsi" w:cstheme="minorHAnsi"/>
          <w:b/>
          <w:color w:val="000000" w:themeColor="text1"/>
          <w:sz w:val="28"/>
          <w:szCs w:val="28"/>
        </w:rPr>
      </w:pPr>
    </w:p>
    <w:p w14:paraId="3FF0F62A" w14:textId="77777777" w:rsidR="00267070" w:rsidRDefault="00267070" w:rsidP="002B3914">
      <w:pPr>
        <w:jc w:val="center"/>
        <w:rPr>
          <w:rFonts w:asciiTheme="minorHAnsi" w:hAnsiTheme="minorHAnsi" w:cstheme="minorHAnsi"/>
          <w:b/>
          <w:color w:val="000000" w:themeColor="text1"/>
          <w:sz w:val="28"/>
          <w:szCs w:val="28"/>
        </w:rPr>
      </w:pPr>
    </w:p>
    <w:p w14:paraId="691C0CBD" w14:textId="77777777" w:rsidR="00267070" w:rsidRDefault="00267070" w:rsidP="002B3914">
      <w:pPr>
        <w:jc w:val="center"/>
        <w:rPr>
          <w:rFonts w:asciiTheme="minorHAnsi" w:hAnsiTheme="minorHAnsi" w:cstheme="minorHAnsi"/>
          <w:b/>
          <w:color w:val="000000" w:themeColor="text1"/>
          <w:sz w:val="28"/>
          <w:szCs w:val="28"/>
        </w:rPr>
      </w:pPr>
    </w:p>
    <w:p w14:paraId="4994B919" w14:textId="77777777" w:rsidR="00267070" w:rsidRDefault="00267070" w:rsidP="002B3914">
      <w:pPr>
        <w:jc w:val="center"/>
        <w:rPr>
          <w:rFonts w:asciiTheme="minorHAnsi" w:hAnsiTheme="minorHAnsi" w:cstheme="minorHAnsi"/>
          <w:b/>
          <w:color w:val="000000" w:themeColor="text1"/>
          <w:sz w:val="28"/>
          <w:szCs w:val="28"/>
        </w:rPr>
      </w:pPr>
    </w:p>
    <w:p w14:paraId="7F80AFA5" w14:textId="77777777" w:rsidR="00267070" w:rsidRDefault="00267070" w:rsidP="002B3914">
      <w:pPr>
        <w:jc w:val="center"/>
        <w:rPr>
          <w:rFonts w:asciiTheme="minorHAnsi" w:hAnsiTheme="minorHAnsi" w:cstheme="minorHAnsi"/>
          <w:b/>
          <w:color w:val="000000" w:themeColor="text1"/>
          <w:sz w:val="28"/>
          <w:szCs w:val="28"/>
        </w:rPr>
      </w:pPr>
    </w:p>
    <w:p w14:paraId="3FA515EE" w14:textId="77777777" w:rsidR="00267070" w:rsidRDefault="00267070" w:rsidP="002B3914">
      <w:pPr>
        <w:jc w:val="center"/>
        <w:rPr>
          <w:rFonts w:asciiTheme="minorHAnsi" w:hAnsiTheme="minorHAnsi" w:cstheme="minorHAnsi"/>
          <w:b/>
          <w:color w:val="000000" w:themeColor="text1"/>
          <w:sz w:val="28"/>
          <w:szCs w:val="28"/>
        </w:rPr>
      </w:pPr>
    </w:p>
    <w:p w14:paraId="332CAF9F" w14:textId="77777777" w:rsidR="00267070" w:rsidRDefault="00267070" w:rsidP="002B3914">
      <w:pPr>
        <w:jc w:val="center"/>
        <w:rPr>
          <w:rFonts w:asciiTheme="minorHAnsi" w:hAnsiTheme="minorHAnsi" w:cstheme="minorHAnsi"/>
          <w:b/>
          <w:color w:val="000000" w:themeColor="text1"/>
          <w:sz w:val="28"/>
          <w:szCs w:val="28"/>
        </w:rPr>
      </w:pPr>
    </w:p>
    <w:p w14:paraId="2250E971" w14:textId="77777777" w:rsidR="00267070" w:rsidRDefault="00267070" w:rsidP="002B3914">
      <w:pPr>
        <w:jc w:val="center"/>
        <w:rPr>
          <w:rFonts w:asciiTheme="minorHAnsi" w:hAnsiTheme="minorHAnsi" w:cstheme="minorHAnsi"/>
          <w:b/>
          <w:color w:val="000000" w:themeColor="text1"/>
          <w:sz w:val="28"/>
          <w:szCs w:val="28"/>
        </w:rPr>
      </w:pPr>
    </w:p>
    <w:p w14:paraId="63C40671" w14:textId="77777777" w:rsidR="00267070" w:rsidRDefault="00267070" w:rsidP="002B3914">
      <w:pPr>
        <w:jc w:val="center"/>
        <w:rPr>
          <w:rFonts w:asciiTheme="minorHAnsi" w:hAnsiTheme="minorHAnsi" w:cstheme="minorHAnsi"/>
          <w:b/>
          <w:color w:val="000000" w:themeColor="text1"/>
          <w:sz w:val="28"/>
          <w:szCs w:val="28"/>
        </w:rPr>
      </w:pPr>
    </w:p>
    <w:p w14:paraId="7D18F86C" w14:textId="77777777" w:rsidR="008E3819" w:rsidRDefault="008E3819" w:rsidP="002B3914">
      <w:pPr>
        <w:jc w:val="center"/>
        <w:rPr>
          <w:rFonts w:asciiTheme="minorHAnsi" w:hAnsiTheme="minorHAnsi" w:cstheme="minorHAnsi"/>
          <w:b/>
          <w:color w:val="000000" w:themeColor="text1"/>
          <w:sz w:val="28"/>
          <w:szCs w:val="28"/>
        </w:rPr>
      </w:pPr>
    </w:p>
    <w:p w14:paraId="78DA6BA4" w14:textId="77777777" w:rsidR="008E3819" w:rsidRDefault="008E3819" w:rsidP="002B3914">
      <w:pPr>
        <w:jc w:val="center"/>
        <w:rPr>
          <w:rFonts w:asciiTheme="minorHAnsi" w:hAnsiTheme="minorHAnsi" w:cstheme="minorHAnsi"/>
          <w:b/>
          <w:color w:val="000000" w:themeColor="text1"/>
          <w:sz w:val="28"/>
          <w:szCs w:val="28"/>
        </w:rPr>
      </w:pPr>
    </w:p>
    <w:p w14:paraId="7C4EDBA2" w14:textId="2D4722D3" w:rsidR="002B3914" w:rsidRPr="00986CA4" w:rsidRDefault="006F2174" w:rsidP="002B3914">
      <w:pPr>
        <w:jc w:val="center"/>
        <w:rPr>
          <w:rFonts w:asciiTheme="minorHAnsi" w:hAnsiTheme="minorHAnsi" w:cstheme="minorHAnsi"/>
          <w:b/>
          <w:color w:val="000000" w:themeColor="text1"/>
          <w:sz w:val="28"/>
          <w:szCs w:val="28"/>
        </w:rPr>
      </w:pPr>
      <w:r>
        <w:rPr>
          <w:rFonts w:asciiTheme="minorHAnsi" w:hAnsiTheme="minorHAnsi" w:cs="Arial"/>
          <w:b/>
          <w:bCs/>
          <w:noProof/>
          <w:sz w:val="28"/>
          <w:szCs w:val="28"/>
        </w:rPr>
        <w:drawing>
          <wp:anchor distT="0" distB="0" distL="114300" distR="114300" simplePos="0" relativeHeight="251666432" behindDoc="0" locked="0" layoutInCell="1" allowOverlap="1" wp14:anchorId="73E38223" wp14:editId="1D0FD4AB">
            <wp:simplePos x="0" y="0"/>
            <wp:positionH relativeFrom="leftMargin">
              <wp:align>right</wp:align>
            </wp:positionH>
            <wp:positionV relativeFrom="paragraph">
              <wp:posOffset>5610</wp:posOffset>
            </wp:positionV>
            <wp:extent cx="471139" cy="471139"/>
            <wp:effectExtent l="0" t="0" r="5715" b="5715"/>
            <wp:wrapNone/>
            <wp:docPr id="5" name="Picture 5"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139" cy="47113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bCs/>
          <w:noProof/>
          <w:sz w:val="28"/>
          <w:szCs w:val="28"/>
        </w:rPr>
        <w:drawing>
          <wp:anchor distT="0" distB="0" distL="114300" distR="114300" simplePos="0" relativeHeight="251668480" behindDoc="0" locked="0" layoutInCell="1" allowOverlap="1" wp14:anchorId="135E94C7" wp14:editId="5983999B">
            <wp:simplePos x="0" y="0"/>
            <wp:positionH relativeFrom="margin">
              <wp:align>right</wp:align>
            </wp:positionH>
            <wp:positionV relativeFrom="paragraph">
              <wp:posOffset>4975</wp:posOffset>
            </wp:positionV>
            <wp:extent cx="471139" cy="471139"/>
            <wp:effectExtent l="0" t="0" r="5715" b="5715"/>
            <wp:wrapNone/>
            <wp:docPr id="6" name="Picture 6"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logo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1139" cy="471139"/>
                    </a:xfrm>
                    <a:prstGeom prst="rect">
                      <a:avLst/>
                    </a:prstGeom>
                  </pic:spPr>
                </pic:pic>
              </a:graphicData>
            </a:graphic>
            <wp14:sizeRelH relativeFrom="margin">
              <wp14:pctWidth>0</wp14:pctWidth>
            </wp14:sizeRelH>
            <wp14:sizeRelV relativeFrom="margin">
              <wp14:pctHeight>0</wp14:pctHeight>
            </wp14:sizeRelV>
          </wp:anchor>
        </w:drawing>
      </w:r>
      <w:r w:rsidR="002B3914" w:rsidRPr="00986CA4">
        <w:rPr>
          <w:rFonts w:asciiTheme="minorHAnsi" w:hAnsiTheme="minorHAnsi" w:cstheme="minorHAnsi"/>
          <w:b/>
          <w:color w:val="000000" w:themeColor="text1"/>
          <w:sz w:val="28"/>
          <w:szCs w:val="28"/>
        </w:rPr>
        <w:t>Ethical Leadership Qualities</w:t>
      </w:r>
    </w:p>
    <w:p w14:paraId="784CDA9F" w14:textId="68743096" w:rsidR="002B3914" w:rsidRPr="00986CA4" w:rsidRDefault="002B3914" w:rsidP="002B3914">
      <w:pPr>
        <w:jc w:val="center"/>
        <w:rPr>
          <w:rFonts w:asciiTheme="minorHAnsi" w:hAnsiTheme="minorHAnsi" w:cstheme="minorHAnsi"/>
          <w:b/>
          <w:color w:val="02CE93"/>
          <w:sz w:val="28"/>
          <w:szCs w:val="28"/>
        </w:rPr>
      </w:pPr>
      <w:r w:rsidRPr="00986CA4">
        <w:rPr>
          <w:rFonts w:asciiTheme="minorHAnsi" w:hAnsiTheme="minorHAnsi" w:cstheme="minorHAnsi"/>
          <w:b/>
          <w:color w:val="000000" w:themeColor="text1"/>
          <w:sz w:val="28"/>
          <w:szCs w:val="28"/>
        </w:rPr>
        <w:t>Competencies and Behaviours</w:t>
      </w:r>
    </w:p>
    <w:p w14:paraId="3957B88B" w14:textId="77777777" w:rsidR="00986CA4" w:rsidRDefault="00986CA4" w:rsidP="006F2174">
      <w:pP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DE0A64" w14:paraId="5E6E85D8" w14:textId="77777777" w:rsidTr="002B6621">
        <w:tc>
          <w:tcPr>
            <w:tcW w:w="2694" w:type="dxa"/>
            <w:shd w:val="clear" w:color="auto" w:fill="00B0F0"/>
          </w:tcPr>
          <w:p w14:paraId="78DEA975" w14:textId="77777777" w:rsidR="002B3914" w:rsidRPr="00B11E1E" w:rsidRDefault="002B3914" w:rsidP="002B6621">
            <w:pPr>
              <w:jc w:val="center"/>
              <w:rPr>
                <w:rFonts w:asciiTheme="minorHAnsi" w:hAnsiTheme="minorHAnsi" w:cstheme="minorHAnsi"/>
                <w:b/>
                <w:sz w:val="22"/>
                <w:szCs w:val="22"/>
              </w:rPr>
            </w:pPr>
            <w:r w:rsidRPr="00B11E1E">
              <w:rPr>
                <w:rFonts w:asciiTheme="minorHAnsi" w:hAnsiTheme="minorHAnsi" w:cstheme="minorHAnsi"/>
                <w:b/>
                <w:sz w:val="22"/>
                <w:szCs w:val="22"/>
              </w:rPr>
              <w:t>Competency</w:t>
            </w:r>
          </w:p>
        </w:tc>
        <w:tc>
          <w:tcPr>
            <w:tcW w:w="8221" w:type="dxa"/>
            <w:shd w:val="clear" w:color="auto" w:fill="00B0F0"/>
          </w:tcPr>
          <w:p w14:paraId="1117F068" w14:textId="77777777" w:rsidR="002B3914" w:rsidRPr="00B11E1E" w:rsidRDefault="002B3914" w:rsidP="002B6621">
            <w:pPr>
              <w:jc w:val="center"/>
              <w:rPr>
                <w:rFonts w:asciiTheme="minorHAnsi" w:hAnsiTheme="minorHAnsi" w:cstheme="minorHAnsi"/>
                <w:b/>
                <w:sz w:val="22"/>
                <w:szCs w:val="22"/>
              </w:rPr>
            </w:pPr>
            <w:r w:rsidRPr="00B11E1E">
              <w:rPr>
                <w:rFonts w:asciiTheme="minorHAnsi" w:hAnsiTheme="minorHAnsi" w:cstheme="minorHAnsi"/>
                <w:b/>
                <w:sz w:val="22"/>
                <w:szCs w:val="22"/>
              </w:rPr>
              <w:t>We do this by</w:t>
            </w:r>
          </w:p>
        </w:tc>
      </w:tr>
      <w:tr w:rsidR="002B3914" w:rsidRPr="00DE0A64" w14:paraId="25BAB8A5" w14:textId="77777777" w:rsidTr="002B6621">
        <w:tc>
          <w:tcPr>
            <w:tcW w:w="2694" w:type="dxa"/>
          </w:tcPr>
          <w:p w14:paraId="511194EC"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Trust</w:t>
            </w:r>
          </w:p>
          <w:p w14:paraId="2A8AF954" w14:textId="77777777" w:rsidR="002B3914" w:rsidRPr="00B11E1E" w:rsidRDefault="002B3914" w:rsidP="002B6621">
            <w:pPr>
              <w:rPr>
                <w:rFonts w:asciiTheme="minorHAnsi" w:hAnsiTheme="minorHAnsi" w:cstheme="minorHAnsi"/>
                <w:sz w:val="22"/>
                <w:szCs w:val="22"/>
              </w:rPr>
            </w:pPr>
          </w:p>
        </w:tc>
        <w:tc>
          <w:tcPr>
            <w:tcW w:w="8221" w:type="dxa"/>
          </w:tcPr>
          <w:p w14:paraId="308BCBF5" w14:textId="77777777" w:rsidR="002B3914" w:rsidRPr="00B11E1E" w:rsidRDefault="002B3914" w:rsidP="006F2174">
            <w:pPr>
              <w:pStyle w:val="Bullet1"/>
            </w:pPr>
            <w:r w:rsidRPr="00B11E1E">
              <w:t>Being reliable, consistent, credible, honest, humble, courageous and kind.</w:t>
            </w:r>
          </w:p>
          <w:p w14:paraId="7E1C3192" w14:textId="77777777" w:rsidR="002B3914" w:rsidRPr="00B11E1E" w:rsidRDefault="002B3914" w:rsidP="006F2174">
            <w:pPr>
              <w:pStyle w:val="Bullet1"/>
            </w:pPr>
            <w:r w:rsidRPr="00B11E1E">
              <w:t>Managing emotions and helping others to manage their emotions.</w:t>
            </w:r>
          </w:p>
          <w:p w14:paraId="1AA69764" w14:textId="77777777" w:rsidR="002B3914" w:rsidRPr="00B11E1E" w:rsidRDefault="002B3914" w:rsidP="006F2174">
            <w:pPr>
              <w:pStyle w:val="Bullet1"/>
            </w:pPr>
            <w:r w:rsidRPr="00B11E1E">
              <w:t xml:space="preserve">Keeping promises and doing what you say you will </w:t>
            </w:r>
            <w:proofErr w:type="gramStart"/>
            <w:r w:rsidRPr="00B11E1E">
              <w:t>do</w:t>
            </w:r>
            <w:proofErr w:type="gramEnd"/>
          </w:p>
          <w:p w14:paraId="040A99CB" w14:textId="77777777" w:rsidR="002B3914" w:rsidRPr="00B11E1E" w:rsidRDefault="002B3914" w:rsidP="006F2174">
            <w:pPr>
              <w:pStyle w:val="Bullet1"/>
            </w:pPr>
            <w:r w:rsidRPr="00B11E1E">
              <w:t>Having a genuine interest in others</w:t>
            </w:r>
          </w:p>
        </w:tc>
      </w:tr>
      <w:tr w:rsidR="002B3914" w:rsidRPr="00DE0A64" w14:paraId="19FB678C" w14:textId="77777777" w:rsidTr="002B6621">
        <w:tc>
          <w:tcPr>
            <w:tcW w:w="2694" w:type="dxa"/>
          </w:tcPr>
          <w:p w14:paraId="074A58C1"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Wisdom</w:t>
            </w:r>
          </w:p>
          <w:p w14:paraId="4A3B8A2D" w14:textId="77777777" w:rsidR="002B3914" w:rsidRPr="00B11E1E" w:rsidRDefault="002B3914" w:rsidP="002B6621">
            <w:pPr>
              <w:rPr>
                <w:rFonts w:asciiTheme="minorHAnsi" w:hAnsiTheme="minorHAnsi" w:cstheme="minorHAnsi"/>
                <w:sz w:val="22"/>
                <w:szCs w:val="22"/>
              </w:rPr>
            </w:pPr>
          </w:p>
        </w:tc>
        <w:tc>
          <w:tcPr>
            <w:tcW w:w="8221" w:type="dxa"/>
          </w:tcPr>
          <w:p w14:paraId="6930C4AD" w14:textId="77777777" w:rsidR="002B3914" w:rsidRPr="00B11E1E" w:rsidRDefault="002B3914" w:rsidP="006F2174">
            <w:pPr>
              <w:pStyle w:val="Bullet1"/>
            </w:pPr>
            <w:r w:rsidRPr="00B11E1E">
              <w:t xml:space="preserve">Developing knowledge and real expertise, then sharing knowledge </w:t>
            </w:r>
          </w:p>
          <w:p w14:paraId="0EF60302" w14:textId="77777777" w:rsidR="002B3914" w:rsidRPr="00B11E1E" w:rsidRDefault="002B3914" w:rsidP="006F2174">
            <w:pPr>
              <w:pStyle w:val="Bullet1"/>
            </w:pPr>
            <w:r w:rsidRPr="00B11E1E">
              <w:t xml:space="preserve">Learning from mistakes and failures and admitting when we are </w:t>
            </w:r>
            <w:proofErr w:type="gramStart"/>
            <w:r w:rsidRPr="00B11E1E">
              <w:t>wrong</w:t>
            </w:r>
            <w:proofErr w:type="gramEnd"/>
          </w:p>
          <w:p w14:paraId="0EDE1542" w14:textId="77777777" w:rsidR="002B3914" w:rsidRPr="00B11E1E" w:rsidRDefault="002B3914" w:rsidP="006F2174">
            <w:pPr>
              <w:pStyle w:val="Bullet1"/>
            </w:pPr>
            <w:r w:rsidRPr="00B11E1E">
              <w:t>Recruiting knowledgeable, skilled experts, learning from them, embracing their expertise and helping them to flourish.</w:t>
            </w:r>
          </w:p>
          <w:p w14:paraId="78E23AEC" w14:textId="77777777" w:rsidR="002B3914" w:rsidRPr="00B11E1E" w:rsidRDefault="002B3914" w:rsidP="006F2174">
            <w:pPr>
              <w:pStyle w:val="Bullet1"/>
            </w:pPr>
            <w:r w:rsidRPr="00B11E1E">
              <w:t>Viewing systems, methods, models and techniques as a means to an end, removing or changing them if they prove to be ineffective.</w:t>
            </w:r>
          </w:p>
        </w:tc>
      </w:tr>
      <w:tr w:rsidR="002B3914" w:rsidRPr="00DE0A64" w14:paraId="5756284A" w14:textId="77777777" w:rsidTr="002B6621">
        <w:tc>
          <w:tcPr>
            <w:tcW w:w="2694" w:type="dxa"/>
          </w:tcPr>
          <w:p w14:paraId="5CC02A6B"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Kindness</w:t>
            </w:r>
          </w:p>
          <w:p w14:paraId="53282C6D" w14:textId="77777777" w:rsidR="002B3914" w:rsidRPr="00B11E1E" w:rsidRDefault="002B3914" w:rsidP="002B6621">
            <w:pPr>
              <w:rPr>
                <w:rFonts w:asciiTheme="minorHAnsi" w:hAnsiTheme="minorHAnsi" w:cstheme="minorHAnsi"/>
                <w:sz w:val="22"/>
                <w:szCs w:val="22"/>
              </w:rPr>
            </w:pPr>
          </w:p>
        </w:tc>
        <w:tc>
          <w:tcPr>
            <w:tcW w:w="8221" w:type="dxa"/>
          </w:tcPr>
          <w:p w14:paraId="473D3E78" w14:textId="77777777" w:rsidR="002B3914" w:rsidRPr="00B11E1E" w:rsidRDefault="002B3914" w:rsidP="006F2174">
            <w:pPr>
              <w:pStyle w:val="Bullet1"/>
            </w:pPr>
            <w:r w:rsidRPr="00B11E1E">
              <w:t>Being kind, humble and authentic</w:t>
            </w:r>
          </w:p>
          <w:p w14:paraId="13925883" w14:textId="77777777" w:rsidR="002B3914" w:rsidRPr="00B11E1E" w:rsidRDefault="002B3914" w:rsidP="006F2174">
            <w:pPr>
              <w:pStyle w:val="Bullet1"/>
            </w:pPr>
            <w:r w:rsidRPr="00B11E1E">
              <w:t>Leading with compassion and care, listening and seeing beyond the job role to the person</w:t>
            </w:r>
          </w:p>
          <w:p w14:paraId="705A680A" w14:textId="77777777" w:rsidR="002B3914" w:rsidRPr="00B11E1E" w:rsidRDefault="002B3914" w:rsidP="006F2174">
            <w:pPr>
              <w:pStyle w:val="Bullet1"/>
            </w:pPr>
            <w:r w:rsidRPr="00B11E1E">
              <w:t xml:space="preserve">Using high levels of emotional intelligence. Building trust and rapport with others, by acknowledging, empowering and elevating others. </w:t>
            </w:r>
          </w:p>
        </w:tc>
      </w:tr>
      <w:tr w:rsidR="002B3914" w:rsidRPr="00DE0A64" w14:paraId="5A913BA4" w14:textId="77777777" w:rsidTr="002B6621">
        <w:tc>
          <w:tcPr>
            <w:tcW w:w="2694" w:type="dxa"/>
          </w:tcPr>
          <w:p w14:paraId="1F548503"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Justice</w:t>
            </w:r>
          </w:p>
          <w:p w14:paraId="087F8DAC" w14:textId="77777777" w:rsidR="002B3914" w:rsidRPr="00B11E1E" w:rsidRDefault="002B3914" w:rsidP="002B6621">
            <w:pPr>
              <w:rPr>
                <w:rFonts w:asciiTheme="minorHAnsi" w:hAnsiTheme="minorHAnsi" w:cstheme="minorHAnsi"/>
                <w:sz w:val="22"/>
                <w:szCs w:val="22"/>
              </w:rPr>
            </w:pPr>
          </w:p>
        </w:tc>
        <w:tc>
          <w:tcPr>
            <w:tcW w:w="8221" w:type="dxa"/>
          </w:tcPr>
          <w:p w14:paraId="206AC133" w14:textId="77777777" w:rsidR="002B3914" w:rsidRPr="00B11E1E" w:rsidRDefault="002B3914" w:rsidP="006F2174">
            <w:pPr>
              <w:pStyle w:val="Bullet1"/>
            </w:pPr>
            <w:r w:rsidRPr="00B11E1E">
              <w:t>Doing what is right, rather than what is popular or easy.</w:t>
            </w:r>
          </w:p>
          <w:p w14:paraId="3A828078" w14:textId="77777777" w:rsidR="002B3914" w:rsidRPr="00B11E1E" w:rsidRDefault="002B3914" w:rsidP="006F2174">
            <w:pPr>
              <w:pStyle w:val="Bullet1"/>
            </w:pPr>
            <w:r w:rsidRPr="00B11E1E">
              <w:t>Ensuring we live and breathe our sense of purpose and values in the way we behave, interact with others, make decisions and communicate.</w:t>
            </w:r>
          </w:p>
          <w:p w14:paraId="3B874540" w14:textId="77777777" w:rsidR="002B3914" w:rsidRPr="00B11E1E" w:rsidRDefault="002B3914" w:rsidP="006F2174">
            <w:pPr>
              <w:pStyle w:val="Bullet1"/>
            </w:pPr>
            <w:r w:rsidRPr="00B11E1E">
              <w:t>Ensuring rules are necessary and applying them in a consistent, transparent and fair way, whilst allowing for discretion and common sense.</w:t>
            </w:r>
          </w:p>
          <w:p w14:paraId="4F7870EE" w14:textId="77777777" w:rsidR="002B3914" w:rsidRPr="00B11E1E" w:rsidRDefault="002B3914" w:rsidP="006F2174">
            <w:pPr>
              <w:pStyle w:val="Bullet1"/>
            </w:pPr>
            <w:r w:rsidRPr="00B11E1E">
              <w:t>Valuing difference, building diverse teams and encouraging others to behave responsibly towards the community and the environment.</w:t>
            </w:r>
          </w:p>
        </w:tc>
      </w:tr>
      <w:tr w:rsidR="002B3914" w:rsidRPr="00DE0A64" w14:paraId="3CD2990A" w14:textId="77777777" w:rsidTr="002B6621">
        <w:tc>
          <w:tcPr>
            <w:tcW w:w="2694" w:type="dxa"/>
          </w:tcPr>
          <w:p w14:paraId="10A9F2F9"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Service</w:t>
            </w:r>
          </w:p>
          <w:p w14:paraId="62DAFF9D" w14:textId="77777777" w:rsidR="002B3914" w:rsidRPr="00B11E1E" w:rsidRDefault="002B3914" w:rsidP="002B6621">
            <w:pPr>
              <w:rPr>
                <w:rFonts w:asciiTheme="minorHAnsi" w:hAnsiTheme="minorHAnsi" w:cstheme="minorHAnsi"/>
                <w:sz w:val="22"/>
                <w:szCs w:val="22"/>
              </w:rPr>
            </w:pPr>
          </w:p>
        </w:tc>
        <w:tc>
          <w:tcPr>
            <w:tcW w:w="8221" w:type="dxa"/>
          </w:tcPr>
          <w:p w14:paraId="068D1CFB" w14:textId="77777777" w:rsidR="002B3914" w:rsidRPr="00B11E1E" w:rsidRDefault="002B3914" w:rsidP="006F2174">
            <w:pPr>
              <w:pStyle w:val="Bullet1"/>
            </w:pPr>
            <w:r w:rsidRPr="00B11E1E">
              <w:t>Reducing stress and anxiety in the organisation by modelling calm and considerate behaviour</w:t>
            </w:r>
          </w:p>
          <w:p w14:paraId="6E9D6EB8" w14:textId="77777777" w:rsidR="002B3914" w:rsidRPr="00B11E1E" w:rsidRDefault="002B3914" w:rsidP="006F2174">
            <w:pPr>
              <w:pStyle w:val="Bullet1"/>
            </w:pPr>
            <w:r w:rsidRPr="00B11E1E">
              <w:t>Behaving in a dutiful, conscientious way, demonstrating humility and self-control to build great schools.</w:t>
            </w:r>
          </w:p>
          <w:p w14:paraId="28AD891F" w14:textId="77777777" w:rsidR="002B3914" w:rsidRPr="00B11E1E" w:rsidRDefault="002B3914" w:rsidP="006F2174">
            <w:pPr>
              <w:pStyle w:val="Bullet1"/>
            </w:pPr>
            <w:r w:rsidRPr="00B11E1E">
              <w:t xml:space="preserve">Removing barriers and blockers to enable others to do their jobs </w:t>
            </w:r>
            <w:proofErr w:type="gramStart"/>
            <w:r w:rsidRPr="00B11E1E">
              <w:t>well</w:t>
            </w:r>
            <w:proofErr w:type="gramEnd"/>
          </w:p>
          <w:p w14:paraId="247242E7" w14:textId="77777777" w:rsidR="002B3914" w:rsidRPr="00B11E1E" w:rsidRDefault="002B3914" w:rsidP="006F2174">
            <w:pPr>
              <w:pStyle w:val="Bullet1"/>
            </w:pPr>
            <w:r w:rsidRPr="00B11E1E">
              <w:t xml:space="preserve">Leaving our egos at the door and putting ourselves in the service of others.  </w:t>
            </w:r>
          </w:p>
          <w:p w14:paraId="4E7D6D30" w14:textId="77777777" w:rsidR="002B3914" w:rsidRPr="00B11E1E" w:rsidRDefault="002B3914" w:rsidP="006F2174">
            <w:pPr>
              <w:pStyle w:val="Bullet1"/>
            </w:pPr>
            <w:r w:rsidRPr="00B11E1E">
              <w:t>Channel ambition into our schools, not ourselves, and developing our successors</w:t>
            </w:r>
          </w:p>
        </w:tc>
      </w:tr>
      <w:tr w:rsidR="002B3914" w:rsidRPr="00DE0A64" w14:paraId="022BE642" w14:textId="77777777" w:rsidTr="002B6621">
        <w:tc>
          <w:tcPr>
            <w:tcW w:w="2694" w:type="dxa"/>
          </w:tcPr>
          <w:p w14:paraId="7645DCDC"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Courage</w:t>
            </w:r>
          </w:p>
          <w:p w14:paraId="7136E805" w14:textId="77777777" w:rsidR="002B3914" w:rsidRPr="00B11E1E" w:rsidRDefault="002B3914" w:rsidP="002B6621">
            <w:pPr>
              <w:rPr>
                <w:rFonts w:asciiTheme="minorHAnsi" w:hAnsiTheme="minorHAnsi" w:cstheme="minorHAnsi"/>
                <w:sz w:val="22"/>
                <w:szCs w:val="22"/>
              </w:rPr>
            </w:pPr>
          </w:p>
        </w:tc>
        <w:tc>
          <w:tcPr>
            <w:tcW w:w="8221" w:type="dxa"/>
          </w:tcPr>
          <w:p w14:paraId="626FEAA5" w14:textId="77777777" w:rsidR="002B3914" w:rsidRPr="00B11E1E" w:rsidRDefault="002B3914" w:rsidP="006F2174">
            <w:pPr>
              <w:pStyle w:val="Bullet1"/>
            </w:pPr>
            <w:r w:rsidRPr="00B11E1E">
              <w:t>Looking in the mirror when something goes wrong.</w:t>
            </w:r>
          </w:p>
          <w:p w14:paraId="7A89AC41" w14:textId="77777777" w:rsidR="002B3914" w:rsidRPr="00B11E1E" w:rsidRDefault="002B3914" w:rsidP="006F2174">
            <w:pPr>
              <w:pStyle w:val="Bullet1"/>
            </w:pPr>
            <w:r w:rsidRPr="00B11E1E">
              <w:t>Remaining calm, optimistic and positive in the face of adversity, adapting to changing circumstances and helping others to move forward.</w:t>
            </w:r>
          </w:p>
          <w:p w14:paraId="0EA24489" w14:textId="77777777" w:rsidR="002B3914" w:rsidRPr="00B11E1E" w:rsidRDefault="002B3914" w:rsidP="006F2174">
            <w:pPr>
              <w:pStyle w:val="Bullet1"/>
            </w:pPr>
            <w:r w:rsidRPr="00B11E1E">
              <w:t>Give the whole truth, the back-story and the why.</w:t>
            </w:r>
          </w:p>
        </w:tc>
      </w:tr>
      <w:tr w:rsidR="002B3914" w:rsidRPr="00DE0A64" w14:paraId="5705B130" w14:textId="77777777" w:rsidTr="002B6621">
        <w:tc>
          <w:tcPr>
            <w:tcW w:w="2694" w:type="dxa"/>
          </w:tcPr>
          <w:p w14:paraId="692D2513"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Optimism</w:t>
            </w:r>
          </w:p>
          <w:p w14:paraId="03F44577" w14:textId="77777777" w:rsidR="002B3914" w:rsidRPr="00B11E1E" w:rsidRDefault="002B3914" w:rsidP="002B6621">
            <w:pPr>
              <w:rPr>
                <w:rFonts w:asciiTheme="minorHAnsi" w:hAnsiTheme="minorHAnsi" w:cstheme="minorHAnsi"/>
                <w:sz w:val="22"/>
                <w:szCs w:val="22"/>
              </w:rPr>
            </w:pPr>
          </w:p>
        </w:tc>
        <w:tc>
          <w:tcPr>
            <w:tcW w:w="8221" w:type="dxa"/>
          </w:tcPr>
          <w:p w14:paraId="4D199E80" w14:textId="77777777" w:rsidR="002B3914" w:rsidRPr="00B11E1E" w:rsidRDefault="002B3914" w:rsidP="006F2174">
            <w:pPr>
              <w:pStyle w:val="Bullet1"/>
            </w:pPr>
            <w:r w:rsidRPr="00B11E1E">
              <w:t>Believing in our own ability, and the ability of others, to do what is right to change the world for the better.</w:t>
            </w:r>
          </w:p>
          <w:p w14:paraId="6AE27E26" w14:textId="77777777" w:rsidR="002B3914" w:rsidRPr="00B11E1E" w:rsidRDefault="002B3914" w:rsidP="006F2174">
            <w:pPr>
              <w:pStyle w:val="Bullet1"/>
            </w:pPr>
            <w:r w:rsidRPr="00B11E1E">
              <w:t>Calling out negativity and cynicism</w:t>
            </w:r>
          </w:p>
          <w:p w14:paraId="0E0E55FE" w14:textId="77777777" w:rsidR="002B3914" w:rsidRPr="00B11E1E" w:rsidRDefault="002B3914" w:rsidP="006F2174">
            <w:pPr>
              <w:pStyle w:val="Bullet1"/>
            </w:pPr>
            <w:r w:rsidRPr="00B11E1E">
              <w:t>Remaining positive and encouraging, despite sometimes experiencing setbacks, challenges and pressures.  Helping others to maximise opportunities, overcome challenges and celebrate success.</w:t>
            </w:r>
          </w:p>
        </w:tc>
      </w:tr>
      <w:tr w:rsidR="002B3914" w:rsidRPr="00DE0A64" w14:paraId="2A2884DA" w14:textId="77777777" w:rsidTr="002B6621">
        <w:tc>
          <w:tcPr>
            <w:tcW w:w="2694" w:type="dxa"/>
          </w:tcPr>
          <w:p w14:paraId="106B55F5" w14:textId="77777777" w:rsidR="002B3914" w:rsidRPr="00B11E1E" w:rsidRDefault="002B3914" w:rsidP="002B6621">
            <w:pPr>
              <w:rPr>
                <w:rFonts w:asciiTheme="minorHAnsi" w:hAnsiTheme="minorHAnsi" w:cstheme="minorHAnsi"/>
                <w:b/>
                <w:bCs/>
                <w:sz w:val="22"/>
                <w:szCs w:val="22"/>
              </w:rPr>
            </w:pPr>
            <w:r w:rsidRPr="00B11E1E">
              <w:rPr>
                <w:rFonts w:asciiTheme="minorHAnsi" w:hAnsiTheme="minorHAnsi" w:cstheme="minorHAnsi"/>
                <w:b/>
                <w:bCs/>
                <w:sz w:val="22"/>
                <w:szCs w:val="22"/>
              </w:rPr>
              <w:t>Vision</w:t>
            </w:r>
          </w:p>
        </w:tc>
        <w:tc>
          <w:tcPr>
            <w:tcW w:w="8221" w:type="dxa"/>
          </w:tcPr>
          <w:p w14:paraId="00CD517A" w14:textId="77777777" w:rsidR="002B3914" w:rsidRPr="00B11E1E" w:rsidRDefault="002B3914" w:rsidP="006F2174">
            <w:pPr>
              <w:pStyle w:val="Bullet1"/>
            </w:pPr>
            <w:r w:rsidRPr="00B11E1E">
              <w:t>Anticipating the future and helping people ready themselves for change.  Thinking strategically, researching, gathering, analysing and assessing information, seeking opportunities for organisational development.</w:t>
            </w:r>
          </w:p>
          <w:p w14:paraId="5FBB7502" w14:textId="77777777" w:rsidR="002B3914" w:rsidRPr="00B11E1E" w:rsidRDefault="002B3914" w:rsidP="006F2174">
            <w:pPr>
              <w:pStyle w:val="Bullet1"/>
            </w:pPr>
            <w:r w:rsidRPr="00B11E1E">
              <w:t>Scan the horizon, read and research, share learning with others and collaborate to consider options, obstacles and risks.</w:t>
            </w:r>
          </w:p>
          <w:p w14:paraId="3584B6B4" w14:textId="77777777" w:rsidR="002B3914" w:rsidRPr="00B11E1E" w:rsidRDefault="002B3914" w:rsidP="006F2174">
            <w:pPr>
              <w:pStyle w:val="Bullet1"/>
            </w:pPr>
            <w:r w:rsidRPr="00B11E1E">
              <w:t>Believing in the potential of others; helping them be the best they can be.</w:t>
            </w:r>
          </w:p>
          <w:p w14:paraId="3F61E8B0" w14:textId="77777777" w:rsidR="002B3914" w:rsidRPr="00B11E1E" w:rsidRDefault="002B3914" w:rsidP="006F2174">
            <w:pPr>
              <w:pStyle w:val="Bullet1"/>
            </w:pPr>
            <w:r w:rsidRPr="00B11E1E">
              <w:t>Quickly taking in new information and translating that into recommendations, decisions, plans and projects.</w:t>
            </w:r>
          </w:p>
        </w:tc>
      </w:tr>
    </w:tbl>
    <w:p w14:paraId="0DBF1C3D" w14:textId="77777777" w:rsidR="007B783C" w:rsidRDefault="007B783C" w:rsidP="00F54058">
      <w:pPr>
        <w:jc w:val="center"/>
        <w:rPr>
          <w:rFonts w:asciiTheme="minorHAnsi" w:hAnsiTheme="minorHAnsi" w:cstheme="minorHAnsi"/>
          <w:b/>
          <w:sz w:val="15"/>
          <w:szCs w:val="15"/>
        </w:rPr>
      </w:pPr>
    </w:p>
    <w:sectPr w:rsidR="007B783C" w:rsidSect="00986CA4">
      <w:headerReference w:type="default" r:id="rId12"/>
      <w:pgSz w:w="11909" w:h="16834"/>
      <w:pgMar w:top="113" w:right="567" w:bottom="851" w:left="1134" w:header="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4181" w14:textId="77777777" w:rsidR="00BC5A25" w:rsidRDefault="00BC5A25">
      <w:r>
        <w:separator/>
      </w:r>
    </w:p>
  </w:endnote>
  <w:endnote w:type="continuationSeparator" w:id="0">
    <w:p w14:paraId="024B7323" w14:textId="77777777" w:rsidR="00BC5A25" w:rsidRDefault="00B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6B80" w14:textId="77777777" w:rsidR="00BC5A25" w:rsidRDefault="00BC5A25">
      <w:r>
        <w:separator/>
      </w:r>
    </w:p>
  </w:footnote>
  <w:footnote w:type="continuationSeparator" w:id="0">
    <w:p w14:paraId="7F034BCC" w14:textId="77777777" w:rsidR="00BC5A25" w:rsidRDefault="00BC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6374"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3431"/>
    <w:multiLevelType w:val="hybridMultilevel"/>
    <w:tmpl w:val="22684840"/>
    <w:lvl w:ilvl="0" w:tplc="BF64FD32">
      <w:numFmt w:val="bullet"/>
      <w:lvlText w:val="-"/>
      <w:lvlJc w:val="left"/>
      <w:pPr>
        <w:ind w:left="678" w:hanging="360"/>
      </w:pPr>
      <w:rPr>
        <w:rFonts w:ascii="Calibri" w:eastAsia="Times New Roman" w:hAnsi="Calibri" w:cs="Calibri"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 w15:restartNumberingAfterBreak="0">
    <w:nsid w:val="26455F6A"/>
    <w:multiLevelType w:val="hybridMultilevel"/>
    <w:tmpl w:val="8924CB02"/>
    <w:lvl w:ilvl="0" w:tplc="E5F23750">
      <w:numFmt w:val="bullet"/>
      <w:lvlText w:val="-"/>
      <w:lvlJc w:val="left"/>
      <w:pPr>
        <w:ind w:left="678" w:hanging="360"/>
      </w:pPr>
      <w:rPr>
        <w:rFonts w:ascii="Calibri" w:eastAsia="Times New Roman" w:hAnsi="Calibri" w:cs="Calibri"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 w15:restartNumberingAfterBreak="0">
    <w:nsid w:val="32536390"/>
    <w:multiLevelType w:val="hybridMultilevel"/>
    <w:tmpl w:val="9F60B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6985CB2"/>
    <w:multiLevelType w:val="hybridMultilevel"/>
    <w:tmpl w:val="EB6C398A"/>
    <w:lvl w:ilvl="0" w:tplc="ADC84C60">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2F6D54"/>
    <w:multiLevelType w:val="hybridMultilevel"/>
    <w:tmpl w:val="C46ACCC0"/>
    <w:lvl w:ilvl="0" w:tplc="C1C4FCF4">
      <w:numFmt w:val="bullet"/>
      <w:lvlText w:val="-"/>
      <w:lvlJc w:val="left"/>
      <w:pPr>
        <w:ind w:left="678" w:hanging="360"/>
      </w:pPr>
      <w:rPr>
        <w:rFonts w:ascii="Calibri" w:eastAsia="Times New Roman" w:hAnsi="Calibri" w:cs="Calibri"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num w:numId="1" w16cid:durableId="1532844286">
    <w:abstractNumId w:val="3"/>
  </w:num>
  <w:num w:numId="2" w16cid:durableId="1159034584">
    <w:abstractNumId w:val="2"/>
  </w:num>
  <w:num w:numId="3" w16cid:durableId="86968310">
    <w:abstractNumId w:val="0"/>
  </w:num>
  <w:num w:numId="4" w16cid:durableId="440690134">
    <w:abstractNumId w:val="4"/>
  </w:num>
  <w:num w:numId="5" w16cid:durableId="4479698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98"/>
    <w:rsid w:val="00005952"/>
    <w:rsid w:val="00006BC2"/>
    <w:rsid w:val="000116A9"/>
    <w:rsid w:val="00024DD2"/>
    <w:rsid w:val="000425B7"/>
    <w:rsid w:val="000461A2"/>
    <w:rsid w:val="000557FC"/>
    <w:rsid w:val="000633CB"/>
    <w:rsid w:val="0007355C"/>
    <w:rsid w:val="000924CB"/>
    <w:rsid w:val="000B5A5F"/>
    <w:rsid w:val="000C75E6"/>
    <w:rsid w:val="000E0547"/>
    <w:rsid w:val="000E14A4"/>
    <w:rsid w:val="000F1AA1"/>
    <w:rsid w:val="001062B5"/>
    <w:rsid w:val="0012473E"/>
    <w:rsid w:val="00126FD2"/>
    <w:rsid w:val="00136AF1"/>
    <w:rsid w:val="001527FF"/>
    <w:rsid w:val="00166F85"/>
    <w:rsid w:val="001B2BE9"/>
    <w:rsid w:val="001C2A5B"/>
    <w:rsid w:val="001F6307"/>
    <w:rsid w:val="00206A58"/>
    <w:rsid w:val="0022121C"/>
    <w:rsid w:val="002229A7"/>
    <w:rsid w:val="00224B3B"/>
    <w:rsid w:val="00224D68"/>
    <w:rsid w:val="0023476A"/>
    <w:rsid w:val="00240995"/>
    <w:rsid w:val="00247F48"/>
    <w:rsid w:val="00247F4A"/>
    <w:rsid w:val="00254B3A"/>
    <w:rsid w:val="00256D3B"/>
    <w:rsid w:val="00263E3A"/>
    <w:rsid w:val="00267070"/>
    <w:rsid w:val="0027194F"/>
    <w:rsid w:val="00277D98"/>
    <w:rsid w:val="002B287B"/>
    <w:rsid w:val="002B3914"/>
    <w:rsid w:val="002F05A9"/>
    <w:rsid w:val="002F5B4A"/>
    <w:rsid w:val="002F5D76"/>
    <w:rsid w:val="0031115B"/>
    <w:rsid w:val="00352FC3"/>
    <w:rsid w:val="00364FF0"/>
    <w:rsid w:val="00394235"/>
    <w:rsid w:val="003B3016"/>
    <w:rsid w:val="003B63C5"/>
    <w:rsid w:val="003B6866"/>
    <w:rsid w:val="003C191A"/>
    <w:rsid w:val="003C2551"/>
    <w:rsid w:val="003D3C68"/>
    <w:rsid w:val="003D5AAB"/>
    <w:rsid w:val="003E1EAB"/>
    <w:rsid w:val="003F4EEA"/>
    <w:rsid w:val="00401B05"/>
    <w:rsid w:val="004074DF"/>
    <w:rsid w:val="00415E3D"/>
    <w:rsid w:val="0045339F"/>
    <w:rsid w:val="00460B2F"/>
    <w:rsid w:val="004612C8"/>
    <w:rsid w:val="00473431"/>
    <w:rsid w:val="00477497"/>
    <w:rsid w:val="00480265"/>
    <w:rsid w:val="00481520"/>
    <w:rsid w:val="00485C9B"/>
    <w:rsid w:val="004878D4"/>
    <w:rsid w:val="00495B86"/>
    <w:rsid w:val="004974F4"/>
    <w:rsid w:val="004B2A54"/>
    <w:rsid w:val="004D4202"/>
    <w:rsid w:val="004D5A40"/>
    <w:rsid w:val="004E7E22"/>
    <w:rsid w:val="004F03AB"/>
    <w:rsid w:val="004F473C"/>
    <w:rsid w:val="00534BE1"/>
    <w:rsid w:val="00545C6C"/>
    <w:rsid w:val="005464DC"/>
    <w:rsid w:val="00552BCE"/>
    <w:rsid w:val="005774CC"/>
    <w:rsid w:val="005A341E"/>
    <w:rsid w:val="005A36FE"/>
    <w:rsid w:val="005B4646"/>
    <w:rsid w:val="005C5C9E"/>
    <w:rsid w:val="005E27F5"/>
    <w:rsid w:val="005E7C3D"/>
    <w:rsid w:val="005E7C50"/>
    <w:rsid w:val="005F69C1"/>
    <w:rsid w:val="005F78B4"/>
    <w:rsid w:val="00603D17"/>
    <w:rsid w:val="00604A0D"/>
    <w:rsid w:val="00610590"/>
    <w:rsid w:val="00644E81"/>
    <w:rsid w:val="00663AED"/>
    <w:rsid w:val="00682767"/>
    <w:rsid w:val="00694868"/>
    <w:rsid w:val="006B600A"/>
    <w:rsid w:val="006C7A61"/>
    <w:rsid w:val="006E1C3B"/>
    <w:rsid w:val="006F0FF4"/>
    <w:rsid w:val="006F2174"/>
    <w:rsid w:val="00701BEB"/>
    <w:rsid w:val="007317CB"/>
    <w:rsid w:val="0074734E"/>
    <w:rsid w:val="007620F9"/>
    <w:rsid w:val="00796865"/>
    <w:rsid w:val="007A4BD2"/>
    <w:rsid w:val="007B3492"/>
    <w:rsid w:val="007B783C"/>
    <w:rsid w:val="007D3F03"/>
    <w:rsid w:val="0082710C"/>
    <w:rsid w:val="00867091"/>
    <w:rsid w:val="008677C1"/>
    <w:rsid w:val="00890D21"/>
    <w:rsid w:val="008916EB"/>
    <w:rsid w:val="00896FD5"/>
    <w:rsid w:val="008B5B81"/>
    <w:rsid w:val="008E3819"/>
    <w:rsid w:val="008F337E"/>
    <w:rsid w:val="008F7348"/>
    <w:rsid w:val="00902A96"/>
    <w:rsid w:val="009105C4"/>
    <w:rsid w:val="00917A9B"/>
    <w:rsid w:val="009258F6"/>
    <w:rsid w:val="009266E0"/>
    <w:rsid w:val="00930234"/>
    <w:rsid w:val="0093479B"/>
    <w:rsid w:val="009357F3"/>
    <w:rsid w:val="00936752"/>
    <w:rsid w:val="00943A47"/>
    <w:rsid w:val="009530C0"/>
    <w:rsid w:val="00983B63"/>
    <w:rsid w:val="00985B4B"/>
    <w:rsid w:val="00986CA4"/>
    <w:rsid w:val="009926B7"/>
    <w:rsid w:val="009A26E6"/>
    <w:rsid w:val="009B2EE2"/>
    <w:rsid w:val="009C0357"/>
    <w:rsid w:val="009D0561"/>
    <w:rsid w:val="00A0397E"/>
    <w:rsid w:val="00A07FF9"/>
    <w:rsid w:val="00A17DEA"/>
    <w:rsid w:val="00A25B75"/>
    <w:rsid w:val="00A41391"/>
    <w:rsid w:val="00A41804"/>
    <w:rsid w:val="00A46273"/>
    <w:rsid w:val="00A51238"/>
    <w:rsid w:val="00A6523B"/>
    <w:rsid w:val="00A90082"/>
    <w:rsid w:val="00AB14C8"/>
    <w:rsid w:val="00B24397"/>
    <w:rsid w:val="00B24D03"/>
    <w:rsid w:val="00B300CB"/>
    <w:rsid w:val="00B51FF0"/>
    <w:rsid w:val="00B7527B"/>
    <w:rsid w:val="00B951D6"/>
    <w:rsid w:val="00BA1EB4"/>
    <w:rsid w:val="00BC4840"/>
    <w:rsid w:val="00BC5A25"/>
    <w:rsid w:val="00BD0BB8"/>
    <w:rsid w:val="00BF2847"/>
    <w:rsid w:val="00C06471"/>
    <w:rsid w:val="00C07D60"/>
    <w:rsid w:val="00C1563D"/>
    <w:rsid w:val="00C55646"/>
    <w:rsid w:val="00C84657"/>
    <w:rsid w:val="00CA3581"/>
    <w:rsid w:val="00CB6DF6"/>
    <w:rsid w:val="00CD7136"/>
    <w:rsid w:val="00CF4CDC"/>
    <w:rsid w:val="00D019E7"/>
    <w:rsid w:val="00D26364"/>
    <w:rsid w:val="00D32B47"/>
    <w:rsid w:val="00D36C8B"/>
    <w:rsid w:val="00D4253B"/>
    <w:rsid w:val="00D56B82"/>
    <w:rsid w:val="00D57F80"/>
    <w:rsid w:val="00D603E8"/>
    <w:rsid w:val="00D815F5"/>
    <w:rsid w:val="00D94615"/>
    <w:rsid w:val="00DA182A"/>
    <w:rsid w:val="00DB19DA"/>
    <w:rsid w:val="00DB6205"/>
    <w:rsid w:val="00DB799B"/>
    <w:rsid w:val="00DC6B0F"/>
    <w:rsid w:val="00DE0A64"/>
    <w:rsid w:val="00E0133E"/>
    <w:rsid w:val="00E21954"/>
    <w:rsid w:val="00E222A2"/>
    <w:rsid w:val="00E55BA0"/>
    <w:rsid w:val="00E80512"/>
    <w:rsid w:val="00EA18B7"/>
    <w:rsid w:val="00EA18FF"/>
    <w:rsid w:val="00EB0082"/>
    <w:rsid w:val="00EB3B93"/>
    <w:rsid w:val="00EB4D9E"/>
    <w:rsid w:val="00EC67E1"/>
    <w:rsid w:val="00ED4498"/>
    <w:rsid w:val="00EE5CA1"/>
    <w:rsid w:val="00F115B3"/>
    <w:rsid w:val="00F140C4"/>
    <w:rsid w:val="00F15C69"/>
    <w:rsid w:val="00F34B1A"/>
    <w:rsid w:val="00F435A0"/>
    <w:rsid w:val="00F54058"/>
    <w:rsid w:val="00F57E9A"/>
    <w:rsid w:val="00F8234D"/>
    <w:rsid w:val="00F87CCC"/>
    <w:rsid w:val="00FD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F62CB"/>
  <w15:docId w15:val="{762C910E-4EE6-4455-B28F-B40142E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6F2174"/>
    <w:pPr>
      <w:numPr>
        <w:numId w:val="1"/>
      </w:numPr>
      <w:ind w:left="227" w:hanging="170"/>
    </w:pPr>
    <w:rPr>
      <w:rFonts w:asciiTheme="minorHAnsi" w:hAnsiTheme="minorHAnsi" w:cs="Open Sans"/>
      <w:i/>
      <w:iC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62203">
      <w:bodyDiv w:val="1"/>
      <w:marLeft w:val="0"/>
      <w:marRight w:val="0"/>
      <w:marTop w:val="0"/>
      <w:marBottom w:val="0"/>
      <w:divBdr>
        <w:top w:val="none" w:sz="0" w:space="0" w:color="auto"/>
        <w:left w:val="none" w:sz="0" w:space="0" w:color="auto"/>
        <w:bottom w:val="none" w:sz="0" w:space="0" w:color="auto"/>
        <w:right w:val="none" w:sz="0" w:space="0" w:color="auto"/>
      </w:divBdr>
      <w:divsChild>
        <w:div w:id="765073655">
          <w:marLeft w:val="274"/>
          <w:marRight w:val="0"/>
          <w:marTop w:val="0"/>
          <w:marBottom w:val="0"/>
          <w:divBdr>
            <w:top w:val="none" w:sz="0" w:space="0" w:color="auto"/>
            <w:left w:val="none" w:sz="0" w:space="0" w:color="auto"/>
            <w:bottom w:val="none" w:sz="0" w:space="0" w:color="auto"/>
            <w:right w:val="none" w:sz="0" w:space="0" w:color="auto"/>
          </w:divBdr>
        </w:div>
      </w:divsChild>
    </w:div>
    <w:div w:id="1246644071">
      <w:bodyDiv w:val="1"/>
      <w:marLeft w:val="0"/>
      <w:marRight w:val="0"/>
      <w:marTop w:val="0"/>
      <w:marBottom w:val="0"/>
      <w:divBdr>
        <w:top w:val="none" w:sz="0" w:space="0" w:color="auto"/>
        <w:left w:val="none" w:sz="0" w:space="0" w:color="auto"/>
        <w:bottom w:val="none" w:sz="0" w:space="0" w:color="auto"/>
        <w:right w:val="none" w:sz="0" w:space="0" w:color="auto"/>
      </w:divBdr>
      <w:divsChild>
        <w:div w:id="2034843544">
          <w:marLeft w:val="274"/>
          <w:marRight w:val="0"/>
          <w:marTop w:val="0"/>
          <w:marBottom w:val="0"/>
          <w:divBdr>
            <w:top w:val="none" w:sz="0" w:space="0" w:color="auto"/>
            <w:left w:val="none" w:sz="0" w:space="0" w:color="auto"/>
            <w:bottom w:val="none" w:sz="0" w:space="0" w:color="auto"/>
            <w:right w:val="none" w:sz="0" w:space="0" w:color="auto"/>
          </w:divBdr>
        </w:div>
      </w:divsChild>
    </w:div>
    <w:div w:id="1892837578">
      <w:bodyDiv w:val="1"/>
      <w:marLeft w:val="0"/>
      <w:marRight w:val="0"/>
      <w:marTop w:val="0"/>
      <w:marBottom w:val="0"/>
      <w:divBdr>
        <w:top w:val="none" w:sz="0" w:space="0" w:color="auto"/>
        <w:left w:val="none" w:sz="0" w:space="0" w:color="auto"/>
        <w:bottom w:val="none" w:sz="0" w:space="0" w:color="auto"/>
        <w:right w:val="none" w:sz="0" w:space="0" w:color="auto"/>
      </w:divBdr>
      <w:divsChild>
        <w:div w:id="894194860">
          <w:marLeft w:val="274"/>
          <w:marRight w:val="0"/>
          <w:marTop w:val="0"/>
          <w:marBottom w:val="0"/>
          <w:divBdr>
            <w:top w:val="none" w:sz="0" w:space="0" w:color="auto"/>
            <w:left w:val="none" w:sz="0" w:space="0" w:color="auto"/>
            <w:bottom w:val="none" w:sz="0" w:space="0" w:color="auto"/>
            <w:right w:val="none" w:sz="0" w:space="0" w:color="auto"/>
          </w:divBdr>
        </w:div>
      </w:divsChild>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JOB%20Outline%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4" ma:contentTypeDescription="Create a new document." ma:contentTypeScope="" ma:versionID="405dc3536c08050d22d8bfb2aff62094">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e91ed9b1c6f3afc800ac50c7b462bc28"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DC2E3BF1-5D73-4384-9B85-373A57C71455}">
  <ds:schemaRefs>
    <ds:schemaRef ds:uri="http://schemas.openxmlformats.org/officeDocument/2006/bibliography"/>
  </ds:schemaRefs>
</ds:datastoreItem>
</file>

<file path=customXml/itemProps4.xml><?xml version="1.0" encoding="utf-8"?>
<ds:datastoreItem xmlns:ds="http://schemas.openxmlformats.org/officeDocument/2006/customXml" ds:itemID="{89D3F9EF-5F66-42BA-8B06-9AD9A59D3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Outline BLANK</Template>
  <TotalTime>3</TotalTime>
  <Pages>3</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ebates</dc:creator>
  <cp:lastModifiedBy>Hadfield C Mrs (TEAL)</cp:lastModifiedBy>
  <cp:revision>14</cp:revision>
  <cp:lastPrinted>2021-12-01T16:18:00Z</cp:lastPrinted>
  <dcterms:created xsi:type="dcterms:W3CDTF">2023-11-09T11:45:00Z</dcterms:created>
  <dcterms:modified xsi:type="dcterms:W3CDTF">2023-11-09T11:49:00Z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7500</vt:r8>
  </property>
  <property fmtid="{D5CDD505-2E9C-101B-9397-08002B2CF9AE}" pid="4" name="MediaServiceImageTags">
    <vt:lpwstr/>
  </property>
</Properties>
</file>