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4D23D" w14:textId="77777777" w:rsidR="00597837" w:rsidRPr="00673235" w:rsidRDefault="00597837" w:rsidP="00D0224C">
      <w:pPr>
        <w:rPr>
          <w:rFonts w:eastAsia="Arial" w:cs="Times New Roman"/>
          <w:sz w:val="10"/>
          <w:szCs w:val="10"/>
        </w:rPr>
      </w:pPr>
    </w:p>
    <w:tbl>
      <w:tblPr>
        <w:tblStyle w:val="TableGrid"/>
        <w:tblW w:w="0" w:type="auto"/>
        <w:tblLook w:val="04A0" w:firstRow="1" w:lastRow="0" w:firstColumn="1" w:lastColumn="0" w:noHBand="0" w:noVBand="1"/>
      </w:tblPr>
      <w:tblGrid>
        <w:gridCol w:w="2830"/>
        <w:gridCol w:w="7364"/>
      </w:tblGrid>
      <w:tr w:rsidR="00922DF1" w:rsidRPr="003E0F7A" w14:paraId="56595033" w14:textId="77777777" w:rsidTr="00922DF1">
        <w:tc>
          <w:tcPr>
            <w:tcW w:w="2830" w:type="dxa"/>
          </w:tcPr>
          <w:p w14:paraId="6D3E5B0C" w14:textId="77777777" w:rsidR="00922DF1" w:rsidRPr="003E0F7A" w:rsidRDefault="00922DF1" w:rsidP="00922DF1">
            <w:pPr>
              <w:rPr>
                <w:rFonts w:ascii="Arial" w:hAnsi="Arial" w:cs="Arial"/>
                <w:sz w:val="22"/>
                <w:szCs w:val="22"/>
              </w:rPr>
            </w:pPr>
            <w:r w:rsidRPr="003E0F7A">
              <w:rPr>
                <w:rFonts w:ascii="Arial" w:hAnsi="Arial" w:cs="Arial"/>
                <w:sz w:val="22"/>
                <w:szCs w:val="22"/>
              </w:rPr>
              <w:t>Post:</w:t>
            </w:r>
          </w:p>
        </w:tc>
        <w:tc>
          <w:tcPr>
            <w:tcW w:w="7364" w:type="dxa"/>
          </w:tcPr>
          <w:p w14:paraId="0C37DE56" w14:textId="355B7E94" w:rsidR="00922DF1" w:rsidRPr="003E0F7A" w:rsidRDefault="00E0475C" w:rsidP="00922DF1">
            <w:pPr>
              <w:rPr>
                <w:rFonts w:ascii="Arial" w:hAnsi="Arial" w:cs="Arial"/>
                <w:sz w:val="22"/>
                <w:szCs w:val="22"/>
              </w:rPr>
            </w:pPr>
            <w:r>
              <w:rPr>
                <w:rFonts w:ascii="Arial" w:hAnsi="Arial" w:cs="Arial"/>
                <w:sz w:val="22"/>
                <w:szCs w:val="22"/>
              </w:rPr>
              <w:t>Early Years</w:t>
            </w:r>
            <w:r w:rsidR="00BF5724" w:rsidRPr="003E0F7A">
              <w:rPr>
                <w:rFonts w:ascii="Arial" w:hAnsi="Arial" w:cs="Arial"/>
                <w:sz w:val="22"/>
                <w:szCs w:val="22"/>
              </w:rPr>
              <w:t xml:space="preserve"> Phase Leader</w:t>
            </w:r>
          </w:p>
        </w:tc>
      </w:tr>
      <w:tr w:rsidR="00922DF1" w:rsidRPr="003E0F7A" w14:paraId="42849FEA" w14:textId="77777777" w:rsidTr="00922DF1">
        <w:tc>
          <w:tcPr>
            <w:tcW w:w="2830" w:type="dxa"/>
          </w:tcPr>
          <w:p w14:paraId="3B668EE4" w14:textId="77777777" w:rsidR="00922DF1" w:rsidRPr="003E0F7A" w:rsidRDefault="00922DF1" w:rsidP="00922DF1">
            <w:pPr>
              <w:rPr>
                <w:rFonts w:ascii="Arial" w:hAnsi="Arial" w:cs="Arial"/>
                <w:sz w:val="22"/>
                <w:szCs w:val="22"/>
              </w:rPr>
            </w:pPr>
            <w:r w:rsidRPr="003E0F7A">
              <w:rPr>
                <w:rFonts w:ascii="Arial" w:hAnsi="Arial" w:cs="Arial"/>
                <w:sz w:val="22"/>
                <w:szCs w:val="22"/>
              </w:rPr>
              <w:t>Responsible to:</w:t>
            </w:r>
          </w:p>
        </w:tc>
        <w:tc>
          <w:tcPr>
            <w:tcW w:w="7364" w:type="dxa"/>
          </w:tcPr>
          <w:p w14:paraId="68849CEA" w14:textId="0C326E84" w:rsidR="00922DF1" w:rsidRPr="003E0F7A" w:rsidRDefault="0040534B" w:rsidP="00922DF1">
            <w:pPr>
              <w:rPr>
                <w:rFonts w:ascii="Arial" w:hAnsi="Arial" w:cs="Arial"/>
                <w:sz w:val="22"/>
                <w:szCs w:val="22"/>
              </w:rPr>
            </w:pPr>
            <w:r>
              <w:rPr>
                <w:rFonts w:ascii="Arial" w:hAnsi="Arial" w:cs="Arial"/>
                <w:sz w:val="22"/>
                <w:szCs w:val="22"/>
              </w:rPr>
              <w:t>Assistant Principal/</w:t>
            </w:r>
            <w:r w:rsidR="00922DF1" w:rsidRPr="003E0F7A">
              <w:rPr>
                <w:rFonts w:ascii="Arial" w:hAnsi="Arial" w:cs="Arial"/>
                <w:sz w:val="22"/>
                <w:szCs w:val="22"/>
              </w:rPr>
              <w:t>Principal</w:t>
            </w:r>
          </w:p>
        </w:tc>
      </w:tr>
      <w:tr w:rsidR="00922DF1" w:rsidRPr="003E0F7A" w14:paraId="488A9E86" w14:textId="77777777" w:rsidTr="00922DF1">
        <w:tc>
          <w:tcPr>
            <w:tcW w:w="2830" w:type="dxa"/>
          </w:tcPr>
          <w:p w14:paraId="74F7A4DA" w14:textId="77777777" w:rsidR="00922DF1" w:rsidRPr="003E0F7A" w:rsidRDefault="00922DF1" w:rsidP="00922DF1">
            <w:pPr>
              <w:rPr>
                <w:rFonts w:ascii="Arial" w:hAnsi="Arial" w:cs="Arial"/>
                <w:sz w:val="22"/>
                <w:szCs w:val="22"/>
              </w:rPr>
            </w:pPr>
            <w:r w:rsidRPr="003E0F7A">
              <w:rPr>
                <w:rFonts w:ascii="Arial" w:hAnsi="Arial" w:cs="Arial"/>
                <w:sz w:val="22"/>
                <w:szCs w:val="22"/>
              </w:rPr>
              <w:t>Salary</w:t>
            </w:r>
          </w:p>
        </w:tc>
        <w:tc>
          <w:tcPr>
            <w:tcW w:w="7364" w:type="dxa"/>
          </w:tcPr>
          <w:p w14:paraId="5B7C3F06" w14:textId="77777777" w:rsidR="00922DF1" w:rsidRPr="003E0F7A" w:rsidRDefault="00922DF1" w:rsidP="00922DF1">
            <w:pPr>
              <w:rPr>
                <w:rFonts w:ascii="Arial" w:hAnsi="Arial" w:cs="Arial"/>
                <w:sz w:val="22"/>
                <w:szCs w:val="22"/>
              </w:rPr>
            </w:pPr>
            <w:r w:rsidRPr="003E0F7A">
              <w:rPr>
                <w:rFonts w:ascii="Arial" w:hAnsi="Arial" w:cs="Arial"/>
                <w:sz w:val="22"/>
                <w:szCs w:val="22"/>
              </w:rPr>
              <w:t>MPR/UPR TLR 2a</w:t>
            </w:r>
          </w:p>
        </w:tc>
      </w:tr>
      <w:tr w:rsidR="009D1F4C" w:rsidRPr="003E0F7A" w14:paraId="11836DBB" w14:textId="77777777" w:rsidTr="00922DF1">
        <w:tc>
          <w:tcPr>
            <w:tcW w:w="2830" w:type="dxa"/>
          </w:tcPr>
          <w:p w14:paraId="026A8221" w14:textId="7968475C" w:rsidR="009D1F4C" w:rsidRPr="003E0F7A" w:rsidRDefault="009D1F4C" w:rsidP="009D1F4C">
            <w:pPr>
              <w:rPr>
                <w:rFonts w:ascii="Arial" w:hAnsi="Arial" w:cs="Arial"/>
                <w:sz w:val="22"/>
                <w:szCs w:val="22"/>
              </w:rPr>
            </w:pPr>
            <w:r w:rsidRPr="003E0F7A">
              <w:rPr>
                <w:rFonts w:ascii="Arial" w:hAnsi="Arial" w:cs="Arial"/>
                <w:sz w:val="22"/>
                <w:szCs w:val="22"/>
              </w:rPr>
              <w:t>Job Purpose</w:t>
            </w:r>
          </w:p>
        </w:tc>
        <w:tc>
          <w:tcPr>
            <w:tcW w:w="7364" w:type="dxa"/>
          </w:tcPr>
          <w:p w14:paraId="4B0ECAB5" w14:textId="26AE02CA" w:rsidR="009D1F4C" w:rsidRPr="00F44299" w:rsidRDefault="009D1F4C" w:rsidP="009D1F4C">
            <w:pPr>
              <w:rPr>
                <w:rFonts w:ascii="Arial" w:hAnsi="Arial" w:cs="Arial"/>
                <w:sz w:val="22"/>
                <w:szCs w:val="22"/>
              </w:rPr>
            </w:pPr>
            <w:r w:rsidRPr="00F44299">
              <w:rPr>
                <w:rFonts w:ascii="Arial" w:hAnsi="Arial" w:cs="Arial"/>
                <w:sz w:val="22"/>
                <w:szCs w:val="22"/>
              </w:rPr>
              <w:t xml:space="preserve">To lead </w:t>
            </w:r>
            <w:r>
              <w:rPr>
                <w:rFonts w:ascii="Arial" w:hAnsi="Arial" w:cs="Arial"/>
                <w:sz w:val="22"/>
                <w:szCs w:val="22"/>
              </w:rPr>
              <w:t>teaching and learning in the Early Years Foundation Stage.</w:t>
            </w:r>
          </w:p>
        </w:tc>
      </w:tr>
      <w:tr w:rsidR="009D1F4C" w:rsidRPr="003E0F7A" w14:paraId="637A8688" w14:textId="77777777" w:rsidTr="00AA7454">
        <w:tc>
          <w:tcPr>
            <w:tcW w:w="10194" w:type="dxa"/>
            <w:gridSpan w:val="2"/>
          </w:tcPr>
          <w:p w14:paraId="06436B5D" w14:textId="2B2F1BFE" w:rsidR="009D1F4C" w:rsidRPr="009D1F4C" w:rsidRDefault="009D1F4C" w:rsidP="009D1F4C">
            <w:pPr>
              <w:contextualSpacing/>
              <w:jc w:val="center"/>
              <w:rPr>
                <w:rFonts w:ascii="Arial" w:hAnsi="Arial" w:cs="Arial"/>
                <w:b/>
                <w:bCs/>
                <w:sz w:val="22"/>
                <w:szCs w:val="22"/>
              </w:rPr>
            </w:pPr>
            <w:r w:rsidRPr="009D1F4C">
              <w:rPr>
                <w:rFonts w:ascii="Arial" w:hAnsi="Arial" w:cs="Arial"/>
                <w:b/>
                <w:bCs/>
                <w:sz w:val="22"/>
                <w:szCs w:val="22"/>
              </w:rPr>
              <w:t>Key Accountabilities</w:t>
            </w:r>
            <w:r>
              <w:rPr>
                <w:rFonts w:ascii="Arial" w:hAnsi="Arial" w:cs="Arial"/>
                <w:b/>
                <w:bCs/>
                <w:sz w:val="22"/>
                <w:szCs w:val="22"/>
              </w:rPr>
              <w:t xml:space="preserve"> - </w:t>
            </w:r>
            <w:r w:rsidRPr="003E0F7A">
              <w:rPr>
                <w:rFonts w:ascii="Arial" w:hAnsi="Arial" w:cs="Arial"/>
                <w:b/>
                <w:bCs/>
                <w:sz w:val="22"/>
                <w:szCs w:val="22"/>
              </w:rPr>
              <w:t xml:space="preserve">Leader </w:t>
            </w:r>
            <w:r w:rsidR="002362FB">
              <w:rPr>
                <w:rFonts w:ascii="Arial" w:hAnsi="Arial" w:cs="Arial"/>
                <w:b/>
                <w:bCs/>
                <w:sz w:val="22"/>
                <w:szCs w:val="22"/>
              </w:rPr>
              <w:t xml:space="preserve">of </w:t>
            </w:r>
            <w:r>
              <w:rPr>
                <w:rFonts w:ascii="Arial" w:hAnsi="Arial" w:cs="Arial"/>
                <w:b/>
                <w:bCs/>
                <w:sz w:val="22"/>
                <w:szCs w:val="22"/>
              </w:rPr>
              <w:t>Early Years Foundation Stage</w:t>
            </w:r>
          </w:p>
        </w:tc>
      </w:tr>
      <w:tr w:rsidR="009D1F4C" w:rsidRPr="003E0F7A" w14:paraId="2F43EB52" w14:textId="77777777" w:rsidTr="00AA7454">
        <w:tc>
          <w:tcPr>
            <w:tcW w:w="10194" w:type="dxa"/>
            <w:gridSpan w:val="2"/>
          </w:tcPr>
          <w:p w14:paraId="4DD2E910" w14:textId="1C35DA4E" w:rsidR="009D1F4C" w:rsidRPr="009D1F4C" w:rsidRDefault="009D1F4C" w:rsidP="009D1F4C">
            <w:pPr>
              <w:rPr>
                <w:rFonts w:ascii="Arial" w:hAnsi="Arial" w:cs="Arial"/>
                <w:b/>
                <w:bCs/>
                <w:sz w:val="22"/>
                <w:szCs w:val="22"/>
              </w:rPr>
            </w:pPr>
            <w:r>
              <w:rPr>
                <w:rFonts w:ascii="Arial" w:hAnsi="Arial" w:cs="Arial"/>
                <w:sz w:val="22"/>
                <w:szCs w:val="22"/>
              </w:rPr>
              <w:t>The c</w:t>
            </w:r>
            <w:r w:rsidRPr="003E0F7A">
              <w:rPr>
                <w:rFonts w:ascii="Arial" w:hAnsi="Arial" w:cs="Arial"/>
                <w:sz w:val="22"/>
                <w:szCs w:val="22"/>
              </w:rPr>
              <w:t xml:space="preserve">ore purpose </w:t>
            </w:r>
            <w:r>
              <w:rPr>
                <w:rFonts w:ascii="Arial" w:hAnsi="Arial" w:cs="Arial"/>
                <w:sz w:val="22"/>
                <w:szCs w:val="22"/>
              </w:rPr>
              <w:t xml:space="preserve">is </w:t>
            </w:r>
            <w:r w:rsidRPr="003E0F7A">
              <w:rPr>
                <w:rFonts w:ascii="Arial" w:hAnsi="Arial" w:cs="Arial"/>
                <w:sz w:val="22"/>
                <w:szCs w:val="22"/>
              </w:rPr>
              <w:t xml:space="preserve">to provide professional leadership and management for </w:t>
            </w:r>
            <w:r>
              <w:rPr>
                <w:rFonts w:ascii="Arial" w:hAnsi="Arial" w:cs="Arial"/>
                <w:sz w:val="22"/>
                <w:szCs w:val="22"/>
              </w:rPr>
              <w:t>the Early Years Foundation Stage</w:t>
            </w:r>
            <w:r w:rsidRPr="003E0F7A">
              <w:rPr>
                <w:rFonts w:ascii="Arial" w:hAnsi="Arial" w:cs="Arial"/>
                <w:sz w:val="22"/>
                <w:szCs w:val="22"/>
              </w:rPr>
              <w:t xml:space="preserve"> team to</w:t>
            </w:r>
            <w:r>
              <w:rPr>
                <w:rFonts w:ascii="Arial" w:hAnsi="Arial" w:cs="Arial"/>
                <w:sz w:val="22"/>
                <w:szCs w:val="22"/>
              </w:rPr>
              <w:t xml:space="preserve"> provide a safe, </w:t>
            </w:r>
            <w:proofErr w:type="gramStart"/>
            <w:r>
              <w:rPr>
                <w:rFonts w:ascii="Arial" w:hAnsi="Arial" w:cs="Arial"/>
                <w:sz w:val="22"/>
                <w:szCs w:val="22"/>
              </w:rPr>
              <w:t>happy</w:t>
            </w:r>
            <w:proofErr w:type="gramEnd"/>
            <w:r>
              <w:rPr>
                <w:rFonts w:ascii="Arial" w:hAnsi="Arial" w:cs="Arial"/>
                <w:sz w:val="22"/>
                <w:szCs w:val="22"/>
              </w:rPr>
              <w:t xml:space="preserve"> and caring learning environment, to</w:t>
            </w:r>
            <w:r w:rsidRPr="003E0F7A">
              <w:rPr>
                <w:rFonts w:ascii="Arial" w:hAnsi="Arial" w:cs="Arial"/>
                <w:sz w:val="22"/>
                <w:szCs w:val="22"/>
              </w:rPr>
              <w:t xml:space="preserve"> secure high-quality teaching, effective use of resources and improved standards of learning and achievement for all pupils.</w:t>
            </w:r>
          </w:p>
        </w:tc>
      </w:tr>
      <w:tr w:rsidR="005B5302" w:rsidRPr="003E0F7A" w14:paraId="629F7A78" w14:textId="77777777" w:rsidTr="00AA7454">
        <w:tc>
          <w:tcPr>
            <w:tcW w:w="10194" w:type="dxa"/>
            <w:gridSpan w:val="2"/>
          </w:tcPr>
          <w:p w14:paraId="1B8BF0BE" w14:textId="0EB8D598" w:rsidR="005B5302" w:rsidRDefault="005B5302" w:rsidP="005B5302">
            <w:pPr>
              <w:jc w:val="center"/>
              <w:rPr>
                <w:rFonts w:ascii="Arial" w:hAnsi="Arial" w:cs="Arial"/>
                <w:sz w:val="22"/>
                <w:szCs w:val="22"/>
              </w:rPr>
            </w:pPr>
            <w:r>
              <w:rPr>
                <w:rFonts w:ascii="Arial" w:hAnsi="Arial" w:cs="Arial"/>
                <w:b/>
                <w:bCs/>
                <w:sz w:val="21"/>
                <w:szCs w:val="21"/>
              </w:rPr>
              <w:t>This job description should be read alongside the range of duties of teachers set out in the annual School Teachers’ Pay and Conditions Document.</w:t>
            </w:r>
          </w:p>
        </w:tc>
      </w:tr>
      <w:tr w:rsidR="00922DF1" w:rsidRPr="003E0F7A" w14:paraId="4850BEAB" w14:textId="77777777" w:rsidTr="00922DF1">
        <w:tc>
          <w:tcPr>
            <w:tcW w:w="2830" w:type="dxa"/>
          </w:tcPr>
          <w:p w14:paraId="6E87EEA3" w14:textId="15D0A42A" w:rsidR="00922DF1" w:rsidRPr="003E0F7A" w:rsidRDefault="009D1F4C" w:rsidP="00BF5724">
            <w:pPr>
              <w:rPr>
                <w:rFonts w:ascii="Arial" w:hAnsi="Arial" w:cs="Arial"/>
                <w:sz w:val="22"/>
                <w:szCs w:val="22"/>
              </w:rPr>
            </w:pPr>
            <w:r>
              <w:rPr>
                <w:rFonts w:ascii="Arial" w:hAnsi="Arial" w:cs="Arial"/>
                <w:sz w:val="22"/>
                <w:szCs w:val="22"/>
              </w:rPr>
              <w:t xml:space="preserve">Leadership and Management: </w:t>
            </w:r>
          </w:p>
        </w:tc>
        <w:tc>
          <w:tcPr>
            <w:tcW w:w="7364" w:type="dxa"/>
          </w:tcPr>
          <w:p w14:paraId="3DB7EC2D" w14:textId="004FD2BA" w:rsidR="00E0475C" w:rsidRPr="00E0475C" w:rsidRDefault="00BF5724" w:rsidP="009D1F4C">
            <w:pPr>
              <w:numPr>
                <w:ilvl w:val="0"/>
                <w:numId w:val="9"/>
              </w:numPr>
              <w:contextualSpacing/>
              <w:jc w:val="both"/>
              <w:rPr>
                <w:rFonts w:ascii="Arial" w:hAnsi="Arial" w:cs="Arial"/>
                <w:sz w:val="22"/>
                <w:szCs w:val="22"/>
              </w:rPr>
            </w:pPr>
            <w:r w:rsidRPr="003E0F7A">
              <w:rPr>
                <w:rFonts w:ascii="Arial" w:hAnsi="Arial" w:cs="Arial"/>
                <w:sz w:val="22"/>
                <w:szCs w:val="22"/>
              </w:rPr>
              <w:t>Role model exemplary classroom practice</w:t>
            </w:r>
            <w:r w:rsidR="009D1F4C">
              <w:rPr>
                <w:rFonts w:ascii="Arial" w:hAnsi="Arial" w:cs="Arial"/>
                <w:sz w:val="22"/>
                <w:szCs w:val="22"/>
              </w:rPr>
              <w:t xml:space="preserve"> </w:t>
            </w:r>
            <w:proofErr w:type="gramStart"/>
            <w:r w:rsidR="009D1F4C">
              <w:rPr>
                <w:rFonts w:ascii="Arial" w:hAnsi="Arial" w:cs="Arial"/>
                <w:sz w:val="22"/>
                <w:szCs w:val="22"/>
              </w:rPr>
              <w:t>at all times</w:t>
            </w:r>
            <w:proofErr w:type="gramEnd"/>
            <w:r w:rsidR="00E0475C">
              <w:rPr>
                <w:rFonts w:ascii="Arial" w:hAnsi="Arial" w:cs="Arial"/>
                <w:sz w:val="22"/>
                <w:szCs w:val="22"/>
              </w:rPr>
              <w:t xml:space="preserve">. </w:t>
            </w:r>
          </w:p>
          <w:p w14:paraId="32E0D902" w14:textId="1753CAC2" w:rsidR="00BF5724" w:rsidRPr="003E0F7A" w:rsidRDefault="00BF5724" w:rsidP="009D1F4C">
            <w:pPr>
              <w:numPr>
                <w:ilvl w:val="0"/>
                <w:numId w:val="9"/>
              </w:numPr>
              <w:contextualSpacing/>
              <w:jc w:val="both"/>
              <w:rPr>
                <w:rFonts w:ascii="Arial" w:hAnsi="Arial" w:cs="Arial"/>
                <w:sz w:val="22"/>
                <w:szCs w:val="22"/>
              </w:rPr>
            </w:pPr>
            <w:r w:rsidRPr="003E0F7A">
              <w:rPr>
                <w:rFonts w:ascii="Arial" w:hAnsi="Arial" w:cs="Arial"/>
                <w:sz w:val="22"/>
                <w:szCs w:val="22"/>
              </w:rPr>
              <w:t>Contribute to school self-evaluation and improvement planning</w:t>
            </w:r>
            <w:r w:rsidR="009D1F4C">
              <w:rPr>
                <w:rFonts w:ascii="Arial" w:hAnsi="Arial" w:cs="Arial"/>
                <w:sz w:val="22"/>
                <w:szCs w:val="22"/>
              </w:rPr>
              <w:t xml:space="preserve">. </w:t>
            </w:r>
          </w:p>
          <w:p w14:paraId="76F1F079" w14:textId="4D01FB58" w:rsidR="00BF5724" w:rsidRPr="003E0F7A" w:rsidRDefault="009D1F4C" w:rsidP="009D1F4C">
            <w:pPr>
              <w:numPr>
                <w:ilvl w:val="0"/>
                <w:numId w:val="9"/>
              </w:numPr>
              <w:contextualSpacing/>
              <w:jc w:val="both"/>
              <w:rPr>
                <w:rFonts w:ascii="Arial" w:hAnsi="Arial" w:cs="Arial"/>
                <w:sz w:val="22"/>
                <w:szCs w:val="22"/>
              </w:rPr>
            </w:pPr>
            <w:r>
              <w:rPr>
                <w:rFonts w:ascii="Arial" w:hAnsi="Arial" w:cs="Arial"/>
                <w:sz w:val="22"/>
                <w:szCs w:val="22"/>
              </w:rPr>
              <w:t xml:space="preserve">Develop a phase action plan which helps monitor and evaluate the effectiveness of the phase, identifying </w:t>
            </w:r>
            <w:r w:rsidR="00CE2E7C">
              <w:rPr>
                <w:rFonts w:ascii="Arial" w:hAnsi="Arial" w:cs="Arial"/>
                <w:sz w:val="22"/>
                <w:szCs w:val="22"/>
              </w:rPr>
              <w:t xml:space="preserve">key actions to support improvement and regularly reviewing the impact of these. </w:t>
            </w:r>
          </w:p>
          <w:p w14:paraId="3AA34E7D" w14:textId="77777777" w:rsidR="00BF5724" w:rsidRPr="003E0F7A" w:rsidRDefault="00BF5724" w:rsidP="009D1F4C">
            <w:pPr>
              <w:numPr>
                <w:ilvl w:val="0"/>
                <w:numId w:val="9"/>
              </w:numPr>
              <w:contextualSpacing/>
              <w:jc w:val="both"/>
              <w:rPr>
                <w:rFonts w:ascii="Arial" w:hAnsi="Arial" w:cs="Arial"/>
                <w:sz w:val="22"/>
                <w:szCs w:val="22"/>
              </w:rPr>
            </w:pPr>
            <w:r w:rsidRPr="003E0F7A">
              <w:rPr>
                <w:rFonts w:ascii="Arial" w:hAnsi="Arial" w:cs="Arial"/>
                <w:sz w:val="22"/>
                <w:szCs w:val="22"/>
              </w:rPr>
              <w:t xml:space="preserve">Monitor standards of teaching, provide feedback, and identify and implement strategies for improvement where needs are </w:t>
            </w:r>
            <w:proofErr w:type="gramStart"/>
            <w:r w:rsidRPr="003E0F7A">
              <w:rPr>
                <w:rFonts w:ascii="Arial" w:hAnsi="Arial" w:cs="Arial"/>
                <w:sz w:val="22"/>
                <w:szCs w:val="22"/>
              </w:rPr>
              <w:t>identified</w:t>
            </w:r>
            <w:proofErr w:type="gramEnd"/>
          </w:p>
          <w:p w14:paraId="2606E70E" w14:textId="60144B04" w:rsidR="00BF5724" w:rsidRDefault="00BF5724" w:rsidP="009D1F4C">
            <w:pPr>
              <w:numPr>
                <w:ilvl w:val="0"/>
                <w:numId w:val="9"/>
              </w:numPr>
              <w:contextualSpacing/>
              <w:jc w:val="both"/>
              <w:rPr>
                <w:rFonts w:ascii="Arial" w:hAnsi="Arial" w:cs="Arial"/>
                <w:sz w:val="22"/>
                <w:szCs w:val="22"/>
              </w:rPr>
            </w:pPr>
            <w:r w:rsidRPr="003E0F7A">
              <w:rPr>
                <w:rFonts w:ascii="Arial" w:hAnsi="Arial" w:cs="Arial"/>
                <w:sz w:val="22"/>
                <w:szCs w:val="22"/>
              </w:rPr>
              <w:t xml:space="preserve">Work with the School </w:t>
            </w:r>
            <w:r w:rsidR="00E0475C">
              <w:rPr>
                <w:rFonts w:ascii="Arial" w:hAnsi="Arial" w:cs="Arial"/>
                <w:sz w:val="22"/>
                <w:szCs w:val="22"/>
              </w:rPr>
              <w:t xml:space="preserve">Senior </w:t>
            </w:r>
            <w:r w:rsidRPr="003E0F7A">
              <w:rPr>
                <w:rFonts w:ascii="Arial" w:hAnsi="Arial" w:cs="Arial"/>
                <w:sz w:val="22"/>
                <w:szCs w:val="22"/>
              </w:rPr>
              <w:t>Leadership Team to maintain and improve standards</w:t>
            </w:r>
            <w:r w:rsidR="00CE2E7C">
              <w:rPr>
                <w:rFonts w:ascii="Arial" w:hAnsi="Arial" w:cs="Arial"/>
                <w:sz w:val="22"/>
                <w:szCs w:val="22"/>
              </w:rPr>
              <w:t>.</w:t>
            </w:r>
          </w:p>
          <w:p w14:paraId="50E83F8E" w14:textId="1851DE76" w:rsidR="009D1F4C" w:rsidRPr="003E0F7A" w:rsidRDefault="009D1F4C" w:rsidP="009D1F4C">
            <w:pPr>
              <w:numPr>
                <w:ilvl w:val="0"/>
                <w:numId w:val="9"/>
              </w:numPr>
              <w:contextualSpacing/>
              <w:jc w:val="both"/>
              <w:rPr>
                <w:rFonts w:ascii="Arial" w:hAnsi="Arial" w:cs="Arial"/>
                <w:sz w:val="22"/>
                <w:szCs w:val="22"/>
              </w:rPr>
            </w:pPr>
            <w:r>
              <w:rPr>
                <w:rFonts w:ascii="Arial" w:hAnsi="Arial" w:cs="Arial"/>
                <w:sz w:val="22"/>
                <w:szCs w:val="22"/>
              </w:rPr>
              <w:t xml:space="preserve">Lead regular phase meetings to ensure good communication, consistency of practice and </w:t>
            </w:r>
            <w:r w:rsidR="00CE2E7C">
              <w:rPr>
                <w:rFonts w:ascii="Arial" w:hAnsi="Arial" w:cs="Arial"/>
                <w:sz w:val="22"/>
                <w:szCs w:val="22"/>
              </w:rPr>
              <w:t>strong outcomes and</w:t>
            </w:r>
            <w:r>
              <w:rPr>
                <w:rFonts w:ascii="Arial" w:hAnsi="Arial" w:cs="Arial"/>
                <w:sz w:val="22"/>
                <w:szCs w:val="22"/>
              </w:rPr>
              <w:t xml:space="preserve"> pupil progress. </w:t>
            </w:r>
          </w:p>
          <w:p w14:paraId="04D48826" w14:textId="740F4BAA" w:rsidR="00CE2E7C" w:rsidRDefault="00CE2E7C" w:rsidP="009D1F4C">
            <w:pPr>
              <w:numPr>
                <w:ilvl w:val="0"/>
                <w:numId w:val="9"/>
              </w:numPr>
              <w:contextualSpacing/>
              <w:jc w:val="both"/>
              <w:rPr>
                <w:rFonts w:ascii="Arial" w:hAnsi="Arial" w:cs="Arial"/>
                <w:sz w:val="22"/>
                <w:szCs w:val="22"/>
              </w:rPr>
            </w:pPr>
            <w:r>
              <w:rPr>
                <w:rFonts w:ascii="Arial" w:hAnsi="Arial" w:cs="Arial"/>
                <w:sz w:val="22"/>
                <w:szCs w:val="22"/>
              </w:rPr>
              <w:t xml:space="preserve">Work alongside the admissions team to </w:t>
            </w:r>
            <w:r w:rsidR="004F598F">
              <w:rPr>
                <w:rFonts w:ascii="Arial" w:hAnsi="Arial" w:cs="Arial"/>
                <w:sz w:val="22"/>
                <w:szCs w:val="22"/>
              </w:rPr>
              <w:t xml:space="preserve">provide Early Years pupils with a successful transition at the start of their school journey, either from home or Nursery. </w:t>
            </w:r>
          </w:p>
          <w:p w14:paraId="7FE8ED9C" w14:textId="77777777" w:rsidR="004F598F" w:rsidRDefault="004F598F" w:rsidP="004F598F">
            <w:pPr>
              <w:numPr>
                <w:ilvl w:val="0"/>
                <w:numId w:val="9"/>
              </w:numPr>
              <w:contextualSpacing/>
              <w:jc w:val="both"/>
              <w:rPr>
                <w:rFonts w:ascii="Arial" w:hAnsi="Arial" w:cs="Arial"/>
                <w:sz w:val="22"/>
                <w:szCs w:val="22"/>
              </w:rPr>
            </w:pPr>
            <w:r w:rsidRPr="003E0F7A">
              <w:rPr>
                <w:rFonts w:ascii="Arial" w:hAnsi="Arial" w:cs="Arial"/>
                <w:sz w:val="22"/>
                <w:szCs w:val="22"/>
              </w:rPr>
              <w:t xml:space="preserve">Liaise with </w:t>
            </w:r>
            <w:r>
              <w:rPr>
                <w:rFonts w:ascii="Arial" w:hAnsi="Arial" w:cs="Arial"/>
                <w:sz w:val="22"/>
                <w:szCs w:val="22"/>
              </w:rPr>
              <w:t xml:space="preserve">parents, the Academy SENDCo and other </w:t>
            </w:r>
            <w:r w:rsidRPr="003E0F7A">
              <w:rPr>
                <w:rFonts w:ascii="Arial" w:hAnsi="Arial" w:cs="Arial"/>
                <w:sz w:val="22"/>
                <w:szCs w:val="22"/>
              </w:rPr>
              <w:t>Phase Leader</w:t>
            </w:r>
            <w:r>
              <w:rPr>
                <w:rFonts w:ascii="Arial" w:hAnsi="Arial" w:cs="Arial"/>
                <w:sz w:val="22"/>
                <w:szCs w:val="22"/>
              </w:rPr>
              <w:t xml:space="preserve">s </w:t>
            </w:r>
            <w:r w:rsidRPr="003E0F7A">
              <w:rPr>
                <w:rFonts w:ascii="Arial" w:hAnsi="Arial" w:cs="Arial"/>
                <w:sz w:val="22"/>
                <w:szCs w:val="22"/>
              </w:rPr>
              <w:t xml:space="preserve">to support pupils through </w:t>
            </w:r>
            <w:r>
              <w:rPr>
                <w:rFonts w:ascii="Arial" w:hAnsi="Arial" w:cs="Arial"/>
                <w:sz w:val="22"/>
                <w:szCs w:val="22"/>
              </w:rPr>
              <w:t xml:space="preserve">key </w:t>
            </w:r>
            <w:r w:rsidRPr="003E0F7A">
              <w:rPr>
                <w:rFonts w:ascii="Arial" w:hAnsi="Arial" w:cs="Arial"/>
                <w:sz w:val="22"/>
                <w:szCs w:val="22"/>
              </w:rPr>
              <w:t>transition</w:t>
            </w:r>
            <w:r>
              <w:rPr>
                <w:rFonts w:ascii="Arial" w:hAnsi="Arial" w:cs="Arial"/>
                <w:sz w:val="22"/>
                <w:szCs w:val="22"/>
              </w:rPr>
              <w:t xml:space="preserve">s. </w:t>
            </w:r>
          </w:p>
          <w:p w14:paraId="7D2141DE" w14:textId="2F228577" w:rsidR="004F598F" w:rsidRDefault="004F598F" w:rsidP="009D1F4C">
            <w:pPr>
              <w:numPr>
                <w:ilvl w:val="0"/>
                <w:numId w:val="9"/>
              </w:numPr>
              <w:contextualSpacing/>
              <w:jc w:val="both"/>
              <w:rPr>
                <w:rFonts w:ascii="Arial" w:hAnsi="Arial" w:cs="Arial"/>
                <w:sz w:val="22"/>
                <w:szCs w:val="22"/>
              </w:rPr>
            </w:pPr>
            <w:r>
              <w:rPr>
                <w:rFonts w:ascii="Arial" w:hAnsi="Arial" w:cs="Arial"/>
                <w:sz w:val="22"/>
                <w:szCs w:val="22"/>
              </w:rPr>
              <w:t xml:space="preserve">Ensure an excellent partnership is developed with parents, enabling high levels of parental engagement that support the development of pupils within their earliest years. </w:t>
            </w:r>
          </w:p>
          <w:p w14:paraId="7FBBB51C" w14:textId="77777777" w:rsidR="009D1F4C" w:rsidRDefault="009D1F4C" w:rsidP="009D1F4C">
            <w:pPr>
              <w:pStyle w:val="ListParagraph"/>
              <w:numPr>
                <w:ilvl w:val="0"/>
                <w:numId w:val="9"/>
              </w:numPr>
              <w:jc w:val="both"/>
              <w:rPr>
                <w:rFonts w:ascii="Arial" w:hAnsi="Arial" w:cs="Arial"/>
                <w:sz w:val="22"/>
                <w:szCs w:val="22"/>
              </w:rPr>
            </w:pPr>
            <w:r w:rsidRPr="003E0F7A">
              <w:rPr>
                <w:rFonts w:ascii="Arial" w:hAnsi="Arial" w:cs="Arial"/>
                <w:sz w:val="22"/>
                <w:szCs w:val="22"/>
              </w:rPr>
              <w:t>Act as a</w:t>
            </w:r>
            <w:r>
              <w:rPr>
                <w:rFonts w:ascii="Arial" w:hAnsi="Arial" w:cs="Arial"/>
                <w:sz w:val="22"/>
                <w:szCs w:val="22"/>
              </w:rPr>
              <w:t xml:space="preserve">n appraiser or mentor for teachers within the Early Years Foundation Stage. </w:t>
            </w:r>
          </w:p>
          <w:p w14:paraId="2094580A" w14:textId="77777777" w:rsidR="009D1F4C" w:rsidRDefault="009D1F4C" w:rsidP="009D1F4C">
            <w:pPr>
              <w:numPr>
                <w:ilvl w:val="0"/>
                <w:numId w:val="9"/>
              </w:numPr>
              <w:contextualSpacing/>
              <w:jc w:val="both"/>
              <w:rPr>
                <w:rFonts w:ascii="Arial" w:hAnsi="Arial" w:cs="Arial"/>
                <w:sz w:val="22"/>
                <w:szCs w:val="22"/>
              </w:rPr>
            </w:pPr>
            <w:r w:rsidRPr="003E0F7A">
              <w:rPr>
                <w:rFonts w:ascii="Arial" w:hAnsi="Arial" w:cs="Arial"/>
                <w:sz w:val="22"/>
                <w:szCs w:val="22"/>
              </w:rPr>
              <w:t xml:space="preserve">Induct, </w:t>
            </w:r>
            <w:r>
              <w:rPr>
                <w:rFonts w:ascii="Arial" w:hAnsi="Arial" w:cs="Arial"/>
                <w:sz w:val="22"/>
                <w:szCs w:val="22"/>
              </w:rPr>
              <w:t xml:space="preserve">appraise, </w:t>
            </w:r>
            <w:proofErr w:type="gramStart"/>
            <w:r w:rsidRPr="003E0F7A">
              <w:rPr>
                <w:rFonts w:ascii="Arial" w:hAnsi="Arial" w:cs="Arial"/>
                <w:sz w:val="22"/>
                <w:szCs w:val="22"/>
              </w:rPr>
              <w:t>support</w:t>
            </w:r>
            <w:proofErr w:type="gramEnd"/>
            <w:r>
              <w:rPr>
                <w:rFonts w:ascii="Arial" w:hAnsi="Arial" w:cs="Arial"/>
                <w:sz w:val="22"/>
                <w:szCs w:val="22"/>
              </w:rPr>
              <w:t xml:space="preserve"> and</w:t>
            </w:r>
            <w:r w:rsidRPr="003E0F7A">
              <w:rPr>
                <w:rFonts w:ascii="Arial" w:hAnsi="Arial" w:cs="Arial"/>
                <w:sz w:val="22"/>
                <w:szCs w:val="22"/>
              </w:rPr>
              <w:t xml:space="preserve"> monitor support staff</w:t>
            </w:r>
            <w:r>
              <w:rPr>
                <w:rFonts w:ascii="Arial" w:hAnsi="Arial" w:cs="Arial"/>
                <w:sz w:val="22"/>
                <w:szCs w:val="22"/>
              </w:rPr>
              <w:t xml:space="preserve"> within the phase</w:t>
            </w:r>
            <w:r w:rsidR="00CE2E7C">
              <w:rPr>
                <w:rFonts w:ascii="Arial" w:hAnsi="Arial" w:cs="Arial"/>
                <w:sz w:val="22"/>
                <w:szCs w:val="22"/>
              </w:rPr>
              <w:t>, developing their role in promoting pupils’ progress</w:t>
            </w:r>
            <w:r>
              <w:rPr>
                <w:rFonts w:ascii="Arial" w:hAnsi="Arial" w:cs="Arial"/>
                <w:sz w:val="22"/>
                <w:szCs w:val="22"/>
              </w:rPr>
              <w:t>.</w:t>
            </w:r>
          </w:p>
          <w:p w14:paraId="0F2CE4C3" w14:textId="78ABAF4B" w:rsidR="002362FB" w:rsidRPr="002362FB" w:rsidRDefault="002362FB" w:rsidP="009D1F4C">
            <w:pPr>
              <w:numPr>
                <w:ilvl w:val="0"/>
                <w:numId w:val="9"/>
              </w:numPr>
              <w:contextualSpacing/>
              <w:jc w:val="both"/>
              <w:rPr>
                <w:rFonts w:ascii="Arial" w:hAnsi="Arial" w:cs="Arial"/>
                <w:sz w:val="22"/>
                <w:szCs w:val="22"/>
              </w:rPr>
            </w:pPr>
            <w:r w:rsidRPr="002362FB">
              <w:rPr>
                <w:rFonts w:ascii="Arial" w:hAnsi="Arial" w:cs="Arial"/>
                <w:color w:val="000000"/>
                <w:sz w:val="22"/>
                <w:szCs w:val="22"/>
                <w:shd w:val="clear" w:color="auto" w:fill="FFFFFF"/>
              </w:rPr>
              <w:t>To complete other responsibilities as directed by the senior leadership team that are aligned to the Leader of Early Years brief.</w:t>
            </w:r>
          </w:p>
        </w:tc>
      </w:tr>
      <w:tr w:rsidR="00E0475C" w:rsidRPr="003E0F7A" w14:paraId="65B20853" w14:textId="77777777" w:rsidTr="009D1F4C">
        <w:tc>
          <w:tcPr>
            <w:tcW w:w="2830" w:type="dxa"/>
          </w:tcPr>
          <w:p w14:paraId="291335D8" w14:textId="3E22C805" w:rsidR="00346FA9" w:rsidRDefault="009D1F4C" w:rsidP="00BF5724">
            <w:pPr>
              <w:contextualSpacing/>
              <w:jc w:val="both"/>
              <w:rPr>
                <w:rFonts w:ascii="Arial" w:hAnsi="Arial" w:cs="Arial"/>
                <w:sz w:val="22"/>
                <w:szCs w:val="22"/>
              </w:rPr>
            </w:pPr>
            <w:r>
              <w:rPr>
                <w:rFonts w:ascii="Arial" w:hAnsi="Arial" w:cs="Arial"/>
                <w:sz w:val="22"/>
                <w:szCs w:val="22"/>
              </w:rPr>
              <w:t xml:space="preserve">Teaching, </w:t>
            </w:r>
            <w:r w:rsidR="00E0475C">
              <w:rPr>
                <w:rFonts w:ascii="Arial" w:hAnsi="Arial" w:cs="Arial"/>
                <w:sz w:val="22"/>
                <w:szCs w:val="22"/>
              </w:rPr>
              <w:t>Curriculum</w:t>
            </w:r>
            <w:r w:rsidR="00346FA9">
              <w:rPr>
                <w:rFonts w:ascii="Arial" w:hAnsi="Arial" w:cs="Arial"/>
                <w:sz w:val="22"/>
                <w:szCs w:val="22"/>
              </w:rPr>
              <w:t xml:space="preserve"> </w:t>
            </w:r>
          </w:p>
          <w:p w14:paraId="071BE5E1" w14:textId="5D1927A8" w:rsidR="00E0475C" w:rsidRPr="003E0F7A" w:rsidRDefault="00346FA9" w:rsidP="00BF5724">
            <w:pPr>
              <w:contextualSpacing/>
              <w:jc w:val="both"/>
              <w:rPr>
                <w:rFonts w:ascii="Arial" w:hAnsi="Arial" w:cs="Arial"/>
                <w:sz w:val="22"/>
                <w:szCs w:val="22"/>
              </w:rPr>
            </w:pPr>
            <w:r>
              <w:rPr>
                <w:rFonts w:ascii="Arial" w:hAnsi="Arial" w:cs="Arial"/>
                <w:sz w:val="22"/>
                <w:szCs w:val="22"/>
              </w:rPr>
              <w:t>and Assessment</w:t>
            </w:r>
            <w:r w:rsidR="00E0475C">
              <w:rPr>
                <w:rFonts w:ascii="Arial" w:hAnsi="Arial" w:cs="Arial"/>
                <w:sz w:val="22"/>
                <w:szCs w:val="22"/>
              </w:rPr>
              <w:t>:</w:t>
            </w:r>
          </w:p>
        </w:tc>
        <w:tc>
          <w:tcPr>
            <w:tcW w:w="7364" w:type="dxa"/>
          </w:tcPr>
          <w:p w14:paraId="4EA7F331" w14:textId="22D89BD6" w:rsidR="009D1F4C" w:rsidRDefault="009D1F4C" w:rsidP="00CE2E7C">
            <w:pPr>
              <w:pStyle w:val="ListParagraph"/>
              <w:numPr>
                <w:ilvl w:val="0"/>
                <w:numId w:val="19"/>
              </w:numPr>
              <w:jc w:val="both"/>
              <w:rPr>
                <w:rFonts w:ascii="Arial" w:hAnsi="Arial" w:cs="Arial"/>
                <w:sz w:val="22"/>
                <w:szCs w:val="22"/>
              </w:rPr>
            </w:pPr>
            <w:r w:rsidRPr="003E0F7A">
              <w:rPr>
                <w:rFonts w:ascii="Arial" w:hAnsi="Arial" w:cs="Arial"/>
                <w:sz w:val="22"/>
                <w:szCs w:val="22"/>
              </w:rPr>
              <w:t>Monitor and support teachers' planning in line with school policies and to ensure that curriculum coverage and progression are achieved</w:t>
            </w:r>
            <w:r>
              <w:rPr>
                <w:rFonts w:ascii="Arial" w:hAnsi="Arial" w:cs="Arial"/>
                <w:sz w:val="22"/>
                <w:szCs w:val="22"/>
              </w:rPr>
              <w:t xml:space="preserve">. </w:t>
            </w:r>
          </w:p>
          <w:p w14:paraId="161E62F8" w14:textId="098AB390" w:rsidR="009D1F4C" w:rsidRPr="009D1F4C" w:rsidRDefault="009D1F4C" w:rsidP="00CE2E7C">
            <w:pPr>
              <w:pStyle w:val="ListParagraph"/>
              <w:numPr>
                <w:ilvl w:val="0"/>
                <w:numId w:val="19"/>
              </w:numPr>
              <w:jc w:val="both"/>
              <w:rPr>
                <w:rFonts w:ascii="Arial" w:hAnsi="Arial" w:cs="Arial"/>
                <w:sz w:val="22"/>
                <w:szCs w:val="22"/>
              </w:rPr>
            </w:pPr>
            <w:r w:rsidRPr="003E0F7A">
              <w:rPr>
                <w:rFonts w:ascii="Arial" w:hAnsi="Arial" w:cs="Arial"/>
                <w:sz w:val="22"/>
                <w:szCs w:val="22"/>
              </w:rPr>
              <w:t>Support the staff in the use of appropriate attainment and curricular targets</w:t>
            </w:r>
            <w:r w:rsidR="00CE2E7C">
              <w:rPr>
                <w:rFonts w:ascii="Arial" w:hAnsi="Arial" w:cs="Arial"/>
                <w:sz w:val="22"/>
                <w:szCs w:val="22"/>
              </w:rPr>
              <w:t>.</w:t>
            </w:r>
          </w:p>
          <w:p w14:paraId="09B9C25C" w14:textId="62937979" w:rsidR="00E0475C" w:rsidRDefault="00670F4D" w:rsidP="00CE2E7C">
            <w:pPr>
              <w:pStyle w:val="ListParagraph"/>
              <w:numPr>
                <w:ilvl w:val="0"/>
                <w:numId w:val="19"/>
              </w:numPr>
              <w:jc w:val="both"/>
              <w:rPr>
                <w:rFonts w:ascii="Arial" w:hAnsi="Arial" w:cs="Arial"/>
                <w:sz w:val="22"/>
                <w:szCs w:val="22"/>
              </w:rPr>
            </w:pPr>
            <w:r>
              <w:rPr>
                <w:rFonts w:ascii="Arial" w:hAnsi="Arial" w:cs="Arial"/>
                <w:sz w:val="22"/>
                <w:szCs w:val="22"/>
              </w:rPr>
              <w:t xml:space="preserve">Regularly review the vision, aims and implementation of the Early Years Curriculum. </w:t>
            </w:r>
          </w:p>
          <w:p w14:paraId="1B04633B" w14:textId="77777777" w:rsidR="00670F4D" w:rsidRDefault="00670F4D" w:rsidP="00CE2E7C">
            <w:pPr>
              <w:pStyle w:val="ListParagraph"/>
              <w:numPr>
                <w:ilvl w:val="0"/>
                <w:numId w:val="19"/>
              </w:numPr>
              <w:jc w:val="both"/>
              <w:rPr>
                <w:rFonts w:ascii="Arial" w:hAnsi="Arial" w:cs="Arial"/>
                <w:sz w:val="22"/>
                <w:szCs w:val="22"/>
              </w:rPr>
            </w:pPr>
            <w:r>
              <w:rPr>
                <w:rFonts w:ascii="Arial" w:hAnsi="Arial" w:cs="Arial"/>
                <w:sz w:val="22"/>
                <w:szCs w:val="22"/>
              </w:rPr>
              <w:t xml:space="preserve">Support the development of teachers and support staff knowledge, </w:t>
            </w:r>
            <w:proofErr w:type="gramStart"/>
            <w:r>
              <w:rPr>
                <w:rFonts w:ascii="Arial" w:hAnsi="Arial" w:cs="Arial"/>
                <w:sz w:val="22"/>
                <w:szCs w:val="22"/>
              </w:rPr>
              <w:t>skills</w:t>
            </w:r>
            <w:proofErr w:type="gramEnd"/>
            <w:r>
              <w:rPr>
                <w:rFonts w:ascii="Arial" w:hAnsi="Arial" w:cs="Arial"/>
                <w:sz w:val="22"/>
                <w:szCs w:val="22"/>
              </w:rPr>
              <w:t xml:space="preserve"> and </w:t>
            </w:r>
            <w:r w:rsidR="00346FA9">
              <w:rPr>
                <w:rFonts w:ascii="Arial" w:hAnsi="Arial" w:cs="Arial"/>
                <w:sz w:val="22"/>
                <w:szCs w:val="22"/>
              </w:rPr>
              <w:t xml:space="preserve">expertise in delivering the Early Years curriculum. </w:t>
            </w:r>
          </w:p>
          <w:p w14:paraId="4AD9996B" w14:textId="4F9D35AF" w:rsidR="009D1F4C" w:rsidRDefault="009D1F4C" w:rsidP="00CE2E7C">
            <w:pPr>
              <w:pStyle w:val="ListParagraph"/>
              <w:numPr>
                <w:ilvl w:val="0"/>
                <w:numId w:val="19"/>
              </w:numPr>
              <w:jc w:val="both"/>
              <w:rPr>
                <w:rFonts w:ascii="Arial" w:hAnsi="Arial" w:cs="Arial"/>
                <w:sz w:val="22"/>
                <w:szCs w:val="22"/>
              </w:rPr>
            </w:pPr>
            <w:r w:rsidRPr="003E0F7A">
              <w:rPr>
                <w:rFonts w:ascii="Arial" w:hAnsi="Arial" w:cs="Arial"/>
                <w:sz w:val="22"/>
                <w:szCs w:val="22"/>
              </w:rPr>
              <w:t>Monitor and support assessment for learning</w:t>
            </w:r>
            <w:r>
              <w:rPr>
                <w:rFonts w:ascii="Arial" w:hAnsi="Arial" w:cs="Arial"/>
                <w:sz w:val="22"/>
                <w:szCs w:val="22"/>
              </w:rPr>
              <w:t xml:space="preserve">. </w:t>
            </w:r>
          </w:p>
          <w:p w14:paraId="3062BCAB" w14:textId="29F0FA90" w:rsidR="00CE2E7C" w:rsidRPr="003E0F7A" w:rsidRDefault="00CE2E7C" w:rsidP="00CE2E7C">
            <w:pPr>
              <w:pStyle w:val="ListParagraph"/>
              <w:numPr>
                <w:ilvl w:val="0"/>
                <w:numId w:val="19"/>
              </w:numPr>
              <w:jc w:val="both"/>
              <w:rPr>
                <w:rFonts w:ascii="Arial" w:hAnsi="Arial" w:cs="Arial"/>
                <w:sz w:val="22"/>
                <w:szCs w:val="22"/>
              </w:rPr>
            </w:pPr>
            <w:r w:rsidRPr="003E0F7A">
              <w:rPr>
                <w:rFonts w:ascii="Arial" w:hAnsi="Arial" w:cs="Arial"/>
                <w:sz w:val="22"/>
                <w:szCs w:val="22"/>
              </w:rPr>
              <w:lastRenderedPageBreak/>
              <w:t>Monitor systems to assess and record pupil progress and achievement</w:t>
            </w:r>
            <w:r w:rsidR="007676A1">
              <w:rPr>
                <w:rFonts w:ascii="Arial" w:hAnsi="Arial" w:cs="Arial"/>
                <w:sz w:val="22"/>
                <w:szCs w:val="22"/>
              </w:rPr>
              <w:t>.</w:t>
            </w:r>
          </w:p>
          <w:p w14:paraId="4347B11F" w14:textId="658E2706" w:rsidR="00CE2E7C" w:rsidRPr="00CE2E7C" w:rsidRDefault="00CE2E7C" w:rsidP="00CE2E7C">
            <w:pPr>
              <w:pStyle w:val="ListParagraph"/>
              <w:numPr>
                <w:ilvl w:val="0"/>
                <w:numId w:val="19"/>
              </w:numPr>
              <w:jc w:val="both"/>
              <w:rPr>
                <w:rFonts w:ascii="Arial" w:hAnsi="Arial" w:cs="Arial"/>
                <w:sz w:val="22"/>
                <w:szCs w:val="22"/>
              </w:rPr>
            </w:pPr>
            <w:r w:rsidRPr="003E0F7A">
              <w:rPr>
                <w:rFonts w:ascii="Arial" w:hAnsi="Arial" w:cs="Arial"/>
                <w:sz w:val="22"/>
                <w:szCs w:val="22"/>
              </w:rPr>
              <w:t>Monitor pupil standards and achievement against annual targets</w:t>
            </w:r>
            <w:r w:rsidR="007676A1">
              <w:rPr>
                <w:rFonts w:ascii="Arial" w:hAnsi="Arial" w:cs="Arial"/>
                <w:sz w:val="22"/>
                <w:szCs w:val="22"/>
              </w:rPr>
              <w:t xml:space="preserve">, having a clear vision on how to improve these, ensuring pupils reach their full potential. </w:t>
            </w:r>
          </w:p>
          <w:p w14:paraId="2A87BAA0" w14:textId="77777777" w:rsidR="00346FA9" w:rsidRDefault="00346FA9" w:rsidP="00CE2E7C">
            <w:pPr>
              <w:pStyle w:val="ListParagraph"/>
              <w:numPr>
                <w:ilvl w:val="0"/>
                <w:numId w:val="19"/>
              </w:numPr>
              <w:jc w:val="both"/>
              <w:rPr>
                <w:rFonts w:ascii="Arial" w:hAnsi="Arial" w:cs="Arial"/>
                <w:sz w:val="22"/>
                <w:szCs w:val="22"/>
              </w:rPr>
            </w:pPr>
            <w:r>
              <w:rPr>
                <w:rFonts w:ascii="Arial" w:hAnsi="Arial" w:cs="Arial"/>
                <w:sz w:val="22"/>
                <w:szCs w:val="22"/>
              </w:rPr>
              <w:t xml:space="preserve">Work alongside the Academy assessment </w:t>
            </w:r>
            <w:proofErr w:type="gramStart"/>
            <w:r>
              <w:rPr>
                <w:rFonts w:ascii="Arial" w:hAnsi="Arial" w:cs="Arial"/>
                <w:sz w:val="22"/>
                <w:szCs w:val="22"/>
              </w:rPr>
              <w:t>lead</w:t>
            </w:r>
            <w:proofErr w:type="gramEnd"/>
            <w:r>
              <w:rPr>
                <w:rFonts w:ascii="Arial" w:hAnsi="Arial" w:cs="Arial"/>
                <w:sz w:val="22"/>
                <w:szCs w:val="22"/>
              </w:rPr>
              <w:t xml:space="preserve"> to ensure that regular assessment and moderation takes place and pupils attainment and progress is well monitored throughout the academic year. </w:t>
            </w:r>
          </w:p>
          <w:p w14:paraId="55F75E10" w14:textId="77777777" w:rsidR="00CE2E7C" w:rsidRDefault="00CE2E7C" w:rsidP="00CE2E7C">
            <w:pPr>
              <w:pStyle w:val="ListParagraph"/>
              <w:numPr>
                <w:ilvl w:val="0"/>
                <w:numId w:val="19"/>
              </w:numPr>
              <w:jc w:val="both"/>
              <w:rPr>
                <w:rFonts w:ascii="Arial" w:hAnsi="Arial" w:cs="Arial"/>
                <w:sz w:val="22"/>
                <w:szCs w:val="22"/>
              </w:rPr>
            </w:pPr>
            <w:r w:rsidRPr="003E0F7A">
              <w:rPr>
                <w:rFonts w:ascii="Arial" w:hAnsi="Arial" w:cs="Arial"/>
                <w:sz w:val="22"/>
                <w:szCs w:val="22"/>
              </w:rPr>
              <w:t>Provide the school's leadership with pupil performance information and data</w:t>
            </w:r>
            <w:r>
              <w:rPr>
                <w:rFonts w:ascii="Arial" w:hAnsi="Arial" w:cs="Arial"/>
                <w:sz w:val="22"/>
                <w:szCs w:val="22"/>
              </w:rPr>
              <w:t xml:space="preserve"> through maximising achievement. </w:t>
            </w:r>
          </w:p>
          <w:p w14:paraId="544E94DF" w14:textId="2CB11033" w:rsidR="00806A1D" w:rsidRPr="003E0F7A" w:rsidRDefault="00806A1D" w:rsidP="00CE2E7C">
            <w:pPr>
              <w:pStyle w:val="ListParagraph"/>
              <w:numPr>
                <w:ilvl w:val="0"/>
                <w:numId w:val="19"/>
              </w:numPr>
              <w:jc w:val="both"/>
              <w:rPr>
                <w:rFonts w:ascii="Arial" w:hAnsi="Arial" w:cs="Arial"/>
                <w:sz w:val="22"/>
                <w:szCs w:val="22"/>
              </w:rPr>
            </w:pPr>
            <w:r>
              <w:rPr>
                <w:rFonts w:ascii="Arial" w:hAnsi="Arial" w:cs="Arial"/>
                <w:sz w:val="22"/>
                <w:szCs w:val="22"/>
              </w:rPr>
              <w:t xml:space="preserve">To effectively manage the phase budget, using this to enhance the learning environment, the curriculum </w:t>
            </w:r>
            <w:proofErr w:type="gramStart"/>
            <w:r>
              <w:rPr>
                <w:rFonts w:ascii="Arial" w:hAnsi="Arial" w:cs="Arial"/>
                <w:sz w:val="22"/>
                <w:szCs w:val="22"/>
              </w:rPr>
              <w:t>offer</w:t>
            </w:r>
            <w:proofErr w:type="gramEnd"/>
            <w:r>
              <w:rPr>
                <w:rFonts w:ascii="Arial" w:hAnsi="Arial" w:cs="Arial"/>
                <w:sz w:val="22"/>
                <w:szCs w:val="22"/>
              </w:rPr>
              <w:t xml:space="preserve"> and pupils learning experiences within the Early Years.  </w:t>
            </w:r>
          </w:p>
        </w:tc>
      </w:tr>
      <w:tr w:rsidR="003E0F7A" w:rsidRPr="003E0F7A" w14:paraId="420B11BF" w14:textId="77777777" w:rsidTr="009D1F4C">
        <w:tc>
          <w:tcPr>
            <w:tcW w:w="2830" w:type="dxa"/>
          </w:tcPr>
          <w:p w14:paraId="3DB495D1" w14:textId="75D47049" w:rsidR="003E0F7A" w:rsidRPr="003E0F7A" w:rsidRDefault="007676A1" w:rsidP="003E0F7A">
            <w:pPr>
              <w:spacing w:line="259" w:lineRule="auto"/>
              <w:rPr>
                <w:rFonts w:ascii="Arial" w:hAnsi="Arial" w:cs="Arial"/>
                <w:sz w:val="22"/>
                <w:szCs w:val="22"/>
              </w:rPr>
            </w:pPr>
            <w:r>
              <w:rPr>
                <w:rFonts w:ascii="Arial" w:hAnsi="Arial" w:cs="Arial"/>
                <w:sz w:val="22"/>
                <w:szCs w:val="22"/>
                <w:u w:color="000000"/>
              </w:rPr>
              <w:lastRenderedPageBreak/>
              <w:t xml:space="preserve">Behaviour, </w:t>
            </w:r>
            <w:r w:rsidR="00CE2E7C">
              <w:rPr>
                <w:rFonts w:ascii="Arial" w:hAnsi="Arial" w:cs="Arial"/>
                <w:sz w:val="22"/>
                <w:szCs w:val="22"/>
                <w:u w:color="000000"/>
              </w:rPr>
              <w:t xml:space="preserve">SEND and </w:t>
            </w:r>
            <w:r w:rsidR="003E0F7A" w:rsidRPr="003E0F7A">
              <w:rPr>
                <w:rFonts w:ascii="Arial" w:hAnsi="Arial" w:cs="Arial"/>
                <w:sz w:val="22"/>
                <w:szCs w:val="22"/>
                <w:u w:color="000000"/>
              </w:rPr>
              <w:t>Inclusion:</w:t>
            </w:r>
          </w:p>
          <w:p w14:paraId="270503D8" w14:textId="77777777" w:rsidR="003E0F7A" w:rsidRPr="003E0F7A" w:rsidRDefault="003E0F7A" w:rsidP="003E0F7A">
            <w:pPr>
              <w:spacing w:line="259" w:lineRule="auto"/>
              <w:ind w:left="394" w:hanging="10"/>
              <w:rPr>
                <w:rFonts w:ascii="Arial" w:hAnsi="Arial" w:cs="Arial"/>
                <w:sz w:val="22"/>
                <w:szCs w:val="22"/>
                <w:u w:val="single" w:color="000000"/>
              </w:rPr>
            </w:pPr>
          </w:p>
        </w:tc>
        <w:tc>
          <w:tcPr>
            <w:tcW w:w="7364" w:type="dxa"/>
          </w:tcPr>
          <w:p w14:paraId="3C191DB1" w14:textId="55488CE8" w:rsidR="00806A1D" w:rsidRPr="00806A1D" w:rsidRDefault="00CE2E7C" w:rsidP="004C5D86">
            <w:pPr>
              <w:pStyle w:val="ListParagraph"/>
              <w:numPr>
                <w:ilvl w:val="0"/>
                <w:numId w:val="23"/>
              </w:numPr>
              <w:spacing w:line="237" w:lineRule="auto"/>
              <w:ind w:right="58"/>
              <w:rPr>
                <w:rFonts w:ascii="Arial" w:hAnsi="Arial" w:cs="Arial"/>
              </w:rPr>
            </w:pPr>
            <w:r>
              <w:rPr>
                <w:rFonts w:ascii="Arial" w:hAnsi="Arial" w:cs="Arial"/>
                <w:sz w:val="22"/>
              </w:rPr>
              <w:t>Work alongside the Academy SEND team to ensure the needs of pupils are identified early and appropriate support is put in place</w:t>
            </w:r>
            <w:r w:rsidR="0040534B">
              <w:rPr>
                <w:rFonts w:ascii="Arial" w:hAnsi="Arial" w:cs="Arial"/>
                <w:sz w:val="22"/>
              </w:rPr>
              <w:t xml:space="preserve"> and maintained</w:t>
            </w:r>
            <w:r>
              <w:rPr>
                <w:rFonts w:ascii="Arial" w:hAnsi="Arial" w:cs="Arial"/>
                <w:sz w:val="22"/>
              </w:rPr>
              <w:t xml:space="preserve">. </w:t>
            </w:r>
          </w:p>
          <w:p w14:paraId="6816D799" w14:textId="77777777" w:rsidR="003E0F7A" w:rsidRPr="007676A1" w:rsidRDefault="00806A1D" w:rsidP="004C5D86">
            <w:pPr>
              <w:pStyle w:val="ListParagraph"/>
              <w:numPr>
                <w:ilvl w:val="0"/>
                <w:numId w:val="23"/>
              </w:numPr>
              <w:spacing w:line="237" w:lineRule="auto"/>
              <w:ind w:right="58"/>
              <w:rPr>
                <w:rFonts w:ascii="Arial" w:hAnsi="Arial" w:cs="Arial"/>
              </w:rPr>
            </w:pPr>
            <w:r>
              <w:rPr>
                <w:rFonts w:ascii="Arial" w:hAnsi="Arial" w:cs="Arial"/>
                <w:sz w:val="22"/>
              </w:rPr>
              <w:t xml:space="preserve">Ensure the learning environment and curriculum delivery is inclusive and accessible for all, allowing all pupils </w:t>
            </w:r>
            <w:r w:rsidR="007676A1">
              <w:rPr>
                <w:rFonts w:ascii="Arial" w:hAnsi="Arial" w:cs="Arial"/>
                <w:sz w:val="22"/>
              </w:rPr>
              <w:t xml:space="preserve">to be successful. </w:t>
            </w:r>
            <w:r>
              <w:rPr>
                <w:rFonts w:ascii="Arial" w:hAnsi="Arial" w:cs="Arial"/>
                <w:sz w:val="22"/>
              </w:rPr>
              <w:t xml:space="preserve"> </w:t>
            </w:r>
          </w:p>
          <w:p w14:paraId="06714259" w14:textId="59BBB1D5" w:rsidR="007676A1" w:rsidRPr="0040534B" w:rsidRDefault="007676A1" w:rsidP="004C5D86">
            <w:pPr>
              <w:pStyle w:val="ListParagraph"/>
              <w:numPr>
                <w:ilvl w:val="0"/>
                <w:numId w:val="23"/>
              </w:numPr>
              <w:spacing w:line="237" w:lineRule="auto"/>
              <w:ind w:right="58"/>
              <w:rPr>
                <w:rFonts w:ascii="Arial" w:hAnsi="Arial" w:cs="Arial"/>
                <w:sz w:val="22"/>
                <w:szCs w:val="22"/>
              </w:rPr>
            </w:pPr>
            <w:r w:rsidRPr="0040534B">
              <w:rPr>
                <w:rFonts w:ascii="Arial" w:hAnsi="Arial" w:cs="Arial"/>
                <w:sz w:val="22"/>
                <w:szCs w:val="22"/>
              </w:rPr>
              <w:t>Ensure eff</w:t>
            </w:r>
            <w:r w:rsidR="0040534B" w:rsidRPr="0040534B">
              <w:rPr>
                <w:rFonts w:ascii="Arial" w:hAnsi="Arial" w:cs="Arial"/>
                <w:sz w:val="22"/>
                <w:szCs w:val="22"/>
              </w:rPr>
              <w:t xml:space="preserve">ective behaviour management is maintained by all staff within the phase, closely following the Academies behaviour policy. </w:t>
            </w:r>
          </w:p>
        </w:tc>
      </w:tr>
    </w:tbl>
    <w:p w14:paraId="38704D90" w14:textId="77777777" w:rsidR="00597837" w:rsidRPr="00D12E03" w:rsidRDefault="00597837" w:rsidP="00597837">
      <w:pPr>
        <w:rPr>
          <w:rFonts w:ascii="Arial" w:eastAsia="Times New Roman" w:hAnsi="Arial" w:cs="Arial"/>
          <w:i/>
        </w:rPr>
      </w:pPr>
    </w:p>
    <w:p w14:paraId="475C5372" w14:textId="77777777" w:rsidR="00597837" w:rsidRDefault="00597837" w:rsidP="00597837">
      <w:pPr>
        <w:pStyle w:val="Default"/>
        <w:rPr>
          <w:i/>
          <w:iCs/>
          <w:color w:val="3C3C3C"/>
          <w:sz w:val="18"/>
          <w:szCs w:val="18"/>
        </w:rPr>
      </w:pPr>
      <w:r>
        <w:rPr>
          <w:i/>
          <w:iCs/>
          <w:color w:val="3C3C3C"/>
          <w:sz w:val="18"/>
          <w:szCs w:val="18"/>
        </w:rPr>
        <w:t xml:space="preserve">We are committed 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p>
    <w:p w14:paraId="3BFA16DA" w14:textId="77777777" w:rsidR="00597837" w:rsidRDefault="00597837" w:rsidP="00597837">
      <w:pPr>
        <w:pStyle w:val="Default"/>
        <w:rPr>
          <w:color w:val="3C3C3C"/>
          <w:sz w:val="18"/>
          <w:szCs w:val="18"/>
        </w:rPr>
      </w:pPr>
    </w:p>
    <w:p w14:paraId="044B8C41" w14:textId="77777777" w:rsidR="00597837" w:rsidRDefault="00597837" w:rsidP="00597837">
      <w:pPr>
        <w:rPr>
          <w:rFonts w:ascii="Arial" w:hAnsi="Arial" w:cs="Arial"/>
        </w:rPr>
      </w:pPr>
      <w:r>
        <w:rPr>
          <w:b/>
          <w:bCs/>
          <w:color w:val="2E5496"/>
          <w:sz w:val="18"/>
          <w:szCs w:val="18"/>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66CF192B" w14:textId="3DC6DC27" w:rsidR="00282340" w:rsidRPr="00A8123C" w:rsidRDefault="00282340" w:rsidP="00A8123C">
      <w:pPr>
        <w:pStyle w:val="NoSpacing"/>
        <w:jc w:val="both"/>
        <w:rPr>
          <w:rFonts w:ascii="Arial" w:hAnsi="Arial" w:cs="Arial"/>
          <w:sz w:val="24"/>
          <w:szCs w:val="24"/>
        </w:rPr>
      </w:pPr>
    </w:p>
    <w:p w14:paraId="10F8A13B" w14:textId="341A026A" w:rsidR="007E269D" w:rsidRDefault="007E269D" w:rsidP="00070461">
      <w:pPr>
        <w:jc w:val="both"/>
        <w:rPr>
          <w:rFonts w:ascii="Arial" w:hAnsi="Arial" w:cs="Arial"/>
        </w:rPr>
      </w:pPr>
    </w:p>
    <w:p w14:paraId="40C80D35" w14:textId="55AF92B4" w:rsidR="007E269D" w:rsidRDefault="007E269D" w:rsidP="00070461">
      <w:pPr>
        <w:jc w:val="both"/>
        <w:rPr>
          <w:rFonts w:ascii="Arial" w:hAnsi="Arial" w:cs="Arial"/>
        </w:rPr>
      </w:pPr>
    </w:p>
    <w:sectPr w:rsidR="007E269D"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5B5302"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5B5302"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2A5EF1D9"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w:t>
    </w:r>
    <w:r w:rsidR="002A78F2">
      <w:rPr>
        <w:rFonts w:ascii="Gotham Book" w:hAnsi="Gotham Book" w:cs="Gotham Book"/>
        <w:color w:val="808080" w:themeColor="background1" w:themeShade="80"/>
        <w:sz w:val="18"/>
        <w:szCs w:val="18"/>
      </w:rPr>
      <w:t>EL</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EA3"/>
    <w:multiLevelType w:val="hybridMultilevel"/>
    <w:tmpl w:val="9134F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58013F"/>
    <w:multiLevelType w:val="hybridMultilevel"/>
    <w:tmpl w:val="F4E480B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5F1742"/>
    <w:multiLevelType w:val="hybridMultilevel"/>
    <w:tmpl w:val="5B0432D2"/>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21C7D60"/>
    <w:multiLevelType w:val="hybridMultilevel"/>
    <w:tmpl w:val="23F85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1B5A8A"/>
    <w:multiLevelType w:val="hybridMultilevel"/>
    <w:tmpl w:val="7BD2CB1E"/>
    <w:lvl w:ilvl="0" w:tplc="D1041E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64A3E"/>
    <w:multiLevelType w:val="hybridMultilevel"/>
    <w:tmpl w:val="EFDC7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7A3304"/>
    <w:multiLevelType w:val="hybridMultilevel"/>
    <w:tmpl w:val="C1AC5D00"/>
    <w:lvl w:ilvl="0" w:tplc="2FBE078E">
      <w:start w:val="1"/>
      <w:numFmt w:val="bullet"/>
      <w:lvlText w:val="•"/>
      <w:lvlJc w:val="left"/>
      <w:pPr>
        <w:ind w:left="7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8F43A1A">
      <w:start w:val="1"/>
      <w:numFmt w:val="bullet"/>
      <w:lvlText w:val="o"/>
      <w:lvlJc w:val="left"/>
      <w:pPr>
        <w:ind w:left="1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78EBABC">
      <w:start w:val="1"/>
      <w:numFmt w:val="bullet"/>
      <w:lvlText w:val="▪"/>
      <w:lvlJc w:val="left"/>
      <w:pPr>
        <w:ind w:left="2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1543E46">
      <w:start w:val="1"/>
      <w:numFmt w:val="bullet"/>
      <w:lvlText w:val="•"/>
      <w:lvlJc w:val="left"/>
      <w:pPr>
        <w:ind w:left="3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31C845C">
      <w:start w:val="1"/>
      <w:numFmt w:val="bullet"/>
      <w:lvlText w:val="o"/>
      <w:lvlJc w:val="left"/>
      <w:pPr>
        <w:ind w:left="3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C2A925A">
      <w:start w:val="1"/>
      <w:numFmt w:val="bullet"/>
      <w:lvlText w:val="▪"/>
      <w:lvlJc w:val="left"/>
      <w:pPr>
        <w:ind w:left="4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D501686">
      <w:start w:val="1"/>
      <w:numFmt w:val="bullet"/>
      <w:lvlText w:val="•"/>
      <w:lvlJc w:val="left"/>
      <w:pPr>
        <w:ind w:left="5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CBA890E">
      <w:start w:val="1"/>
      <w:numFmt w:val="bullet"/>
      <w:lvlText w:val="o"/>
      <w:lvlJc w:val="left"/>
      <w:pPr>
        <w:ind w:left="5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262B9D4">
      <w:start w:val="1"/>
      <w:numFmt w:val="bullet"/>
      <w:lvlText w:val="▪"/>
      <w:lvlJc w:val="left"/>
      <w:pPr>
        <w:ind w:left="6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B202C6"/>
    <w:multiLevelType w:val="hybridMultilevel"/>
    <w:tmpl w:val="207A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54C43"/>
    <w:multiLevelType w:val="hybridMultilevel"/>
    <w:tmpl w:val="4C2A4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CA0465"/>
    <w:multiLevelType w:val="hybridMultilevel"/>
    <w:tmpl w:val="EEF60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74237C"/>
    <w:multiLevelType w:val="hybridMultilevel"/>
    <w:tmpl w:val="0E2A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7D2A25"/>
    <w:multiLevelType w:val="hybridMultilevel"/>
    <w:tmpl w:val="20F471EE"/>
    <w:lvl w:ilvl="0" w:tplc="D1041E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8A3872"/>
    <w:multiLevelType w:val="hybridMultilevel"/>
    <w:tmpl w:val="5C301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FB38A4"/>
    <w:multiLevelType w:val="hybridMultilevel"/>
    <w:tmpl w:val="4DA8997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2F60A3F"/>
    <w:multiLevelType w:val="hybridMultilevel"/>
    <w:tmpl w:val="6D942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005705"/>
    <w:multiLevelType w:val="hybridMultilevel"/>
    <w:tmpl w:val="6A2C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DB5713"/>
    <w:multiLevelType w:val="hybridMultilevel"/>
    <w:tmpl w:val="69BA8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BE13FB"/>
    <w:multiLevelType w:val="hybridMultilevel"/>
    <w:tmpl w:val="5E9AA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1341326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3456477">
    <w:abstractNumId w:val="7"/>
  </w:num>
  <w:num w:numId="3" w16cid:durableId="1343584255">
    <w:abstractNumId w:val="18"/>
  </w:num>
  <w:num w:numId="4" w16cid:durableId="1653099630">
    <w:abstractNumId w:val="11"/>
  </w:num>
  <w:num w:numId="5" w16cid:durableId="1368334819">
    <w:abstractNumId w:val="13"/>
  </w:num>
  <w:num w:numId="6" w16cid:durableId="657156051">
    <w:abstractNumId w:val="9"/>
  </w:num>
  <w:num w:numId="7" w16cid:durableId="1057705770">
    <w:abstractNumId w:val="10"/>
  </w:num>
  <w:num w:numId="8" w16cid:durableId="390202007">
    <w:abstractNumId w:val="19"/>
  </w:num>
  <w:num w:numId="9" w16cid:durableId="1098717748">
    <w:abstractNumId w:val="0"/>
  </w:num>
  <w:num w:numId="10" w16cid:durableId="844592186">
    <w:abstractNumId w:val="21"/>
  </w:num>
  <w:num w:numId="11" w16cid:durableId="1639451534">
    <w:abstractNumId w:val="5"/>
  </w:num>
  <w:num w:numId="12" w16cid:durableId="1175459660">
    <w:abstractNumId w:val="16"/>
  </w:num>
  <w:num w:numId="13" w16cid:durableId="328139973">
    <w:abstractNumId w:val="1"/>
  </w:num>
  <w:num w:numId="14" w16cid:durableId="1661810844">
    <w:abstractNumId w:val="22"/>
  </w:num>
  <w:num w:numId="15" w16cid:durableId="860626306">
    <w:abstractNumId w:val="8"/>
  </w:num>
  <w:num w:numId="16" w16cid:durableId="755906919">
    <w:abstractNumId w:val="4"/>
  </w:num>
  <w:num w:numId="17" w16cid:durableId="2089378867">
    <w:abstractNumId w:val="14"/>
  </w:num>
  <w:num w:numId="18" w16cid:durableId="798649740">
    <w:abstractNumId w:val="2"/>
  </w:num>
  <w:num w:numId="19" w16cid:durableId="1049525395">
    <w:abstractNumId w:val="12"/>
  </w:num>
  <w:num w:numId="20" w16cid:durableId="2098743434">
    <w:abstractNumId w:val="15"/>
  </w:num>
  <w:num w:numId="21" w16cid:durableId="411197070">
    <w:abstractNumId w:val="6"/>
  </w:num>
  <w:num w:numId="22" w16cid:durableId="1594894988">
    <w:abstractNumId w:val="17"/>
  </w:num>
  <w:num w:numId="23" w16cid:durableId="1196769554">
    <w:abstractNumId w:val="3"/>
  </w:num>
  <w:num w:numId="24" w16cid:durableId="11093973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63939"/>
    <w:rsid w:val="00070461"/>
    <w:rsid w:val="000F115D"/>
    <w:rsid w:val="001169C4"/>
    <w:rsid w:val="00164127"/>
    <w:rsid w:val="00173E11"/>
    <w:rsid w:val="00192A08"/>
    <w:rsid w:val="001B2836"/>
    <w:rsid w:val="002314B9"/>
    <w:rsid w:val="002362FB"/>
    <w:rsid w:val="00243C82"/>
    <w:rsid w:val="00254BE2"/>
    <w:rsid w:val="002801B6"/>
    <w:rsid w:val="00282340"/>
    <w:rsid w:val="002A5E20"/>
    <w:rsid w:val="002A67F5"/>
    <w:rsid w:val="002A78F2"/>
    <w:rsid w:val="002B65F3"/>
    <w:rsid w:val="002C16FB"/>
    <w:rsid w:val="00303C41"/>
    <w:rsid w:val="00326AFA"/>
    <w:rsid w:val="003300B2"/>
    <w:rsid w:val="003357D2"/>
    <w:rsid w:val="00346FA9"/>
    <w:rsid w:val="003516C7"/>
    <w:rsid w:val="00351FF9"/>
    <w:rsid w:val="003921F4"/>
    <w:rsid w:val="003E0F7A"/>
    <w:rsid w:val="003F6205"/>
    <w:rsid w:val="003F7179"/>
    <w:rsid w:val="0040534B"/>
    <w:rsid w:val="00434BB6"/>
    <w:rsid w:val="00451F32"/>
    <w:rsid w:val="004B7F71"/>
    <w:rsid w:val="004C5D86"/>
    <w:rsid w:val="004F598F"/>
    <w:rsid w:val="00507E09"/>
    <w:rsid w:val="00542359"/>
    <w:rsid w:val="00564870"/>
    <w:rsid w:val="00564872"/>
    <w:rsid w:val="00577DFC"/>
    <w:rsid w:val="00597837"/>
    <w:rsid w:val="005B1E40"/>
    <w:rsid w:val="005B5302"/>
    <w:rsid w:val="005D112E"/>
    <w:rsid w:val="005D182F"/>
    <w:rsid w:val="005D1D3B"/>
    <w:rsid w:val="005D6582"/>
    <w:rsid w:val="005D7F25"/>
    <w:rsid w:val="00600E8F"/>
    <w:rsid w:val="006054C5"/>
    <w:rsid w:val="0064276C"/>
    <w:rsid w:val="00644208"/>
    <w:rsid w:val="006466CB"/>
    <w:rsid w:val="00670F4D"/>
    <w:rsid w:val="006B3BBF"/>
    <w:rsid w:val="006B6271"/>
    <w:rsid w:val="006E063D"/>
    <w:rsid w:val="006E0D4A"/>
    <w:rsid w:val="006F3602"/>
    <w:rsid w:val="00706CE8"/>
    <w:rsid w:val="007201F2"/>
    <w:rsid w:val="00767019"/>
    <w:rsid w:val="007676A1"/>
    <w:rsid w:val="00787E68"/>
    <w:rsid w:val="007A6D8C"/>
    <w:rsid w:val="007B3813"/>
    <w:rsid w:val="007C6248"/>
    <w:rsid w:val="007E269D"/>
    <w:rsid w:val="007E48E8"/>
    <w:rsid w:val="007F07F6"/>
    <w:rsid w:val="00800299"/>
    <w:rsid w:val="00806A1D"/>
    <w:rsid w:val="00806A63"/>
    <w:rsid w:val="0083529E"/>
    <w:rsid w:val="0084240C"/>
    <w:rsid w:val="0088620D"/>
    <w:rsid w:val="008D5947"/>
    <w:rsid w:val="008F5259"/>
    <w:rsid w:val="00900D7F"/>
    <w:rsid w:val="009017DE"/>
    <w:rsid w:val="00922DF1"/>
    <w:rsid w:val="00947BF7"/>
    <w:rsid w:val="00971BDA"/>
    <w:rsid w:val="00986F05"/>
    <w:rsid w:val="009C069D"/>
    <w:rsid w:val="009C149D"/>
    <w:rsid w:val="009D1F4C"/>
    <w:rsid w:val="009D60A7"/>
    <w:rsid w:val="009E2B2C"/>
    <w:rsid w:val="00A010A1"/>
    <w:rsid w:val="00A12538"/>
    <w:rsid w:val="00A64776"/>
    <w:rsid w:val="00A8123C"/>
    <w:rsid w:val="00A82CBB"/>
    <w:rsid w:val="00AD403B"/>
    <w:rsid w:val="00AF07AD"/>
    <w:rsid w:val="00B17A95"/>
    <w:rsid w:val="00B21DD8"/>
    <w:rsid w:val="00B26933"/>
    <w:rsid w:val="00B4108E"/>
    <w:rsid w:val="00B442D5"/>
    <w:rsid w:val="00B465C3"/>
    <w:rsid w:val="00B74495"/>
    <w:rsid w:val="00BA6E27"/>
    <w:rsid w:val="00BB3A04"/>
    <w:rsid w:val="00BC1A97"/>
    <w:rsid w:val="00BF5724"/>
    <w:rsid w:val="00C04EC9"/>
    <w:rsid w:val="00C246F6"/>
    <w:rsid w:val="00CD4406"/>
    <w:rsid w:val="00CE2E7C"/>
    <w:rsid w:val="00D0224C"/>
    <w:rsid w:val="00D04852"/>
    <w:rsid w:val="00D40E94"/>
    <w:rsid w:val="00D54734"/>
    <w:rsid w:val="00D626BF"/>
    <w:rsid w:val="00D70B62"/>
    <w:rsid w:val="00DA38E9"/>
    <w:rsid w:val="00DD13DF"/>
    <w:rsid w:val="00DD680A"/>
    <w:rsid w:val="00DE021C"/>
    <w:rsid w:val="00E0475C"/>
    <w:rsid w:val="00E148BF"/>
    <w:rsid w:val="00E85B55"/>
    <w:rsid w:val="00EE46C9"/>
    <w:rsid w:val="00F40832"/>
    <w:rsid w:val="00F44299"/>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3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paragraph" w:customStyle="1" w:styleId="Default">
    <w:name w:val="Default"/>
    <w:rsid w:val="005978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4" ma:contentTypeDescription="Create a new document." ma:contentTypeScope="" ma:versionID="b38454cff32fb5a5861bbda094925cf9">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8cc0a6d97d20063b0f676878a6a0c00f"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C6E4ZZEEKE4V-1370470193-31128</_dlc_DocId>
    <_dlc_DocIdUrl xmlns="a5dc13db-9f56-4dab-9c98-2e8cc2fc2844">
      <Url>https://thegorseacademiestrust.sharepoint.com/sites/HumanResources/_layouts/15/DocIdRedir.aspx?ID=C6E4ZZEEKE4V-1370470193-31128</Url>
      <Description>C6E4ZZEEKE4V-1370470193-31128</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412E3-B4DC-4C25-BCF3-B99C5120AB25}">
  <ds:schemaRefs>
    <ds:schemaRef ds:uri="http://schemas.microsoft.com/sharepoint/events"/>
  </ds:schemaRefs>
</ds:datastoreItem>
</file>

<file path=customXml/itemProps2.xml><?xml version="1.0" encoding="utf-8"?>
<ds:datastoreItem xmlns:ds="http://schemas.openxmlformats.org/officeDocument/2006/customXml" ds:itemID="{2C83C218-777E-4197-83C8-43E27294D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DEFAC-CD15-47BD-9F17-0489E77EDA38}">
  <ds:schemaRefs>
    <ds:schemaRef ds:uri="a5dc13db-9f56-4dab-9c98-2e8cc2fc2844"/>
    <ds:schemaRef ds:uri="5e874e4b-bd92-45cb-828c-83c88fe0872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4</cp:revision>
  <cp:lastPrinted>2022-09-07T10:52:00Z</cp:lastPrinted>
  <dcterms:created xsi:type="dcterms:W3CDTF">2024-05-07T06:30:00Z</dcterms:created>
  <dcterms:modified xsi:type="dcterms:W3CDTF">2024-05-09T11:58:00Z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3112800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a26aa97e-eee5-53b8-ab1c-92d6c6c74d82</vt:lpwstr>
  </property>
</Properties>
</file>