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715"/>
        <w:gridCol w:w="3205"/>
        <w:gridCol w:w="2436"/>
      </w:tblGrid>
      <w:tr w:rsidR="00B82838" w14:paraId="0B47D502" w14:textId="77777777" w:rsidTr="002652EC">
        <w:trPr>
          <w:trHeight w:val="1941"/>
        </w:trPr>
        <w:tc>
          <w:tcPr>
            <w:tcW w:w="6920" w:type="dxa"/>
            <w:gridSpan w:val="2"/>
          </w:tcPr>
          <w:p w14:paraId="0B47D4FD" w14:textId="77777777" w:rsidR="00B82838" w:rsidRDefault="00B82838" w:rsidP="00962CDB"/>
          <w:p w14:paraId="0B47D4FE" w14:textId="77777777" w:rsidR="00B82838" w:rsidRDefault="00B82838">
            <w:pPr>
              <w:rPr>
                <w:rFonts w:cs="Arial"/>
                <w:b/>
                <w:sz w:val="28"/>
              </w:rPr>
            </w:pPr>
          </w:p>
          <w:p w14:paraId="0B47D4FF" w14:textId="77777777" w:rsidR="00B82838" w:rsidRDefault="00EB1FE5">
            <w:pPr>
              <w:jc w:val="center"/>
              <w:rPr>
                <w:rFonts w:cs="Arial"/>
                <w:b/>
                <w:color w:val="000000"/>
                <w:sz w:val="52"/>
                <w:szCs w:val="28"/>
                <w:lang w:val="en-US"/>
              </w:rPr>
            </w:pPr>
            <w:r>
              <w:rPr>
                <w:rFonts w:cs="Arial"/>
                <w:b/>
                <w:color w:val="000000"/>
                <w:sz w:val="52"/>
                <w:szCs w:val="28"/>
                <w:lang w:val="en-US"/>
              </w:rPr>
              <w:t>Harbinger Primary School</w:t>
            </w:r>
          </w:p>
          <w:p w14:paraId="0B47D500" w14:textId="77777777" w:rsidR="00B82838" w:rsidRDefault="00B82838">
            <w:pPr>
              <w:rPr>
                <w:rFonts w:cs="Arial"/>
              </w:rPr>
            </w:pPr>
          </w:p>
        </w:tc>
        <w:tc>
          <w:tcPr>
            <w:tcW w:w="2436" w:type="dxa"/>
          </w:tcPr>
          <w:p w14:paraId="0B47D501" w14:textId="77777777" w:rsidR="00B82838" w:rsidRDefault="00EB1FE5">
            <w:pPr>
              <w:rPr>
                <w:rFonts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B47D538" wp14:editId="0B47D53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1400175" cy="1160780"/>
                  <wp:effectExtent l="0" t="0" r="9525" b="1270"/>
                  <wp:wrapThrough wrapText="bothSides">
                    <wp:wrapPolygon edited="0">
                      <wp:start x="0" y="0"/>
                      <wp:lineTo x="0" y="21269"/>
                      <wp:lineTo x="21453" y="21269"/>
                      <wp:lineTo x="21453" y="0"/>
                      <wp:lineTo x="0" y="0"/>
                    </wp:wrapPolygon>
                  </wp:wrapThrough>
                  <wp:docPr id="6" name="Picture 6" descr="New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ew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2838" w14:paraId="0B47D504" w14:textId="77777777">
        <w:tc>
          <w:tcPr>
            <w:tcW w:w="9356" w:type="dxa"/>
            <w:gridSpan w:val="3"/>
          </w:tcPr>
          <w:p w14:paraId="0B47D503" w14:textId="77777777" w:rsidR="00B82838" w:rsidRDefault="00EB1FE5">
            <w:pPr>
              <w:rPr>
                <w:rFonts w:cs="Arial"/>
              </w:rPr>
            </w:pPr>
            <w:r>
              <w:rPr>
                <w:rFonts w:cs="Arial"/>
              </w:rPr>
              <w:t>Telephone: 020 7987 1924</w:t>
            </w:r>
          </w:p>
        </w:tc>
      </w:tr>
      <w:tr w:rsidR="00B82838" w14:paraId="0B47D508" w14:textId="77777777" w:rsidTr="00567559">
        <w:trPr>
          <w:trHeight w:val="634"/>
        </w:trPr>
        <w:tc>
          <w:tcPr>
            <w:tcW w:w="9356" w:type="dxa"/>
            <w:gridSpan w:val="3"/>
          </w:tcPr>
          <w:p w14:paraId="3C0FD1EE" w14:textId="77777777" w:rsidR="004E49B6" w:rsidRPr="004E49B6" w:rsidRDefault="004E49B6" w:rsidP="00567559">
            <w:pPr>
              <w:jc w:val="center"/>
              <w:rPr>
                <w:rFonts w:cs="Arial"/>
                <w:b/>
                <w:color w:val="000000"/>
                <w:sz w:val="2"/>
                <w:szCs w:val="2"/>
                <w:lang w:val="en-US"/>
              </w:rPr>
            </w:pPr>
          </w:p>
          <w:p w14:paraId="0B47D507" w14:textId="40ABED95" w:rsidR="00B82838" w:rsidRPr="00567559" w:rsidRDefault="00E90B20" w:rsidP="00567559">
            <w:pPr>
              <w:jc w:val="center"/>
              <w:rPr>
                <w:rFonts w:cs="Arial"/>
                <w:b/>
                <w:color w:val="000000"/>
                <w:sz w:val="40"/>
                <w:szCs w:val="28"/>
                <w:lang w:val="en-US"/>
              </w:rPr>
            </w:pPr>
            <w:r>
              <w:rPr>
                <w:rFonts w:cs="Arial"/>
                <w:b/>
                <w:color w:val="000000"/>
                <w:sz w:val="36"/>
                <w:lang w:val="en-US"/>
              </w:rPr>
              <w:t xml:space="preserve">ECT </w:t>
            </w:r>
            <w:r w:rsidR="00982B54">
              <w:rPr>
                <w:rFonts w:cs="Arial"/>
                <w:b/>
                <w:color w:val="000000"/>
                <w:sz w:val="36"/>
                <w:lang w:val="en-US"/>
              </w:rPr>
              <w:t>Class Teacher</w:t>
            </w:r>
            <w:r>
              <w:rPr>
                <w:rFonts w:cs="Arial"/>
                <w:b/>
                <w:color w:val="000000"/>
                <w:sz w:val="36"/>
                <w:lang w:val="en-US"/>
              </w:rPr>
              <w:t xml:space="preserve"> – KS</w:t>
            </w:r>
            <w:r w:rsidR="007D344B">
              <w:rPr>
                <w:rFonts w:cs="Arial"/>
                <w:b/>
                <w:color w:val="000000"/>
                <w:sz w:val="36"/>
                <w:lang w:val="en-US"/>
              </w:rPr>
              <w:t>2</w:t>
            </w:r>
          </w:p>
        </w:tc>
      </w:tr>
      <w:tr w:rsidR="003B2314" w14:paraId="04FBD459" w14:textId="77777777" w:rsidTr="00A65AD6">
        <w:trPr>
          <w:trHeight w:val="249"/>
        </w:trPr>
        <w:tc>
          <w:tcPr>
            <w:tcW w:w="3715" w:type="dxa"/>
          </w:tcPr>
          <w:p w14:paraId="06940B9D" w14:textId="1EDF7E56" w:rsidR="003B2314" w:rsidRPr="002652EC" w:rsidRDefault="003B2314" w:rsidP="003B2314">
            <w:pPr>
              <w:rPr>
                <w:rFonts w:cs="Arial"/>
                <w:b/>
                <w:sz w:val="22"/>
                <w:szCs w:val="22"/>
              </w:rPr>
            </w:pPr>
            <w:r w:rsidRPr="002652EC">
              <w:rPr>
                <w:rFonts w:cs="Arial"/>
                <w:b/>
                <w:sz w:val="22"/>
                <w:szCs w:val="22"/>
              </w:rPr>
              <w:t xml:space="preserve">Contract Type: </w:t>
            </w:r>
          </w:p>
        </w:tc>
        <w:tc>
          <w:tcPr>
            <w:tcW w:w="5641" w:type="dxa"/>
            <w:gridSpan w:val="2"/>
          </w:tcPr>
          <w:p w14:paraId="788E450C" w14:textId="0862F343" w:rsidR="003B2314" w:rsidRPr="002652EC" w:rsidRDefault="00CA2CFC" w:rsidP="007C22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Permanent </w:t>
            </w:r>
          </w:p>
        </w:tc>
      </w:tr>
      <w:tr w:rsidR="00B82838" w14:paraId="0B47D511" w14:textId="77777777" w:rsidTr="00A65AD6">
        <w:tc>
          <w:tcPr>
            <w:tcW w:w="3715" w:type="dxa"/>
          </w:tcPr>
          <w:p w14:paraId="0B47D50C" w14:textId="77777777" w:rsidR="00B82838" w:rsidRPr="002652EC" w:rsidRDefault="00EB1FE5">
            <w:pPr>
              <w:rPr>
                <w:rFonts w:cs="Arial"/>
                <w:b/>
                <w:sz w:val="22"/>
                <w:szCs w:val="22"/>
              </w:rPr>
            </w:pPr>
            <w:r w:rsidRPr="002652EC">
              <w:rPr>
                <w:rFonts w:cs="Arial"/>
                <w:b/>
                <w:sz w:val="22"/>
                <w:szCs w:val="22"/>
              </w:rPr>
              <w:t xml:space="preserve">Salary: </w:t>
            </w:r>
          </w:p>
        </w:tc>
        <w:tc>
          <w:tcPr>
            <w:tcW w:w="5641" w:type="dxa"/>
            <w:gridSpan w:val="2"/>
          </w:tcPr>
          <w:p w14:paraId="0B47D510" w14:textId="04B10358" w:rsidR="00B82838" w:rsidRPr="002652EC" w:rsidRDefault="00E90B20" w:rsidP="007C22E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ECT - </w:t>
            </w:r>
            <w:r w:rsidR="00982B54">
              <w:rPr>
                <w:rFonts w:cs="Arial"/>
                <w:sz w:val="22"/>
                <w:szCs w:val="22"/>
              </w:rPr>
              <w:t>Main Pay Scale</w:t>
            </w:r>
            <w:r w:rsidR="002A119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2838" w14:paraId="0B47D514" w14:textId="77777777" w:rsidTr="00A65AD6">
        <w:tc>
          <w:tcPr>
            <w:tcW w:w="3715" w:type="dxa"/>
          </w:tcPr>
          <w:p w14:paraId="0B47D512" w14:textId="77777777" w:rsidR="00B82838" w:rsidRPr="002652EC" w:rsidRDefault="00EB1FE5">
            <w:pPr>
              <w:rPr>
                <w:rFonts w:cs="Arial"/>
                <w:b/>
                <w:sz w:val="22"/>
                <w:szCs w:val="22"/>
              </w:rPr>
            </w:pPr>
            <w:r w:rsidRPr="002652EC">
              <w:rPr>
                <w:rFonts w:cs="Arial"/>
                <w:b/>
                <w:sz w:val="22"/>
                <w:szCs w:val="22"/>
              </w:rPr>
              <w:t>Working Arrangement:</w:t>
            </w:r>
          </w:p>
        </w:tc>
        <w:tc>
          <w:tcPr>
            <w:tcW w:w="5641" w:type="dxa"/>
            <w:gridSpan w:val="2"/>
          </w:tcPr>
          <w:p w14:paraId="702497C9" w14:textId="77777777" w:rsidR="00B82838" w:rsidRDefault="00982B54" w:rsidP="007C22E0">
            <w:pPr>
              <w:jc w:val="both"/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</w:pPr>
            <w:r w:rsidRPr="00982B54"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  <w:t>F</w:t>
            </w:r>
            <w:r w:rsidRPr="00982B54">
              <w:rPr>
                <w:rStyle w:val="Strong"/>
                <w:b w:val="0"/>
                <w:bCs w:val="0"/>
              </w:rPr>
              <w:t>ull Time</w:t>
            </w:r>
            <w:r w:rsidR="00917AC5" w:rsidRPr="00982B54">
              <w:rPr>
                <w:rStyle w:val="Strong"/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0B47D513" w14:textId="14283AE3" w:rsidR="003426E6" w:rsidRPr="00982B54" w:rsidRDefault="003426E6" w:rsidP="007C22E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A365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tarting </w:t>
            </w:r>
            <w:r w:rsidR="002A119C">
              <w:rPr>
                <w:rFonts w:cs="Arial"/>
                <w:sz w:val="22"/>
                <w:szCs w:val="22"/>
              </w:rPr>
              <w:t xml:space="preserve">September </w:t>
            </w:r>
            <w:r>
              <w:rPr>
                <w:rFonts w:cs="Arial"/>
                <w:sz w:val="22"/>
                <w:szCs w:val="22"/>
              </w:rPr>
              <w:t>2022</w:t>
            </w:r>
          </w:p>
        </w:tc>
      </w:tr>
      <w:tr w:rsidR="00B82838" w14:paraId="0B47D51B" w14:textId="77777777" w:rsidTr="00A65AD6">
        <w:tc>
          <w:tcPr>
            <w:tcW w:w="3715" w:type="dxa"/>
          </w:tcPr>
          <w:p w14:paraId="0B47D519" w14:textId="77777777" w:rsidR="00B82838" w:rsidRPr="002652EC" w:rsidRDefault="00EB1FE5">
            <w:pPr>
              <w:rPr>
                <w:rFonts w:cs="Arial"/>
                <w:b/>
                <w:sz w:val="22"/>
                <w:szCs w:val="22"/>
              </w:rPr>
            </w:pPr>
            <w:r w:rsidRPr="002652EC">
              <w:rPr>
                <w:rFonts w:cs="Arial"/>
                <w:b/>
                <w:sz w:val="22"/>
                <w:szCs w:val="22"/>
              </w:rPr>
              <w:t xml:space="preserve">Closing date for all applications: </w:t>
            </w:r>
          </w:p>
        </w:tc>
        <w:tc>
          <w:tcPr>
            <w:tcW w:w="5641" w:type="dxa"/>
            <w:gridSpan w:val="2"/>
          </w:tcPr>
          <w:p w14:paraId="0B47D51A" w14:textId="03045F08" w:rsidR="00B82838" w:rsidRPr="00C74525" w:rsidRDefault="002A119C" w:rsidP="007C22E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972F7">
              <w:rPr>
                <w:rFonts w:cs="Arial"/>
                <w:b/>
                <w:bCs/>
                <w:sz w:val="22"/>
                <w:szCs w:val="22"/>
              </w:rPr>
              <w:t xml:space="preserve">Monday </w:t>
            </w:r>
            <w:r w:rsidR="00D56238">
              <w:rPr>
                <w:rFonts w:cs="Arial"/>
                <w:b/>
                <w:bCs/>
                <w:sz w:val="22"/>
                <w:szCs w:val="22"/>
              </w:rPr>
              <w:t>4th</w:t>
            </w:r>
            <w:r w:rsidR="00E90B20" w:rsidRPr="00E90B20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E90B20">
              <w:rPr>
                <w:rFonts w:cs="Arial"/>
                <w:b/>
                <w:bCs/>
                <w:sz w:val="22"/>
                <w:szCs w:val="22"/>
              </w:rPr>
              <w:t xml:space="preserve"> Ju</w:t>
            </w:r>
            <w:r w:rsidR="004D0E62">
              <w:rPr>
                <w:rFonts w:cs="Arial"/>
                <w:b/>
                <w:bCs/>
                <w:sz w:val="22"/>
                <w:szCs w:val="22"/>
              </w:rPr>
              <w:t>ly</w:t>
            </w:r>
            <w:r w:rsidR="00E90B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D2960" w:rsidRPr="00A972F7">
              <w:rPr>
                <w:rFonts w:cs="Arial"/>
                <w:b/>
                <w:bCs/>
                <w:sz w:val="22"/>
                <w:szCs w:val="22"/>
              </w:rPr>
              <w:t xml:space="preserve">2022 </w:t>
            </w:r>
            <w:r w:rsidRPr="00A972F7">
              <w:rPr>
                <w:rFonts w:cs="Arial"/>
                <w:b/>
                <w:bCs/>
                <w:sz w:val="22"/>
                <w:szCs w:val="22"/>
              </w:rPr>
              <w:t xml:space="preserve">- </w:t>
            </w:r>
            <w:r w:rsidR="001D2960" w:rsidRPr="00A972F7"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A972F7">
              <w:rPr>
                <w:rFonts w:cs="Arial"/>
                <w:b/>
                <w:bCs/>
                <w:sz w:val="22"/>
                <w:szCs w:val="22"/>
              </w:rPr>
              <w:t>:00</w:t>
            </w:r>
            <w:r w:rsidR="001D2960" w:rsidRPr="00A972F7">
              <w:rPr>
                <w:rFonts w:cs="Arial"/>
                <w:b/>
                <w:bCs/>
                <w:sz w:val="22"/>
                <w:szCs w:val="22"/>
              </w:rPr>
              <w:t>am</w:t>
            </w:r>
          </w:p>
        </w:tc>
      </w:tr>
      <w:tr w:rsidR="00B82838" w14:paraId="0B47D52C" w14:textId="77777777">
        <w:tc>
          <w:tcPr>
            <w:tcW w:w="9356" w:type="dxa"/>
            <w:gridSpan w:val="3"/>
          </w:tcPr>
          <w:p w14:paraId="272A3990" w14:textId="09C14C2A" w:rsidR="00775294" w:rsidRPr="007E1BD5" w:rsidRDefault="00775294" w:rsidP="0077529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Are you an enthusiastic and highly motivated, with a passion for ensuring children learn and achieve?</w:t>
            </w:r>
          </w:p>
          <w:p w14:paraId="19EF0422" w14:textId="77777777" w:rsidR="00775294" w:rsidRPr="007E1BD5" w:rsidRDefault="00775294" w:rsidP="0077529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 you have the drive and energy to make a difference to children’s futures? Are you looking for 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friendly </w:t>
            </w:r>
            <w:r w:rsidRPr="005D3E8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and vibrant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school to teach in?</w:t>
            </w:r>
          </w:p>
          <w:p w14:paraId="017E5663" w14:textId="77777777" w:rsidR="00775294" w:rsidRPr="007E1BD5" w:rsidRDefault="00775294" w:rsidP="0077529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6C4B2C2" w14:textId="57939EEE" w:rsidR="00775294" w:rsidRPr="007E1BD5" w:rsidRDefault="00775294" w:rsidP="0077529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If yes, then we would very much like to hear from you</w:t>
            </w:r>
            <w:r w:rsidRPr="007E1B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30AAF6B" w14:textId="77777777" w:rsidR="00775294" w:rsidRPr="007E1BD5" w:rsidRDefault="00775294" w:rsidP="00775294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3DBB6" w14:textId="2AA09812" w:rsidR="00775294" w:rsidRDefault="00775294" w:rsidP="00775294">
            <w:pPr>
              <w:shd w:val="clear" w:color="auto" w:fill="FFFFFF"/>
              <w:spacing w:after="165" w:line="34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Harbinger Primary School is a 1.5</w:t>
            </w:r>
            <w:r w:rsidRPr="007E1B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form </w:t>
            </w:r>
            <w:r w:rsidRPr="007E1BD5">
              <w:rPr>
                <w:rFonts w:asciiTheme="minorHAnsi" w:hAnsiTheme="minorHAnsi" w:cstheme="minorHAnsi"/>
              </w:rPr>
              <w:t xml:space="preserve">entry school, with a Nursery, located </w:t>
            </w:r>
            <w:r>
              <w:rPr>
                <w:rFonts w:asciiTheme="minorHAnsi" w:hAnsiTheme="minorHAnsi" w:cstheme="minorHAnsi"/>
              </w:rPr>
              <w:t>on</w:t>
            </w:r>
            <w:r w:rsidRPr="007E1BD5">
              <w:rPr>
                <w:rFonts w:asciiTheme="minorHAnsi" w:hAnsiTheme="minorHAnsi" w:cstheme="minorHAnsi"/>
              </w:rPr>
              <w:t xml:space="preserve"> the Isle of Dogs close to Island Gardens DLR Station</w:t>
            </w:r>
            <w:r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</w:rPr>
              <w:t>Mudchute</w:t>
            </w:r>
            <w:proofErr w:type="spellEnd"/>
            <w:r>
              <w:rPr>
                <w:rFonts w:asciiTheme="minorHAnsi" w:hAnsiTheme="minorHAnsi" w:cstheme="minorHAnsi"/>
              </w:rPr>
              <w:t xml:space="preserve"> DLR Station.</w:t>
            </w:r>
          </w:p>
          <w:p w14:paraId="6DF6A2E2" w14:textId="3523582C" w:rsidR="00ED69A6" w:rsidRPr="00A972F7" w:rsidRDefault="00ED69A6" w:rsidP="00775294">
            <w:pPr>
              <w:shd w:val="clear" w:color="auto" w:fill="FFFFFF"/>
              <w:spacing w:after="165" w:line="343" w:lineRule="atLeast"/>
              <w:jc w:val="center"/>
              <w:rPr>
                <w:rFonts w:asciiTheme="minorHAnsi" w:hAnsiTheme="minorHAnsi" w:cstheme="minorHAnsi"/>
              </w:rPr>
            </w:pPr>
            <w:r w:rsidRPr="00A972F7">
              <w:rPr>
                <w:rFonts w:asciiTheme="minorHAnsi" w:hAnsiTheme="minorHAnsi" w:cstheme="minorHAnsi"/>
              </w:rPr>
              <w:t>We are under new leadership and working in partnership with St. Luke’s CE School.</w:t>
            </w:r>
          </w:p>
          <w:p w14:paraId="2E2C4156" w14:textId="77777777" w:rsidR="00775294" w:rsidRPr="007E1BD5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E1BD5">
              <w:rPr>
                <w:rFonts w:asciiTheme="minorHAnsi" w:hAnsiTheme="minorHAnsi" w:cstheme="minorHAnsi"/>
                <w:b/>
                <w:color w:val="auto"/>
              </w:rPr>
              <w:t xml:space="preserve">The ideal candidate is a </w:t>
            </w:r>
            <w:r w:rsidRPr="007E1BD5">
              <w:rPr>
                <w:rFonts w:asciiTheme="minorHAnsi" w:hAnsiTheme="minorHAnsi" w:cstheme="minorHAnsi"/>
                <w:b/>
              </w:rPr>
              <w:t>teacher who is:</w:t>
            </w:r>
          </w:p>
          <w:p w14:paraId="2EA446CA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</w:rPr>
              <w:t xml:space="preserve">Committed </w:t>
            </w:r>
            <w:r w:rsidRPr="007E1BD5">
              <w:rPr>
                <w:rFonts w:asciiTheme="minorHAnsi" w:hAnsiTheme="minorHAnsi" w:cstheme="minorHAnsi"/>
                <w:color w:val="231F20"/>
              </w:rPr>
              <w:t>to attaining the best outcomes for all children</w:t>
            </w:r>
          </w:p>
          <w:p w14:paraId="6F3C7970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  <w:color w:val="231F20"/>
              </w:rPr>
              <w:t>An inspirational leader and partner in learning</w:t>
            </w:r>
          </w:p>
          <w:p w14:paraId="7E0BB784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  <w:color w:val="231F20"/>
              </w:rPr>
              <w:t>Dedicated to a child-centred approach</w:t>
            </w:r>
          </w:p>
          <w:p w14:paraId="228C50A5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  <w:color w:val="231F20"/>
              </w:rPr>
              <w:t>Bursting with innovative ideas</w:t>
            </w:r>
          </w:p>
          <w:p w14:paraId="7BFE8FFF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E1BD5">
              <w:rPr>
                <w:rFonts w:asciiTheme="minorHAnsi" w:hAnsiTheme="minorHAnsi" w:cstheme="minorHAnsi"/>
              </w:rPr>
              <w:t>An inclusive practitioner who values diversity</w:t>
            </w:r>
          </w:p>
          <w:p w14:paraId="6FE72378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E1BD5">
              <w:rPr>
                <w:rFonts w:asciiTheme="minorHAnsi" w:hAnsiTheme="minorHAnsi" w:cstheme="minorHAnsi"/>
                <w:color w:val="231F20"/>
              </w:rPr>
              <w:t xml:space="preserve">A </w:t>
            </w:r>
            <w:r>
              <w:rPr>
                <w:rFonts w:asciiTheme="minorHAnsi" w:hAnsiTheme="minorHAnsi" w:cstheme="minorHAnsi"/>
                <w:color w:val="231F20"/>
              </w:rPr>
              <w:t xml:space="preserve">proactive and </w:t>
            </w:r>
            <w:r w:rsidRPr="007E1BD5">
              <w:rPr>
                <w:rFonts w:asciiTheme="minorHAnsi" w:hAnsiTheme="minorHAnsi" w:cstheme="minorHAnsi"/>
                <w:color w:val="231F20"/>
              </w:rPr>
              <w:t>dedicated team player</w:t>
            </w:r>
            <w:r>
              <w:rPr>
                <w:rFonts w:asciiTheme="minorHAnsi" w:hAnsiTheme="minorHAnsi" w:cstheme="minorHAnsi"/>
                <w:color w:val="231F20"/>
              </w:rPr>
              <w:t xml:space="preserve"> with a </w:t>
            </w:r>
            <w:r w:rsidRPr="005D3E88">
              <w:rPr>
                <w:rFonts w:asciiTheme="minorHAnsi" w:hAnsiTheme="minorHAnsi" w:cstheme="minorHAnsi"/>
                <w:color w:val="231F20"/>
              </w:rPr>
              <w:t>solution-focused approach</w:t>
            </w:r>
          </w:p>
          <w:p w14:paraId="114899EC" w14:textId="77777777" w:rsidR="00775294" w:rsidRPr="007E1BD5" w:rsidRDefault="00775294" w:rsidP="00775294">
            <w:pPr>
              <w:pStyle w:val="Defaul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7E1BD5">
              <w:rPr>
                <w:rFonts w:asciiTheme="minorHAnsi" w:hAnsiTheme="minorHAnsi" w:cstheme="minorHAnsi"/>
                <w:color w:val="231F20"/>
              </w:rPr>
              <w:t>Willing to engage in professional feedback from peers</w:t>
            </w:r>
          </w:p>
          <w:p w14:paraId="18D2FC80" w14:textId="77777777" w:rsidR="00775294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46D35D04" w14:textId="712D77F0" w:rsidR="00775294" w:rsidRPr="007E1BD5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  <w:b/>
              </w:rPr>
              <w:t>In return we offer the successful candidate:</w:t>
            </w:r>
          </w:p>
          <w:p w14:paraId="35A43E2B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Fantastic children </w:t>
            </w:r>
          </w:p>
          <w:p w14:paraId="78F1B7AE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 creative curriculum</w:t>
            </w:r>
          </w:p>
          <w:p w14:paraId="6C209A06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Highly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supportive staff</w:t>
            </w:r>
          </w:p>
          <w:p w14:paraId="39C1D649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Access to school leaders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for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coaching &amp; mentoring  </w:t>
            </w:r>
          </w:p>
          <w:p w14:paraId="5C467CF8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strong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set of core values, ‘Learning,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Well-Being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Togetherness’</w:t>
            </w:r>
          </w:p>
          <w:p w14:paraId="173516C1" w14:textId="77777777" w:rsidR="00775294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ndividualised professional development and career enhancement opportunities</w:t>
            </w:r>
          </w:p>
          <w:p w14:paraId="6AB6A9BA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pacious outdoor space </w:t>
            </w:r>
          </w:p>
          <w:p w14:paraId="7C9A2693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A supportive governing body</w:t>
            </w:r>
          </w:p>
          <w:p w14:paraId="40C6C5B8" w14:textId="77777777" w:rsidR="00775294" w:rsidRPr="007E1BD5" w:rsidRDefault="00775294" w:rsidP="00775294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Good</w:t>
            </w:r>
            <w:r w:rsidRPr="007E1BD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public transport links</w:t>
            </w:r>
          </w:p>
          <w:p w14:paraId="10FDE1A0" w14:textId="493F26D0" w:rsidR="00775294" w:rsidRPr="007E1BD5" w:rsidRDefault="00775294" w:rsidP="007752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</w:rPr>
              <w:t xml:space="preserve">We </w:t>
            </w:r>
            <w:r w:rsidR="00ED69A6" w:rsidRPr="00A972F7">
              <w:rPr>
                <w:rFonts w:asciiTheme="minorHAnsi" w:hAnsiTheme="minorHAnsi" w:cstheme="minorHAnsi"/>
              </w:rPr>
              <w:t>believe</w:t>
            </w:r>
            <w:r w:rsidRPr="00A972F7">
              <w:rPr>
                <w:rFonts w:asciiTheme="minorHAnsi" w:hAnsiTheme="minorHAnsi" w:cstheme="minorHAnsi"/>
              </w:rPr>
              <w:t xml:space="preserve"> this is an </w:t>
            </w:r>
            <w:r w:rsidR="00ED69A6" w:rsidRPr="00A972F7">
              <w:rPr>
                <w:rFonts w:asciiTheme="minorHAnsi" w:hAnsiTheme="minorHAnsi" w:cstheme="minorHAnsi"/>
              </w:rPr>
              <w:t>exciting</w:t>
            </w:r>
            <w:r w:rsidRPr="00A972F7">
              <w:rPr>
                <w:rFonts w:asciiTheme="minorHAnsi" w:hAnsiTheme="minorHAnsi" w:cstheme="minorHAnsi"/>
              </w:rPr>
              <w:t xml:space="preserve"> </w:t>
            </w:r>
            <w:r w:rsidRPr="007E1BD5">
              <w:rPr>
                <w:rFonts w:asciiTheme="minorHAnsi" w:hAnsiTheme="minorHAnsi" w:cstheme="minorHAnsi"/>
              </w:rPr>
              <w:t xml:space="preserve">opportunity that appeals to the right person. </w:t>
            </w:r>
          </w:p>
          <w:p w14:paraId="76C57E87" w14:textId="77777777" w:rsidR="00775294" w:rsidRPr="007E1BD5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698F8B4" w14:textId="416912B6" w:rsidR="00775294" w:rsidRPr="00ED69A6" w:rsidRDefault="00775294" w:rsidP="00775294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E1BD5">
              <w:rPr>
                <w:rFonts w:asciiTheme="minorHAnsi" w:hAnsiTheme="minorHAnsi" w:cstheme="minorHAnsi"/>
              </w:rPr>
              <w:t>e ask that you visit our school website, where we are sure you can get a good insight into our school and what matters to us here in preparation for writing your supporting statement and engaging in an interview with us.</w:t>
            </w:r>
            <w:r w:rsidR="00ED69A6">
              <w:rPr>
                <w:rFonts w:asciiTheme="minorHAnsi" w:hAnsiTheme="minorHAnsi" w:cstheme="minorHAnsi"/>
              </w:rPr>
              <w:t xml:space="preserve"> </w:t>
            </w:r>
            <w:r w:rsidR="00ED69A6" w:rsidRPr="006245F2">
              <w:rPr>
                <w:rFonts w:asciiTheme="minorHAnsi" w:hAnsiTheme="minorHAnsi" w:cstheme="minorHAnsi"/>
              </w:rPr>
              <w:t>We also strongly encourage you to come and visit us.</w:t>
            </w:r>
          </w:p>
          <w:p w14:paraId="6589F68B" w14:textId="77777777" w:rsidR="00775294" w:rsidRPr="007E1BD5" w:rsidRDefault="00453855" w:rsidP="00775294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775294" w:rsidRPr="007E1BD5">
                <w:rPr>
                  <w:rStyle w:val="Hyperlink"/>
                  <w:rFonts w:asciiTheme="minorHAnsi" w:hAnsiTheme="minorHAnsi" w:cstheme="minorHAnsi"/>
                </w:rPr>
                <w:t>www.harbinger.org.uk</w:t>
              </w:r>
            </w:hyperlink>
          </w:p>
          <w:p w14:paraId="78C414B9" w14:textId="77777777" w:rsidR="00775294" w:rsidRPr="007E1BD5" w:rsidRDefault="00775294" w:rsidP="00775294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1BF7062" w14:textId="3F99AD6A" w:rsidR="00775294" w:rsidRDefault="00775294" w:rsidP="00775294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E1BD5">
              <w:rPr>
                <w:rFonts w:asciiTheme="minorHAnsi" w:hAnsiTheme="minorHAnsi" w:cstheme="minorHAnsi"/>
              </w:rPr>
              <w:t>Prior to that part of the recruitment process we would also ask to see a copy of your passport for verification purposes.</w:t>
            </w:r>
          </w:p>
          <w:p w14:paraId="059E962D" w14:textId="77777777" w:rsidR="00775294" w:rsidRPr="007E1BD5" w:rsidRDefault="00775294" w:rsidP="00775294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A3415B9" w14:textId="4B85D8EF" w:rsidR="00775294" w:rsidRPr="007E1BD5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E1BD5">
              <w:rPr>
                <w:rFonts w:asciiTheme="minorHAnsi" w:hAnsiTheme="minorHAnsi" w:cstheme="minorHAnsi"/>
              </w:rPr>
              <w:t xml:space="preserve">An application form is available from the school’s </w:t>
            </w:r>
            <w:r w:rsidRPr="007E1BD5">
              <w:rPr>
                <w:rFonts w:asciiTheme="minorHAnsi" w:hAnsiTheme="minorHAnsi" w:cstheme="minorHAnsi"/>
                <w:color w:val="auto"/>
              </w:rPr>
              <w:t>website</w:t>
            </w:r>
            <w:r w:rsidR="00CE4FD7">
              <w:rPr>
                <w:rFonts w:asciiTheme="minorHAnsi" w:hAnsiTheme="minorHAnsi" w:cstheme="minorHAnsi"/>
                <w:color w:val="auto"/>
              </w:rPr>
              <w:t xml:space="preserve"> or by emailing</w:t>
            </w:r>
            <w:r w:rsidRPr="007E1BD5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2A6642B2" w14:textId="67E29557" w:rsidR="00775294" w:rsidRPr="007E1BD5" w:rsidRDefault="00453855" w:rsidP="0077529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="00B5737B" w:rsidRPr="00B5737B">
                <w:rPr>
                  <w:rStyle w:val="Hyperlink"/>
                  <w:rFonts w:asciiTheme="minorHAnsi" w:hAnsiTheme="minorHAnsi" w:cstheme="minorHAnsi"/>
                  <w:b/>
                </w:rPr>
                <w:t>jewel</w:t>
              </w:r>
              <w:r w:rsidR="00B5737B" w:rsidRPr="00CC425A">
                <w:rPr>
                  <w:rStyle w:val="Hyperlink"/>
                  <w:rFonts w:asciiTheme="minorHAnsi" w:hAnsiTheme="minorHAnsi" w:cstheme="minorHAnsi"/>
                  <w:b/>
                </w:rPr>
                <w:t>@harbinger.towerhamlets.sch.uk</w:t>
              </w:r>
            </w:hyperlink>
          </w:p>
          <w:p w14:paraId="33901160" w14:textId="2F0AD196" w:rsidR="00633FCE" w:rsidRPr="00775294" w:rsidRDefault="00775294" w:rsidP="0077529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E1BD5">
              <w:rPr>
                <w:rFonts w:asciiTheme="minorHAnsi" w:hAnsiTheme="minorHAnsi" w:cstheme="minorHAnsi"/>
                <w:color w:val="auto"/>
              </w:rPr>
              <w:t xml:space="preserve"> </w:t>
            </w:r>
            <w:hyperlink r:id="rId13" w:history="1">
              <w:r w:rsidRPr="00E1289A">
                <w:rPr>
                  <w:rStyle w:val="Hyperlink"/>
                  <w:rFonts w:asciiTheme="minorHAnsi" w:hAnsiTheme="minorHAnsi" w:cstheme="minorHAnsi"/>
                  <w:b/>
                </w:rPr>
                <w:t>www.harbinger.org.uk/vacancies</w:t>
              </w:r>
            </w:hyperlink>
          </w:p>
          <w:p w14:paraId="71A1A2D0" w14:textId="77777777" w:rsidR="002652EC" w:rsidRPr="002652EC" w:rsidRDefault="002652EC" w:rsidP="004E49B6">
            <w:pPr>
              <w:pStyle w:val="Default"/>
              <w:spacing w:after="0" w:line="240" w:lineRule="auto"/>
              <w:ind w:right="464"/>
              <w:rPr>
                <w:color w:val="FF0000"/>
                <w:sz w:val="22"/>
                <w:szCs w:val="22"/>
              </w:rPr>
            </w:pPr>
          </w:p>
          <w:p w14:paraId="0B47D528" w14:textId="1B761D0F" w:rsidR="00B82838" w:rsidRPr="002652EC" w:rsidRDefault="00EB1FE5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2652EC">
              <w:rPr>
                <w:rFonts w:cs="Arial"/>
                <w:i/>
                <w:sz w:val="22"/>
                <w:szCs w:val="22"/>
              </w:rPr>
              <w:t xml:space="preserve">Harbinger Primary School is committed to </w:t>
            </w:r>
            <w:r w:rsidRPr="002652EC">
              <w:rPr>
                <w:rFonts w:cs="Arial"/>
                <w:b/>
                <w:i/>
                <w:sz w:val="22"/>
                <w:szCs w:val="22"/>
              </w:rPr>
              <w:t>safeguarding</w:t>
            </w:r>
            <w:r w:rsidRPr="002652EC">
              <w:rPr>
                <w:rFonts w:cs="Arial"/>
                <w:i/>
                <w:sz w:val="22"/>
                <w:szCs w:val="22"/>
              </w:rPr>
              <w:t xml:space="preserve"> and </w:t>
            </w:r>
            <w:r w:rsidRPr="002652EC">
              <w:rPr>
                <w:rFonts w:cs="Arial"/>
                <w:b/>
                <w:i/>
                <w:sz w:val="22"/>
                <w:szCs w:val="22"/>
              </w:rPr>
              <w:t>promoting the welfare of children</w:t>
            </w:r>
            <w:r w:rsidRPr="002652EC">
              <w:rPr>
                <w:rFonts w:cs="Arial"/>
                <w:i/>
                <w:sz w:val="22"/>
                <w:szCs w:val="22"/>
              </w:rPr>
              <w:t xml:space="preserve"> and expects all members of staff to share this commitment.</w:t>
            </w:r>
          </w:p>
          <w:p w14:paraId="0B47D52B" w14:textId="6358BAFE" w:rsidR="00B82838" w:rsidRPr="002652EC" w:rsidRDefault="00EB1FE5" w:rsidP="00C919F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2652EC">
              <w:rPr>
                <w:rFonts w:cs="Arial"/>
                <w:i/>
                <w:sz w:val="22"/>
                <w:szCs w:val="22"/>
              </w:rPr>
              <w:t xml:space="preserve">Applicants will be subject to an </w:t>
            </w:r>
            <w:r w:rsidRPr="002652EC">
              <w:rPr>
                <w:rFonts w:cs="Arial"/>
                <w:b/>
                <w:i/>
                <w:sz w:val="22"/>
                <w:szCs w:val="22"/>
              </w:rPr>
              <w:t>enhanced</w:t>
            </w:r>
            <w:r w:rsidRPr="002652EC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2652EC">
              <w:rPr>
                <w:rFonts w:cs="Arial"/>
                <w:b/>
                <w:i/>
                <w:sz w:val="22"/>
                <w:szCs w:val="22"/>
              </w:rPr>
              <w:t>DBS</w:t>
            </w:r>
            <w:r w:rsidRPr="002652EC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2652EC">
              <w:rPr>
                <w:rFonts w:cs="Arial"/>
                <w:b/>
                <w:i/>
                <w:sz w:val="22"/>
                <w:szCs w:val="22"/>
              </w:rPr>
              <w:t>check</w:t>
            </w:r>
            <w:r w:rsidRPr="002652EC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B82838" w14:paraId="0B47D536" w14:textId="77777777">
        <w:tc>
          <w:tcPr>
            <w:tcW w:w="9356" w:type="dxa"/>
            <w:gridSpan w:val="3"/>
          </w:tcPr>
          <w:p w14:paraId="0B47D531" w14:textId="2FB2B3BE" w:rsidR="00B82838" w:rsidRPr="002652EC" w:rsidRDefault="00EB1F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652EC">
              <w:rPr>
                <w:rFonts w:cs="Arial"/>
                <w:b/>
                <w:sz w:val="22"/>
                <w:szCs w:val="22"/>
              </w:rPr>
              <w:lastRenderedPageBreak/>
              <w:t xml:space="preserve">Please return your application to: </w:t>
            </w:r>
            <w:r w:rsidR="00B5737B">
              <w:rPr>
                <w:rFonts w:cs="Arial"/>
                <w:b/>
                <w:sz w:val="22"/>
                <w:szCs w:val="22"/>
              </w:rPr>
              <w:t>jewel</w:t>
            </w:r>
            <w:r w:rsidRPr="002652EC">
              <w:rPr>
                <w:rFonts w:cs="Arial"/>
                <w:b/>
                <w:sz w:val="22"/>
                <w:szCs w:val="22"/>
              </w:rPr>
              <w:t>@harbinger.towerhamlets.sch.uk</w:t>
            </w:r>
          </w:p>
          <w:p w14:paraId="0B47D535" w14:textId="444FA8DD" w:rsidR="00B82838" w:rsidRPr="0086190A" w:rsidRDefault="00EB1FE5" w:rsidP="006874B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6190A">
              <w:rPr>
                <w:rFonts w:cs="Arial"/>
                <w:b/>
                <w:bCs/>
                <w:sz w:val="22"/>
                <w:szCs w:val="22"/>
              </w:rPr>
              <w:t xml:space="preserve">Shortlisting date: </w:t>
            </w:r>
            <w:r w:rsidR="001B1245">
              <w:rPr>
                <w:rFonts w:cs="Arial"/>
                <w:b/>
                <w:bCs/>
                <w:sz w:val="22"/>
                <w:szCs w:val="22"/>
              </w:rPr>
              <w:t xml:space="preserve">Wednesday </w:t>
            </w:r>
            <w:r w:rsidR="004833B7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1B1245" w:rsidRPr="001B1245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B124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E90B20">
              <w:rPr>
                <w:rFonts w:cs="Arial"/>
                <w:b/>
                <w:bCs/>
                <w:sz w:val="22"/>
                <w:szCs w:val="22"/>
              </w:rPr>
              <w:t>Ju</w:t>
            </w:r>
            <w:r w:rsidR="004833B7">
              <w:rPr>
                <w:rFonts w:cs="Arial"/>
                <w:b/>
                <w:bCs/>
                <w:sz w:val="22"/>
                <w:szCs w:val="22"/>
              </w:rPr>
              <w:t>ly</w:t>
            </w:r>
            <w:r w:rsidR="00BE248F" w:rsidRPr="006245F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874B7" w:rsidRPr="006245F2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2D30E5" w:rsidRPr="006245F2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86190A" w:rsidRPr="006245F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6190A" w:rsidRPr="006245F2">
              <w:rPr>
                <w:b/>
                <w:bCs/>
              </w:rPr>
              <w:t xml:space="preserve">   </w:t>
            </w:r>
            <w:r w:rsidRPr="006245F2">
              <w:rPr>
                <w:rFonts w:cs="Arial"/>
                <w:b/>
                <w:bCs/>
                <w:sz w:val="22"/>
                <w:szCs w:val="22"/>
              </w:rPr>
              <w:t xml:space="preserve">Interview date: </w:t>
            </w:r>
            <w:r w:rsidR="00610C73" w:rsidRPr="006245F2">
              <w:rPr>
                <w:rFonts w:cs="Arial"/>
                <w:b/>
                <w:bCs/>
                <w:sz w:val="22"/>
                <w:szCs w:val="22"/>
              </w:rPr>
              <w:t xml:space="preserve">W/b </w:t>
            </w:r>
            <w:r w:rsidR="00453855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1B1245" w:rsidRPr="001B1245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B1245">
              <w:rPr>
                <w:rFonts w:cs="Arial"/>
                <w:b/>
                <w:bCs/>
                <w:sz w:val="22"/>
                <w:szCs w:val="22"/>
              </w:rPr>
              <w:t xml:space="preserve"> July</w:t>
            </w:r>
            <w:r w:rsidR="00E90B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E248F" w:rsidRPr="006245F2">
              <w:rPr>
                <w:rFonts w:cs="Arial"/>
                <w:b/>
                <w:bCs/>
                <w:sz w:val="22"/>
                <w:szCs w:val="22"/>
              </w:rPr>
              <w:t>2022</w:t>
            </w:r>
          </w:p>
        </w:tc>
      </w:tr>
    </w:tbl>
    <w:p w14:paraId="0B47D537" w14:textId="77777777" w:rsidR="00B82838" w:rsidRDefault="00B82838" w:rsidP="001B1245">
      <w:pPr>
        <w:tabs>
          <w:tab w:val="left" w:pos="142"/>
        </w:tabs>
        <w:rPr>
          <w:rFonts w:cs="Arial"/>
        </w:rPr>
      </w:pPr>
    </w:p>
    <w:sectPr w:rsidR="00B82838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5F9"/>
    <w:multiLevelType w:val="hybridMultilevel"/>
    <w:tmpl w:val="FDC6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AD4"/>
    <w:multiLevelType w:val="hybridMultilevel"/>
    <w:tmpl w:val="2AEE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3947"/>
    <w:multiLevelType w:val="multilevel"/>
    <w:tmpl w:val="566F3947"/>
    <w:lvl w:ilvl="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6495">
    <w:abstractNumId w:val="2"/>
  </w:num>
  <w:num w:numId="2" w16cid:durableId="1469399025">
    <w:abstractNumId w:val="0"/>
  </w:num>
  <w:num w:numId="3" w16cid:durableId="160094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37"/>
    <w:rsid w:val="00001EA4"/>
    <w:rsid w:val="00006854"/>
    <w:rsid w:val="00022509"/>
    <w:rsid w:val="000A29DD"/>
    <w:rsid w:val="000D6DE7"/>
    <w:rsid w:val="000F2885"/>
    <w:rsid w:val="000F3DF1"/>
    <w:rsid w:val="000F65E2"/>
    <w:rsid w:val="00124D4A"/>
    <w:rsid w:val="001366B9"/>
    <w:rsid w:val="00140DE9"/>
    <w:rsid w:val="001624BC"/>
    <w:rsid w:val="001B1245"/>
    <w:rsid w:val="001D2960"/>
    <w:rsid w:val="00206216"/>
    <w:rsid w:val="002073C4"/>
    <w:rsid w:val="002223B8"/>
    <w:rsid w:val="00222661"/>
    <w:rsid w:val="00252B90"/>
    <w:rsid w:val="0026515B"/>
    <w:rsid w:val="002652EC"/>
    <w:rsid w:val="002A119C"/>
    <w:rsid w:val="002D30E5"/>
    <w:rsid w:val="003033F5"/>
    <w:rsid w:val="00304E08"/>
    <w:rsid w:val="00317784"/>
    <w:rsid w:val="003426E6"/>
    <w:rsid w:val="00351FDA"/>
    <w:rsid w:val="003864F6"/>
    <w:rsid w:val="003B2314"/>
    <w:rsid w:val="00453855"/>
    <w:rsid w:val="00473AFA"/>
    <w:rsid w:val="004829CE"/>
    <w:rsid w:val="004833B7"/>
    <w:rsid w:val="004D0E62"/>
    <w:rsid w:val="004E49B6"/>
    <w:rsid w:val="004E649F"/>
    <w:rsid w:val="004F095A"/>
    <w:rsid w:val="004F4F1C"/>
    <w:rsid w:val="0053343D"/>
    <w:rsid w:val="0056600F"/>
    <w:rsid w:val="00567559"/>
    <w:rsid w:val="005F65CC"/>
    <w:rsid w:val="00610C73"/>
    <w:rsid w:val="00622552"/>
    <w:rsid w:val="006245F2"/>
    <w:rsid w:val="00633FCE"/>
    <w:rsid w:val="00676D8F"/>
    <w:rsid w:val="00682577"/>
    <w:rsid w:val="006874B7"/>
    <w:rsid w:val="00703F59"/>
    <w:rsid w:val="00756057"/>
    <w:rsid w:val="007619DA"/>
    <w:rsid w:val="00771309"/>
    <w:rsid w:val="00775294"/>
    <w:rsid w:val="007C15A3"/>
    <w:rsid w:val="007C22E0"/>
    <w:rsid w:val="007D344B"/>
    <w:rsid w:val="00812196"/>
    <w:rsid w:val="00820757"/>
    <w:rsid w:val="00842175"/>
    <w:rsid w:val="0086190A"/>
    <w:rsid w:val="0087252A"/>
    <w:rsid w:val="0088366E"/>
    <w:rsid w:val="00883725"/>
    <w:rsid w:val="00891A19"/>
    <w:rsid w:val="00892FA6"/>
    <w:rsid w:val="008A4F9A"/>
    <w:rsid w:val="008C41BD"/>
    <w:rsid w:val="00917AC5"/>
    <w:rsid w:val="00923725"/>
    <w:rsid w:val="00931BF1"/>
    <w:rsid w:val="00945599"/>
    <w:rsid w:val="00962CDB"/>
    <w:rsid w:val="00982B54"/>
    <w:rsid w:val="009B2EC3"/>
    <w:rsid w:val="009D1CFC"/>
    <w:rsid w:val="009F2782"/>
    <w:rsid w:val="00A159DE"/>
    <w:rsid w:val="00A24390"/>
    <w:rsid w:val="00A31ED4"/>
    <w:rsid w:val="00A441A0"/>
    <w:rsid w:val="00A516F3"/>
    <w:rsid w:val="00A645D4"/>
    <w:rsid w:val="00A65AD6"/>
    <w:rsid w:val="00A71237"/>
    <w:rsid w:val="00A972F7"/>
    <w:rsid w:val="00AC764A"/>
    <w:rsid w:val="00AD79F3"/>
    <w:rsid w:val="00AE62F7"/>
    <w:rsid w:val="00AF4E34"/>
    <w:rsid w:val="00B5737B"/>
    <w:rsid w:val="00B82838"/>
    <w:rsid w:val="00B82E6A"/>
    <w:rsid w:val="00BE248F"/>
    <w:rsid w:val="00C11AFF"/>
    <w:rsid w:val="00C65ABB"/>
    <w:rsid w:val="00C74525"/>
    <w:rsid w:val="00C84804"/>
    <w:rsid w:val="00C873BA"/>
    <w:rsid w:val="00C919F3"/>
    <w:rsid w:val="00C920B7"/>
    <w:rsid w:val="00CA2CFC"/>
    <w:rsid w:val="00CE4FD7"/>
    <w:rsid w:val="00D30E7B"/>
    <w:rsid w:val="00D56238"/>
    <w:rsid w:val="00D71746"/>
    <w:rsid w:val="00D80ECF"/>
    <w:rsid w:val="00DA2003"/>
    <w:rsid w:val="00DC03B7"/>
    <w:rsid w:val="00DE3421"/>
    <w:rsid w:val="00DE7800"/>
    <w:rsid w:val="00E30AA5"/>
    <w:rsid w:val="00E46F30"/>
    <w:rsid w:val="00E54F4E"/>
    <w:rsid w:val="00E61139"/>
    <w:rsid w:val="00E90B20"/>
    <w:rsid w:val="00E959D7"/>
    <w:rsid w:val="00E9797B"/>
    <w:rsid w:val="00EB1FE5"/>
    <w:rsid w:val="00EC4B8D"/>
    <w:rsid w:val="00EC5787"/>
    <w:rsid w:val="00ED69A6"/>
    <w:rsid w:val="00F16C0E"/>
    <w:rsid w:val="00FE4B90"/>
    <w:rsid w:val="00FF0B88"/>
    <w:rsid w:val="544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47D4FC"/>
  <w15:docId w15:val="{BD332FED-12DB-437F-A112-CB18098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17A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0A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5294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arbinger.org.uk/vacanc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ewel@harbinger.towerhamle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harbinger.org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fedfe-ff6b-42ac-8e32-0c99ff7e4109">
      <Terms xmlns="http://schemas.microsoft.com/office/infopath/2007/PartnerControls"/>
    </lcf76f155ced4ddcb4097134ff3c332f>
    <TaxCatchAll xmlns="37f1b5f1-d347-4cf0-88c8-110908a070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1DE2F494883E2F4EEA775D147" ma:contentTypeVersion="13" ma:contentTypeDescription="Create a new document." ma:contentTypeScope="" ma:versionID="2a86d6bffc9b27262ed9cf778de68fd2">
  <xsd:schema xmlns:xsd="http://www.w3.org/2001/XMLSchema" xmlns:xs="http://www.w3.org/2001/XMLSchema" xmlns:p="http://schemas.microsoft.com/office/2006/metadata/properties" xmlns:ns2="a97fedfe-ff6b-42ac-8e32-0c99ff7e4109" xmlns:ns3="37f1b5f1-d347-4cf0-88c8-110908a0709d" targetNamespace="http://schemas.microsoft.com/office/2006/metadata/properties" ma:root="true" ma:fieldsID="0a326a5c2cd8af345868c45384bb7572" ns2:_="" ns3:_="">
    <xsd:import namespace="a97fedfe-ff6b-42ac-8e32-0c99ff7e4109"/>
    <xsd:import namespace="37f1b5f1-d347-4cf0-88c8-110908a07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dfe-ff6b-42ac-8e32-0c99ff7e4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1b5f1-d347-4cf0-88c8-110908a070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72eab52-dc52-4af7-8cdb-42de1ffd4306}" ma:internalName="TaxCatchAll" ma:showField="CatchAllData" ma:web="37f1b5f1-d347-4cf0-88c8-110908a07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531A5F-FB52-4459-BE14-E4D0C4A81BA9}">
  <ds:schemaRefs>
    <ds:schemaRef ds:uri="http://schemas.microsoft.com/office/2006/metadata/properties"/>
    <ds:schemaRef ds:uri="http://schemas.microsoft.com/office/infopath/2007/PartnerControls"/>
    <ds:schemaRef ds:uri="a97fedfe-ff6b-42ac-8e32-0c99ff7e4109"/>
    <ds:schemaRef ds:uri="37f1b5f1-d347-4cf0-88c8-110908a0709d"/>
  </ds:schemaRefs>
</ds:datastoreItem>
</file>

<file path=customXml/itemProps2.xml><?xml version="1.0" encoding="utf-8"?>
<ds:datastoreItem xmlns:ds="http://schemas.openxmlformats.org/officeDocument/2006/customXml" ds:itemID="{3D8BDC07-03A2-4D06-8B12-E729B3324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B1ED0-83BA-44E2-95EF-1A3033B4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dfe-ff6b-42ac-8e32-0c99ff7e4109"/>
    <ds:schemaRef ds:uri="37f1b5f1-d347-4cf0-88c8-110908a07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2239F-B024-419C-84C3-DCD32F2CAD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HasinaS.Begum</dc:creator>
  <cp:lastModifiedBy>Jewel Natividad</cp:lastModifiedBy>
  <cp:revision>10</cp:revision>
  <cp:lastPrinted>2021-09-16T09:25:00Z</cp:lastPrinted>
  <dcterms:created xsi:type="dcterms:W3CDTF">2022-06-08T09:41:00Z</dcterms:created>
  <dcterms:modified xsi:type="dcterms:W3CDTF">2022-06-21T08:57:00Z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  <property fmtid="{D5CDD505-2E9C-101B-9397-08002B2CF9AE}" pid="3" name="ContentTypeId">
    <vt:lpwstr>0x01010035F40001DE2F494883E2F4EEA775D147</vt:lpwstr>
  </property>
  <property fmtid="{D5CDD505-2E9C-101B-9397-08002B2CF9AE}" pid="4" name="Order">
    <vt:r8>3844000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