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A6A2" w14:textId="653ED2CA" w:rsidR="00317F17" w:rsidRPr="009D5906" w:rsidRDefault="002E047F" w:rsidP="00CD036F">
      <w:pPr>
        <w:spacing w:before="0" w:after="200" w:line="276" w:lineRule="auto"/>
        <w:jc w:val="center"/>
        <w:rPr>
          <w:rFonts w:cs="Arial"/>
          <w:b/>
          <w:bCs/>
          <w:sz w:val="24"/>
        </w:rPr>
      </w:pPr>
      <w:bookmarkStart w:id="0" w:name="_Hlk80253392"/>
      <w:r w:rsidRPr="002E047F">
        <w:rPr>
          <w:rFonts w:cs="Arial"/>
          <w:b/>
          <w:sz w:val="24"/>
        </w:rPr>
        <w:t>Education Engagement Officer</w:t>
      </w:r>
    </w:p>
    <w:tbl>
      <w:tblPr>
        <w:tblStyle w:val="TableGrid"/>
        <w:tblW w:w="0" w:type="auto"/>
        <w:tblLook w:val="04A0" w:firstRow="1" w:lastRow="0" w:firstColumn="1" w:lastColumn="0" w:noHBand="0" w:noVBand="1"/>
      </w:tblPr>
      <w:tblGrid>
        <w:gridCol w:w="1838"/>
        <w:gridCol w:w="7178"/>
      </w:tblGrid>
      <w:tr w:rsidR="00317F17" w:rsidRPr="009D5906" w14:paraId="277EB4D5" w14:textId="77777777" w:rsidTr="00CD036F">
        <w:trPr>
          <w:trHeight w:val="567"/>
        </w:trPr>
        <w:tc>
          <w:tcPr>
            <w:tcW w:w="9016" w:type="dxa"/>
            <w:gridSpan w:val="2"/>
            <w:shd w:val="clear" w:color="auto" w:fill="F2F2F2" w:themeFill="background1" w:themeFillShade="F2"/>
            <w:vAlign w:val="center"/>
          </w:tcPr>
          <w:p w14:paraId="604A8FE2" w14:textId="77777777" w:rsidR="00317F17" w:rsidRPr="009D5906" w:rsidRDefault="00317F17" w:rsidP="007862D0">
            <w:pPr>
              <w:spacing w:before="100" w:after="100" w:line="276" w:lineRule="auto"/>
              <w:jc w:val="center"/>
              <w:rPr>
                <w:rFonts w:cs="Arial"/>
                <w:b/>
                <w:sz w:val="24"/>
              </w:rPr>
            </w:pPr>
            <w:r w:rsidRPr="009D5906">
              <w:rPr>
                <w:rFonts w:cs="Arial"/>
                <w:b/>
                <w:sz w:val="24"/>
              </w:rPr>
              <w:t>Employment details</w:t>
            </w:r>
          </w:p>
        </w:tc>
      </w:tr>
      <w:tr w:rsidR="00317F17" w:rsidRPr="009D5906" w14:paraId="752F3512" w14:textId="77777777" w:rsidTr="009D5906">
        <w:trPr>
          <w:trHeight w:val="567"/>
        </w:trPr>
        <w:tc>
          <w:tcPr>
            <w:tcW w:w="1838" w:type="dxa"/>
            <w:shd w:val="clear" w:color="auto" w:fill="ECECEC"/>
            <w:vAlign w:val="center"/>
          </w:tcPr>
          <w:p w14:paraId="42EC2027" w14:textId="22D946DC" w:rsidR="00317F17" w:rsidRPr="009D5906" w:rsidRDefault="009D5906" w:rsidP="007862D0">
            <w:pPr>
              <w:spacing w:before="100" w:after="100" w:line="276" w:lineRule="auto"/>
              <w:jc w:val="left"/>
              <w:rPr>
                <w:rFonts w:cs="Arial"/>
                <w:bCs/>
                <w:sz w:val="24"/>
              </w:rPr>
            </w:pPr>
            <w:r>
              <w:rPr>
                <w:rFonts w:cs="Arial"/>
                <w:bCs/>
                <w:sz w:val="24"/>
              </w:rPr>
              <w:t>Location</w:t>
            </w:r>
          </w:p>
        </w:tc>
        <w:tc>
          <w:tcPr>
            <w:tcW w:w="7178" w:type="dxa"/>
            <w:vAlign w:val="center"/>
          </w:tcPr>
          <w:p w14:paraId="779A4AA9" w14:textId="4A249C7A" w:rsidR="00317F17" w:rsidRPr="009D5906" w:rsidRDefault="00CF7146" w:rsidP="007862D0">
            <w:pPr>
              <w:spacing w:before="100" w:after="100" w:line="276" w:lineRule="auto"/>
              <w:jc w:val="left"/>
              <w:rPr>
                <w:rFonts w:cs="Arial"/>
                <w:bCs/>
                <w:color w:val="FF6900"/>
                <w:sz w:val="24"/>
              </w:rPr>
            </w:pPr>
            <w:r w:rsidRPr="00CF7146">
              <w:rPr>
                <w:rFonts w:cs="Arial"/>
                <w:bCs/>
                <w:sz w:val="24"/>
              </w:rPr>
              <w:t>Sulby Av</w:t>
            </w:r>
            <w:r>
              <w:rPr>
                <w:rFonts w:cs="Arial"/>
                <w:bCs/>
                <w:sz w:val="24"/>
              </w:rPr>
              <w:t>enu</w:t>
            </w:r>
            <w:r w:rsidRPr="00CF7146">
              <w:rPr>
                <w:rFonts w:cs="Arial"/>
                <w:bCs/>
                <w:sz w:val="24"/>
              </w:rPr>
              <w:t>e, Middlesbrough</w:t>
            </w:r>
            <w:r>
              <w:rPr>
                <w:rFonts w:cs="Arial"/>
                <w:bCs/>
                <w:sz w:val="24"/>
              </w:rPr>
              <w:t>,</w:t>
            </w:r>
            <w:r w:rsidRPr="00CF7146">
              <w:rPr>
                <w:rFonts w:cs="Arial"/>
                <w:bCs/>
                <w:sz w:val="24"/>
              </w:rPr>
              <w:t xml:space="preserve"> TS3 8RD</w:t>
            </w:r>
            <w:r>
              <w:rPr>
                <w:rFonts w:cs="Arial"/>
                <w:bCs/>
                <w:sz w:val="24"/>
              </w:rPr>
              <w:t>.</w:t>
            </w:r>
          </w:p>
        </w:tc>
      </w:tr>
      <w:tr w:rsidR="00317F17" w:rsidRPr="009D5906" w14:paraId="44007E0A" w14:textId="77777777" w:rsidTr="009D5906">
        <w:trPr>
          <w:trHeight w:val="567"/>
        </w:trPr>
        <w:tc>
          <w:tcPr>
            <w:tcW w:w="1838" w:type="dxa"/>
            <w:shd w:val="clear" w:color="auto" w:fill="ECECEC"/>
            <w:vAlign w:val="center"/>
          </w:tcPr>
          <w:p w14:paraId="2F13E129" w14:textId="36A2F050" w:rsidR="00317F17" w:rsidRPr="009D5906" w:rsidRDefault="00317F17" w:rsidP="007862D0">
            <w:pPr>
              <w:spacing w:before="100" w:after="100" w:line="276" w:lineRule="auto"/>
              <w:jc w:val="left"/>
              <w:rPr>
                <w:rFonts w:cs="Arial"/>
                <w:bCs/>
                <w:sz w:val="24"/>
              </w:rPr>
            </w:pPr>
            <w:r w:rsidRPr="009D5906">
              <w:rPr>
                <w:rFonts w:cs="Arial"/>
                <w:bCs/>
                <w:sz w:val="24"/>
              </w:rPr>
              <w:t>Reports to</w:t>
            </w:r>
          </w:p>
        </w:tc>
        <w:tc>
          <w:tcPr>
            <w:tcW w:w="7178" w:type="dxa"/>
            <w:vAlign w:val="center"/>
          </w:tcPr>
          <w:p w14:paraId="28B1B1D8" w14:textId="252A7802" w:rsidR="00317F17" w:rsidRPr="009D5906" w:rsidRDefault="00CF7146" w:rsidP="007862D0">
            <w:pPr>
              <w:spacing w:before="100" w:after="100" w:line="276" w:lineRule="auto"/>
              <w:jc w:val="left"/>
              <w:rPr>
                <w:rFonts w:cs="Arial"/>
                <w:b/>
                <w:color w:val="FF6900"/>
                <w:sz w:val="24"/>
                <w:u w:val="single"/>
              </w:rPr>
            </w:pPr>
            <w:r w:rsidRPr="00CF7146">
              <w:rPr>
                <w:rFonts w:cs="Arial"/>
                <w:bCs/>
                <w:sz w:val="24"/>
              </w:rPr>
              <w:t>Director of Attendance and Safeguarding</w:t>
            </w:r>
          </w:p>
        </w:tc>
      </w:tr>
      <w:tr w:rsidR="00317F17" w:rsidRPr="009D5906" w14:paraId="66882A79" w14:textId="77777777" w:rsidTr="009D5906">
        <w:trPr>
          <w:trHeight w:val="567"/>
        </w:trPr>
        <w:tc>
          <w:tcPr>
            <w:tcW w:w="1838" w:type="dxa"/>
            <w:tcBorders>
              <w:bottom w:val="single" w:sz="4" w:space="0" w:color="auto"/>
            </w:tcBorders>
            <w:shd w:val="clear" w:color="auto" w:fill="ECECEC"/>
            <w:vAlign w:val="center"/>
          </w:tcPr>
          <w:p w14:paraId="61F025EA" w14:textId="498962DF" w:rsidR="00317F17" w:rsidRPr="009D5906" w:rsidRDefault="00317F17" w:rsidP="007862D0">
            <w:pPr>
              <w:spacing w:before="100" w:after="100" w:line="276" w:lineRule="auto"/>
              <w:jc w:val="left"/>
              <w:rPr>
                <w:rFonts w:cs="Arial"/>
                <w:bCs/>
                <w:sz w:val="24"/>
              </w:rPr>
            </w:pPr>
            <w:r w:rsidRPr="009D5906">
              <w:rPr>
                <w:rFonts w:cs="Arial"/>
                <w:bCs/>
                <w:sz w:val="24"/>
              </w:rPr>
              <w:t>Hours of work</w:t>
            </w:r>
          </w:p>
        </w:tc>
        <w:tc>
          <w:tcPr>
            <w:tcW w:w="7178" w:type="dxa"/>
            <w:tcBorders>
              <w:bottom w:val="single" w:sz="4" w:space="0" w:color="auto"/>
            </w:tcBorders>
            <w:vAlign w:val="center"/>
          </w:tcPr>
          <w:p w14:paraId="54EB6B82" w14:textId="5A2929FA" w:rsidR="00317F17" w:rsidRPr="009D5906" w:rsidRDefault="00CF7146" w:rsidP="007862D0">
            <w:pPr>
              <w:spacing w:before="100" w:after="100" w:line="276" w:lineRule="auto"/>
              <w:jc w:val="left"/>
              <w:rPr>
                <w:rFonts w:cs="Arial"/>
                <w:b/>
                <w:color w:val="FF6900"/>
                <w:sz w:val="24"/>
                <w:u w:val="single"/>
              </w:rPr>
            </w:pPr>
            <w:r w:rsidRPr="00CF7146">
              <w:rPr>
                <w:rFonts w:cs="Arial"/>
                <w:bCs/>
                <w:sz w:val="24"/>
              </w:rPr>
              <w:t>37 hours Term Time</w:t>
            </w:r>
            <w:r>
              <w:rPr>
                <w:rFonts w:cs="Arial"/>
                <w:bCs/>
                <w:sz w:val="24"/>
              </w:rPr>
              <w:t>,</w:t>
            </w:r>
            <w:r w:rsidRPr="00CF7146">
              <w:rPr>
                <w:rFonts w:cs="Arial"/>
                <w:bCs/>
                <w:sz w:val="24"/>
              </w:rPr>
              <w:t xml:space="preserve"> Plus 1 Week</w:t>
            </w:r>
          </w:p>
        </w:tc>
      </w:tr>
      <w:tr w:rsidR="00317F17" w:rsidRPr="009D5906" w14:paraId="4F5E6DFA" w14:textId="77777777" w:rsidTr="009D5906">
        <w:trPr>
          <w:trHeight w:val="567"/>
        </w:trPr>
        <w:tc>
          <w:tcPr>
            <w:tcW w:w="1838" w:type="dxa"/>
            <w:tcBorders>
              <w:bottom w:val="single" w:sz="4" w:space="0" w:color="auto"/>
            </w:tcBorders>
            <w:shd w:val="clear" w:color="auto" w:fill="ECECEC"/>
            <w:vAlign w:val="center"/>
          </w:tcPr>
          <w:p w14:paraId="10D25268" w14:textId="27E3E472" w:rsidR="00317F17" w:rsidRPr="009D5906" w:rsidRDefault="00CD036F" w:rsidP="007862D0">
            <w:pPr>
              <w:spacing w:before="100" w:after="100" w:line="276" w:lineRule="auto"/>
              <w:jc w:val="left"/>
              <w:rPr>
                <w:rFonts w:cs="Arial"/>
                <w:bCs/>
                <w:sz w:val="24"/>
              </w:rPr>
            </w:pPr>
            <w:r w:rsidRPr="009D5906">
              <w:rPr>
                <w:rFonts w:cs="Arial"/>
                <w:bCs/>
                <w:sz w:val="24"/>
              </w:rPr>
              <w:t>Grade</w:t>
            </w:r>
          </w:p>
        </w:tc>
        <w:tc>
          <w:tcPr>
            <w:tcW w:w="7178" w:type="dxa"/>
            <w:tcBorders>
              <w:bottom w:val="single" w:sz="4" w:space="0" w:color="auto"/>
            </w:tcBorders>
            <w:vAlign w:val="center"/>
          </w:tcPr>
          <w:p w14:paraId="6FB00937" w14:textId="0C3EBE80" w:rsidR="00317F17" w:rsidRPr="009D5906" w:rsidRDefault="009B35DB" w:rsidP="009D5906">
            <w:pPr>
              <w:spacing w:before="100" w:after="100" w:line="276" w:lineRule="auto"/>
              <w:jc w:val="left"/>
              <w:rPr>
                <w:rFonts w:cs="Arial"/>
                <w:bCs/>
                <w:sz w:val="24"/>
              </w:rPr>
            </w:pPr>
            <w:r w:rsidRPr="009B35DB">
              <w:rPr>
                <w:rFonts w:cs="Arial"/>
                <w:bCs/>
                <w:sz w:val="24"/>
              </w:rPr>
              <w:t xml:space="preserve">NJC </w:t>
            </w:r>
            <w:r w:rsidR="003645BA" w:rsidRPr="003645BA">
              <w:rPr>
                <w:rFonts w:cs="Arial"/>
                <w:bCs/>
                <w:sz w:val="24"/>
              </w:rPr>
              <w:t xml:space="preserve">SCP </w:t>
            </w:r>
            <w:r w:rsidR="00CF7146" w:rsidRPr="00CF7146">
              <w:rPr>
                <w:rFonts w:cs="Arial"/>
                <w:bCs/>
                <w:sz w:val="24"/>
              </w:rPr>
              <w:t>17-20</w:t>
            </w:r>
          </w:p>
        </w:tc>
      </w:tr>
      <w:tr w:rsidR="007862D0" w:rsidRPr="009D5906" w14:paraId="2E8CE41B" w14:textId="77777777" w:rsidTr="00A54F4D">
        <w:trPr>
          <w:trHeight w:val="283"/>
        </w:trPr>
        <w:tc>
          <w:tcPr>
            <w:tcW w:w="9016" w:type="dxa"/>
            <w:gridSpan w:val="2"/>
            <w:tcBorders>
              <w:top w:val="single" w:sz="4" w:space="0" w:color="auto"/>
              <w:left w:val="nil"/>
              <w:bottom w:val="nil"/>
              <w:right w:val="nil"/>
            </w:tcBorders>
            <w:shd w:val="clear" w:color="auto" w:fill="auto"/>
            <w:vAlign w:val="center"/>
          </w:tcPr>
          <w:p w14:paraId="43984E9B" w14:textId="77777777" w:rsidR="0060242A" w:rsidRDefault="0060242A" w:rsidP="00A54F4D">
            <w:pPr>
              <w:spacing w:before="100" w:after="100" w:line="276" w:lineRule="auto"/>
              <w:jc w:val="left"/>
              <w:rPr>
                <w:rFonts w:cs="Arial"/>
                <w:bCs/>
                <w:sz w:val="24"/>
              </w:rPr>
            </w:pPr>
          </w:p>
          <w:p w14:paraId="467F180F" w14:textId="3B38F86B" w:rsidR="00CF7146" w:rsidRPr="00CF7146" w:rsidRDefault="00CF7146" w:rsidP="00CF7146">
            <w:pPr>
              <w:spacing w:before="100" w:after="100" w:line="276" w:lineRule="auto"/>
              <w:jc w:val="left"/>
              <w:rPr>
                <w:rFonts w:cs="Arial"/>
                <w:bCs/>
                <w:sz w:val="24"/>
              </w:rPr>
            </w:pPr>
            <w:r w:rsidRPr="00CF7146">
              <w:rPr>
                <w:rFonts w:cs="Arial"/>
                <w:bCs/>
                <w:sz w:val="24"/>
              </w:rPr>
              <w:t xml:space="preserve">The Education Engagement Officer will be an entirely new role within our Secondary provision enabling the school to focus on bespoke intervention which bridges the gap between non-engagement and attendance and full </w:t>
            </w:r>
            <w:r w:rsidRPr="00CF7146">
              <w:rPr>
                <w:rFonts w:cs="Arial"/>
                <w:bCs/>
                <w:sz w:val="24"/>
              </w:rPr>
              <w:t>engagement</w:t>
            </w:r>
            <w:r w:rsidRPr="00CF7146">
              <w:rPr>
                <w:rFonts w:cs="Arial"/>
                <w:bCs/>
                <w:sz w:val="24"/>
              </w:rPr>
              <w:t xml:space="preserve"> with the River Tees Secondary core offer. </w:t>
            </w:r>
          </w:p>
          <w:p w14:paraId="14CAD650" w14:textId="77777777" w:rsidR="00CF7146" w:rsidRPr="00CF7146" w:rsidRDefault="00CF7146" w:rsidP="00CF7146">
            <w:pPr>
              <w:spacing w:before="100" w:after="100" w:line="276" w:lineRule="auto"/>
              <w:jc w:val="left"/>
              <w:rPr>
                <w:rFonts w:cs="Arial"/>
                <w:bCs/>
                <w:sz w:val="24"/>
              </w:rPr>
            </w:pPr>
          </w:p>
          <w:p w14:paraId="64871DBE" w14:textId="3D17712E" w:rsidR="0060242A" w:rsidRPr="009D5906" w:rsidRDefault="00CF7146" w:rsidP="00CF7146">
            <w:pPr>
              <w:spacing w:before="100" w:after="100" w:line="276" w:lineRule="auto"/>
              <w:jc w:val="left"/>
              <w:rPr>
                <w:rFonts w:cs="Arial"/>
                <w:bCs/>
                <w:sz w:val="24"/>
              </w:rPr>
            </w:pPr>
            <w:r w:rsidRPr="00CF7146">
              <w:rPr>
                <w:rFonts w:cs="Arial"/>
                <w:bCs/>
                <w:sz w:val="24"/>
              </w:rPr>
              <w:t xml:space="preserve">At any one time, the candidate will have a small case-load of learners, identified by the Director of Safeguarding and Attendance, and their role will be to build relationships with the learner and their family through our relational approach, provide </w:t>
            </w:r>
            <w:r w:rsidRPr="00CF7146">
              <w:rPr>
                <w:rFonts w:cs="Arial"/>
                <w:bCs/>
                <w:sz w:val="24"/>
              </w:rPr>
              <w:t>interim</w:t>
            </w:r>
            <w:r w:rsidRPr="00CF7146">
              <w:rPr>
                <w:rFonts w:cs="Arial"/>
                <w:bCs/>
                <w:sz w:val="24"/>
              </w:rPr>
              <w:t xml:space="preserve"> education in the home and community environment, identify and address barriers to </w:t>
            </w:r>
            <w:r w:rsidRPr="00CF7146">
              <w:rPr>
                <w:rFonts w:cs="Arial"/>
                <w:bCs/>
                <w:sz w:val="24"/>
              </w:rPr>
              <w:t>engagement</w:t>
            </w:r>
            <w:r w:rsidRPr="00CF7146">
              <w:rPr>
                <w:rFonts w:cs="Arial"/>
                <w:bCs/>
                <w:sz w:val="24"/>
              </w:rPr>
              <w:t xml:space="preserve"> and attendance at the provision and develop a structured programme to support the learner and family for a time limited period to ensure attendance and </w:t>
            </w:r>
            <w:r>
              <w:rPr>
                <w:rFonts w:cs="Arial"/>
                <w:bCs/>
                <w:sz w:val="24"/>
              </w:rPr>
              <w:t>e</w:t>
            </w:r>
            <w:r w:rsidRPr="00CF7146">
              <w:rPr>
                <w:rFonts w:cs="Arial"/>
                <w:bCs/>
                <w:sz w:val="24"/>
              </w:rPr>
              <w:t>n</w:t>
            </w:r>
            <w:r>
              <w:rPr>
                <w:rFonts w:cs="Arial"/>
                <w:bCs/>
                <w:sz w:val="24"/>
              </w:rPr>
              <w:t>ga</w:t>
            </w:r>
            <w:r w:rsidRPr="00CF7146">
              <w:rPr>
                <w:rFonts w:cs="Arial"/>
                <w:bCs/>
                <w:sz w:val="24"/>
              </w:rPr>
              <w:t>g</w:t>
            </w:r>
            <w:r>
              <w:rPr>
                <w:rFonts w:cs="Arial"/>
                <w:bCs/>
                <w:sz w:val="24"/>
              </w:rPr>
              <w:t>e</w:t>
            </w:r>
            <w:r w:rsidRPr="00CF7146">
              <w:rPr>
                <w:rFonts w:cs="Arial"/>
                <w:bCs/>
                <w:sz w:val="24"/>
              </w:rPr>
              <w:t>ment in school.</w:t>
            </w:r>
            <w:r w:rsidR="00637A0A">
              <w:rPr>
                <w:rFonts w:cs="Arial"/>
                <w:bCs/>
                <w:sz w:val="24"/>
              </w:rPr>
              <w:br/>
            </w:r>
          </w:p>
        </w:tc>
      </w:tr>
      <w:tr w:rsidR="007862D0" w:rsidRPr="009D5906" w14:paraId="2A101332" w14:textId="77777777" w:rsidTr="00A54F4D">
        <w:trPr>
          <w:trHeight w:val="283"/>
        </w:trPr>
        <w:tc>
          <w:tcPr>
            <w:tcW w:w="9016" w:type="dxa"/>
            <w:gridSpan w:val="2"/>
            <w:tcBorders>
              <w:top w:val="nil"/>
              <w:left w:val="nil"/>
              <w:bottom w:val="nil"/>
              <w:right w:val="nil"/>
            </w:tcBorders>
            <w:shd w:val="clear" w:color="auto" w:fill="auto"/>
            <w:vAlign w:val="center"/>
          </w:tcPr>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8A1DEA" w14:paraId="64429A5F" w14:textId="77777777" w:rsidTr="00A54F4D">
              <w:tc>
                <w:tcPr>
                  <w:tcW w:w="8740" w:type="dxa"/>
                </w:tcPr>
                <w:p w14:paraId="731DDE89" w14:textId="22B75FAC" w:rsidR="00637A0A" w:rsidRPr="00637A0A" w:rsidRDefault="001E6C97" w:rsidP="00637A0A">
                  <w:pPr>
                    <w:spacing w:before="100" w:after="100" w:line="276" w:lineRule="auto"/>
                    <w:ind w:right="126"/>
                    <w:jc w:val="left"/>
                    <w:rPr>
                      <w:rFonts w:cs="Arial"/>
                      <w:b/>
                      <w:bCs/>
                      <w:sz w:val="24"/>
                    </w:rPr>
                  </w:pPr>
                  <w:bookmarkStart w:id="1" w:name="_Hlk184649917"/>
                  <w:bookmarkStart w:id="2" w:name="_Hlk164844282"/>
                  <w:r w:rsidRPr="001E6C97">
                    <w:rPr>
                      <w:rFonts w:cs="Arial"/>
                      <w:b/>
                      <w:bCs/>
                      <w:sz w:val="24"/>
                    </w:rPr>
                    <w:t>Engagement</w:t>
                  </w:r>
                </w:p>
                <w:p w14:paraId="1B3C0DA2" w14:textId="1415FAE4"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Have high expectations of children and young people with a commitment to helping them fulfil their potential</w:t>
                  </w:r>
                  <w:r>
                    <w:rPr>
                      <w:rFonts w:cs="Arial"/>
                      <w:bCs/>
                      <w:sz w:val="24"/>
                      <w:szCs w:val="24"/>
                    </w:rPr>
                    <w:t>.</w:t>
                  </w:r>
                </w:p>
                <w:p w14:paraId="69E3AD7B" w14:textId="2A46B8FF"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Establish fair, respectful, trusting, supportive and constructive relationships with learners and their families in accordance with our relational approach</w:t>
                  </w:r>
                  <w:r>
                    <w:rPr>
                      <w:rFonts w:cs="Arial"/>
                      <w:bCs/>
                      <w:sz w:val="24"/>
                      <w:szCs w:val="24"/>
                    </w:rPr>
                    <w:t>.</w:t>
                  </w:r>
                </w:p>
                <w:p w14:paraId="5E833946" w14:textId="7633E301"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Demonstrate the positive values, attitudes and behaviour expected from the learners</w:t>
                  </w:r>
                  <w:r>
                    <w:rPr>
                      <w:rFonts w:cs="Arial"/>
                      <w:bCs/>
                      <w:sz w:val="24"/>
                      <w:szCs w:val="24"/>
                    </w:rPr>
                    <w:t>.</w:t>
                  </w:r>
                </w:p>
                <w:p w14:paraId="6B391A5A" w14:textId="3F988B6F"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Communicate effectively and sensitively with learners, families and stakeholders</w:t>
                  </w:r>
                  <w:r>
                    <w:rPr>
                      <w:rFonts w:cs="Arial"/>
                      <w:bCs/>
                      <w:sz w:val="24"/>
                      <w:szCs w:val="24"/>
                    </w:rPr>
                    <w:t>.</w:t>
                  </w:r>
                </w:p>
                <w:p w14:paraId="08B4EC6E" w14:textId="5A29F4B8"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Recognise and respect the contribution that parents and carers can make to the development and wellbeing of learners and work collaboratively with them to engage the learner with education</w:t>
                  </w:r>
                  <w:r>
                    <w:rPr>
                      <w:rFonts w:cs="Arial"/>
                      <w:bCs/>
                      <w:sz w:val="24"/>
                      <w:szCs w:val="24"/>
                    </w:rPr>
                    <w:t>.</w:t>
                  </w:r>
                </w:p>
                <w:p w14:paraId="1FDEE3A5" w14:textId="169E170E"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lastRenderedPageBreak/>
                    <w:t>Understand the key factors that affect children and young people’s engagement, learning and progress and plan strategic actions to address and support these through time limited interventions</w:t>
                  </w:r>
                  <w:r>
                    <w:rPr>
                      <w:rFonts w:cs="Arial"/>
                      <w:bCs/>
                      <w:sz w:val="24"/>
                      <w:szCs w:val="24"/>
                    </w:rPr>
                    <w:t>.</w:t>
                  </w:r>
                </w:p>
                <w:p w14:paraId="44D006CF" w14:textId="38DDD8EF"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Plan and deliver specific objectives, content and intended outcomes for engagement and measure progress</w:t>
                  </w:r>
                  <w:r>
                    <w:rPr>
                      <w:rFonts w:cs="Arial"/>
                      <w:bCs/>
                      <w:sz w:val="24"/>
                      <w:szCs w:val="24"/>
                    </w:rPr>
                    <w:t>.</w:t>
                  </w:r>
                </w:p>
                <w:p w14:paraId="7BA2132E" w14:textId="31D82211"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Know how to adapt strategies for learners enabling them to engage with education in accordance with the special educational needs (SEN) code of practice and equalities legislation</w:t>
                  </w:r>
                  <w:r>
                    <w:rPr>
                      <w:rFonts w:cs="Arial"/>
                      <w:bCs/>
                      <w:sz w:val="24"/>
                      <w:szCs w:val="24"/>
                    </w:rPr>
                    <w:t>.</w:t>
                  </w:r>
                </w:p>
                <w:p w14:paraId="13C6BFB4" w14:textId="4B9FA6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Use and apply other nationally recognised frameworks, that support the engagement and well</w:t>
                  </w:r>
                  <w:r w:rsidRPr="001E6C97">
                    <w:rPr>
                      <w:rFonts w:ascii="Cambria Math" w:hAnsi="Cambria Math" w:cs="Cambria Math"/>
                      <w:bCs/>
                      <w:sz w:val="24"/>
                      <w:szCs w:val="24"/>
                    </w:rPr>
                    <w:t>‐</w:t>
                  </w:r>
                  <w:r w:rsidRPr="001E6C97">
                    <w:rPr>
                      <w:rFonts w:cs="Arial"/>
                      <w:bCs/>
                      <w:sz w:val="24"/>
                      <w:szCs w:val="24"/>
                    </w:rPr>
                    <w:t>being of children and young people and measure progress</w:t>
                  </w:r>
                  <w:r>
                    <w:rPr>
                      <w:rFonts w:cs="Arial"/>
                      <w:bCs/>
                      <w:sz w:val="24"/>
                      <w:szCs w:val="24"/>
                    </w:rPr>
                    <w:t>.</w:t>
                  </w:r>
                </w:p>
                <w:p w14:paraId="61AA7B21" w14:textId="47C4899C" w:rsidR="008A1DEA" w:rsidRPr="003645BA"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Track and monitor progress with pupil engagement and share evidence and actions with leaders and stakeholders</w:t>
                  </w:r>
                  <w:r>
                    <w:rPr>
                      <w:rFonts w:cs="Arial"/>
                      <w:bCs/>
                      <w:sz w:val="24"/>
                      <w:szCs w:val="24"/>
                    </w:rPr>
                    <w:t>.</w:t>
                  </w:r>
                </w:p>
              </w:tc>
            </w:tr>
            <w:bookmarkEnd w:id="1"/>
          </w:tbl>
          <w:p w14:paraId="3B23DEBD" w14:textId="274C2626" w:rsidR="00470CE6" w:rsidRDefault="00470CE6" w:rsidP="00EF6931">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3645BA" w14:paraId="3C3BAE09" w14:textId="77777777" w:rsidTr="00E96252">
              <w:tc>
                <w:tcPr>
                  <w:tcW w:w="8740" w:type="dxa"/>
                </w:tcPr>
                <w:p w14:paraId="7356C8BD" w14:textId="5A887DB6" w:rsidR="003645BA" w:rsidRPr="00637A0A" w:rsidRDefault="001E6C97" w:rsidP="003645BA">
                  <w:pPr>
                    <w:spacing w:before="100" w:after="100" w:line="276" w:lineRule="auto"/>
                    <w:ind w:right="126"/>
                    <w:jc w:val="left"/>
                    <w:rPr>
                      <w:rFonts w:cs="Arial"/>
                      <w:b/>
                      <w:bCs/>
                      <w:sz w:val="24"/>
                    </w:rPr>
                  </w:pPr>
                  <w:r w:rsidRPr="001E6C97">
                    <w:rPr>
                      <w:rFonts w:cs="Arial"/>
                      <w:b/>
                      <w:bCs/>
                      <w:sz w:val="24"/>
                    </w:rPr>
                    <w:t>Personal Development</w:t>
                  </w:r>
                </w:p>
                <w:p w14:paraId="1B857BD2" w14:textId="012B0E7E"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Deliver intervention programmes in the home and/or community using e-learning with individuals.</w:t>
                  </w:r>
                </w:p>
                <w:p w14:paraId="6AEBF67C"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Support learners to access existing youth provisions outside of the school day.</w:t>
                  </w:r>
                </w:p>
                <w:p w14:paraId="795BF305"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Liaise regularly with other staff including the LA Inclusion and SEND teams to effectively support students with additional needs.</w:t>
                  </w:r>
                </w:p>
                <w:p w14:paraId="5787104F"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Deliver successful learning and support strategies for individual learners.</w:t>
                  </w:r>
                </w:p>
                <w:p w14:paraId="73898C86"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Organise, plan and deliver Personal development activities and, where required, complete EVOLVE and risk assessments.</w:t>
                  </w:r>
                </w:p>
                <w:p w14:paraId="7EE0EB1C"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Contribute to and develop the Academy’s PSHE, RSE, SMSC and social and emotional activities to support pupil’s personal development. </w:t>
                  </w:r>
                </w:p>
                <w:p w14:paraId="15A889E2"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Provide regular feedback on individual learners, collating and co-ordinating information. </w:t>
                  </w:r>
                </w:p>
                <w:p w14:paraId="7DBE6E8D"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Develop student voice.</w:t>
                  </w:r>
                </w:p>
                <w:p w14:paraId="0DA4140E"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Plan and deliver a positive mentoring programme to help address barriers to engagement. </w:t>
                  </w:r>
                </w:p>
                <w:p w14:paraId="1A8D5D29" w14:textId="10E67990" w:rsidR="003645BA"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Work alongside parents and families to preparing for transition into education in River Tess Secondary or Assessment Centre provision. </w:t>
                  </w:r>
                </w:p>
              </w:tc>
            </w:tr>
          </w:tbl>
          <w:p w14:paraId="292EC1D7" w14:textId="00F744CC" w:rsidR="003645BA" w:rsidRDefault="003645BA" w:rsidP="00923DFF">
            <w:pPr>
              <w:spacing w:before="100" w:after="100" w:line="276" w:lineRule="auto"/>
              <w:ind w:right="126"/>
              <w:jc w:val="left"/>
              <w:rPr>
                <w:rFonts w:cs="Arial"/>
                <w:bCs/>
                <w:sz w:val="24"/>
              </w:rPr>
            </w:pPr>
          </w:p>
          <w:p w14:paraId="028E35D8" w14:textId="77777777" w:rsidR="001E389A" w:rsidRDefault="001E389A" w:rsidP="00923DFF">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1E6C97" w:rsidRPr="001E6C97" w14:paraId="71987617" w14:textId="77777777" w:rsidTr="00E96252">
              <w:tc>
                <w:tcPr>
                  <w:tcW w:w="8740" w:type="dxa"/>
                </w:tcPr>
                <w:p w14:paraId="5BE36C00" w14:textId="1E7AABE3" w:rsidR="001E389A" w:rsidRPr="001E6C97" w:rsidRDefault="001E6C97" w:rsidP="001E389A">
                  <w:pPr>
                    <w:spacing w:before="100" w:after="100" w:line="276" w:lineRule="auto"/>
                    <w:ind w:right="126"/>
                    <w:jc w:val="left"/>
                    <w:rPr>
                      <w:rFonts w:cs="Arial"/>
                      <w:b/>
                      <w:bCs/>
                      <w:sz w:val="24"/>
                    </w:rPr>
                  </w:pPr>
                  <w:r w:rsidRPr="001E6C97">
                    <w:rPr>
                      <w:rFonts w:cs="Arial"/>
                      <w:b/>
                      <w:bCs/>
                      <w:sz w:val="24"/>
                    </w:rPr>
                    <w:lastRenderedPageBreak/>
                    <w:t>Attendance and Safeguarding</w:t>
                  </w:r>
                </w:p>
                <w:p w14:paraId="3C7CA5D6" w14:textId="024A617F"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work alongside the Director of Attendance and Safeguarding to identify learners for whom the greatest impact could be achieved.</w:t>
                  </w:r>
                </w:p>
                <w:p w14:paraId="14F2CEA6"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monitor, report and act to improve attendance of learners identified.</w:t>
                  </w:r>
                </w:p>
                <w:p w14:paraId="41EE69DB" w14:textId="7A8B014D"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record and report specific actions taken to improve attendance and engagement on the MIS system</w:t>
                  </w:r>
                  <w:r w:rsidRPr="001E6C97">
                    <w:rPr>
                      <w:rFonts w:cs="Arial"/>
                      <w:bCs/>
                      <w:sz w:val="24"/>
                      <w:szCs w:val="24"/>
                    </w:rPr>
                    <w:t>.</w:t>
                  </w:r>
                </w:p>
                <w:p w14:paraId="725FCF32" w14:textId="41BDE1B5"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work in collaboration with learners and families to identify barriers to attendance and engagement and create a time monitored action plan to address these and support the learner to engage in school-based education as an end-point target</w:t>
                  </w:r>
                  <w:r w:rsidRPr="001E6C97">
                    <w:rPr>
                      <w:rFonts w:cs="Arial"/>
                      <w:bCs/>
                      <w:sz w:val="24"/>
                      <w:szCs w:val="24"/>
                    </w:rPr>
                    <w:t>.</w:t>
                  </w:r>
                </w:p>
                <w:p w14:paraId="609CACCB" w14:textId="2C88BB8A"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implement the RTMAT child protection policy and procedures and encourage good practice by promoting these</w:t>
                  </w:r>
                  <w:r w:rsidRPr="001E6C97">
                    <w:rPr>
                      <w:rFonts w:cs="Arial"/>
                      <w:bCs/>
                      <w:sz w:val="24"/>
                      <w:szCs w:val="24"/>
                    </w:rPr>
                    <w:t>.</w:t>
                  </w:r>
                </w:p>
                <w:p w14:paraId="759DDCDB" w14:textId="148F6E5C"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Respond appropriately to disclosures or concerns which relate to the well-being of a child</w:t>
                  </w:r>
                  <w:r w:rsidRPr="001E6C97">
                    <w:rPr>
                      <w:rFonts w:cs="Arial"/>
                      <w:bCs/>
                      <w:sz w:val="24"/>
                      <w:szCs w:val="24"/>
                    </w:rPr>
                    <w:t>.</w:t>
                  </w:r>
                </w:p>
                <w:p w14:paraId="442EBA17" w14:textId="5D896F00"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maintain accurate, confidential and up-to-date documentation on all cases of safeguarding and child protection and report where required</w:t>
                  </w:r>
                  <w:r w:rsidRPr="001E6C97">
                    <w:rPr>
                      <w:rFonts w:cs="Arial"/>
                      <w:bCs/>
                      <w:sz w:val="24"/>
                      <w:szCs w:val="24"/>
                    </w:rPr>
                    <w:t>.</w:t>
                  </w:r>
                </w:p>
                <w:p w14:paraId="4FA5D9FF" w14:textId="7C7439F3"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Where required, liaise with statutory agencies and ensure they have access to all necessary information</w:t>
                  </w:r>
                  <w:r w:rsidRPr="001E6C97">
                    <w:rPr>
                      <w:rFonts w:cs="Arial"/>
                      <w:bCs/>
                      <w:sz w:val="24"/>
                      <w:szCs w:val="24"/>
                    </w:rPr>
                    <w:t>.</w:t>
                  </w:r>
                </w:p>
                <w:p w14:paraId="28A8FD14" w14:textId="11E00F26"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initiate and refer pupils to outside agencies and co-ordinate referrals</w:t>
                  </w:r>
                  <w:r w:rsidRPr="001E6C97">
                    <w:rPr>
                      <w:rFonts w:cs="Arial"/>
                      <w:bCs/>
                      <w:sz w:val="24"/>
                      <w:szCs w:val="24"/>
                    </w:rPr>
                    <w:t>.</w:t>
                  </w:r>
                </w:p>
                <w:p w14:paraId="7601C240" w14:textId="5BB1DF9F"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liaise with school staff in initiating multi-agency referrals for pupils</w:t>
                  </w:r>
                  <w:r w:rsidRPr="001E6C97">
                    <w:rPr>
                      <w:rFonts w:cs="Arial"/>
                      <w:bCs/>
                      <w:sz w:val="24"/>
                      <w:szCs w:val="24"/>
                    </w:rPr>
                    <w:t>.</w:t>
                  </w:r>
                </w:p>
                <w:p w14:paraId="3C861739" w14:textId="51DCC72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When appropriate, to act as lead professional and coordinate Team Around the Child meetings</w:t>
                  </w:r>
                  <w:r w:rsidRPr="001E6C97">
                    <w:rPr>
                      <w:rFonts w:cs="Arial"/>
                      <w:bCs/>
                      <w:sz w:val="24"/>
                      <w:szCs w:val="24"/>
                    </w:rPr>
                    <w:t>.</w:t>
                  </w:r>
                </w:p>
                <w:p w14:paraId="7F35B6DA" w14:textId="1DD10EB1"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support the care of children where their living arrangements are at risk of breakdown</w:t>
                  </w:r>
                  <w:r w:rsidRPr="001E6C97">
                    <w:rPr>
                      <w:rFonts w:cs="Arial"/>
                      <w:bCs/>
                      <w:sz w:val="24"/>
                      <w:szCs w:val="24"/>
                    </w:rPr>
                    <w:t>.</w:t>
                  </w:r>
                </w:p>
                <w:p w14:paraId="4AB4BE88" w14:textId="782D68E0"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Report and monitor any safeguarding concerns</w:t>
                  </w:r>
                  <w:r w:rsidRPr="001E6C97">
                    <w:rPr>
                      <w:rFonts w:cs="Arial"/>
                      <w:bCs/>
                      <w:sz w:val="24"/>
                      <w:szCs w:val="24"/>
                    </w:rPr>
                    <w:t>.</w:t>
                  </w:r>
                </w:p>
                <w:p w14:paraId="12FE52A2"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Attend and participate in safeguarding and attendance meetings for the identified individuals. Some of which may take place outside of normal working hours.</w:t>
                  </w:r>
                </w:p>
                <w:p w14:paraId="41B4C18E" w14:textId="178BCB22"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Plan and complete professional assessments of need and risk in respect of parents and carers, using the Local Authority procedures for children in need and at risk of significant harm, where this may be required</w:t>
                  </w:r>
                  <w:r w:rsidRPr="001E6C97">
                    <w:rPr>
                      <w:rFonts w:cs="Arial"/>
                      <w:bCs/>
                      <w:sz w:val="24"/>
                      <w:szCs w:val="24"/>
                    </w:rPr>
                    <w:t>.</w:t>
                  </w:r>
                </w:p>
                <w:p w14:paraId="4E7240F9"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To ensure accurate and up-to-date record keeping is maintained in line with school policies.</w:t>
                  </w:r>
                </w:p>
                <w:p w14:paraId="29C47A66" w14:textId="282AD5A4" w:rsidR="001E389A"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Apply the Lone Working Policy to the role you are undertaking. </w:t>
                  </w:r>
                </w:p>
              </w:tc>
            </w:tr>
          </w:tbl>
          <w:p w14:paraId="1DBBAFE4" w14:textId="77777777" w:rsidR="001E389A" w:rsidRDefault="001E389A" w:rsidP="00923DFF">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3645BA" w14:paraId="52C854B0" w14:textId="77777777" w:rsidTr="00E96252">
              <w:tc>
                <w:tcPr>
                  <w:tcW w:w="8740" w:type="dxa"/>
                </w:tcPr>
                <w:p w14:paraId="5923BB46" w14:textId="1E3E64E7" w:rsidR="003645BA" w:rsidRPr="00637A0A" w:rsidRDefault="001E6C97" w:rsidP="003645BA">
                  <w:pPr>
                    <w:spacing w:before="100" w:after="100" w:line="276" w:lineRule="auto"/>
                    <w:ind w:right="126"/>
                    <w:jc w:val="left"/>
                    <w:rPr>
                      <w:rFonts w:cs="Arial"/>
                      <w:b/>
                      <w:bCs/>
                      <w:sz w:val="24"/>
                    </w:rPr>
                  </w:pPr>
                  <w:r w:rsidRPr="001E6C97">
                    <w:rPr>
                      <w:rFonts w:cs="Arial"/>
                      <w:b/>
                      <w:bCs/>
                      <w:sz w:val="24"/>
                    </w:rPr>
                    <w:lastRenderedPageBreak/>
                    <w:t>Re-integration to the educational offer at River Tees Secondary provisions.</w:t>
                  </w:r>
                </w:p>
                <w:p w14:paraId="3D639A9A" w14:textId="736E340D"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Contact parents and work in collaboration with them regarding progress, re-integration and strategies to support their child to be successful.</w:t>
                  </w:r>
                </w:p>
                <w:p w14:paraId="312ED286" w14:textId="77777777"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Ensure all attendance data is complete and accurate. Monitor and take appropriate action regarding the attendance, engagement and learning with regards the case load.</w:t>
                  </w:r>
                </w:p>
                <w:p w14:paraId="6C4F2A94" w14:textId="65CFBFEC"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Work collaboratively with River Tees Secondary and Assessment Centre staff team to support the pupil and family to build positive relationships in preparation for re-integration</w:t>
                  </w:r>
                  <w:r>
                    <w:rPr>
                      <w:rFonts w:cs="Arial"/>
                      <w:bCs/>
                      <w:sz w:val="24"/>
                      <w:szCs w:val="24"/>
                    </w:rPr>
                    <w:t>.</w:t>
                  </w:r>
                </w:p>
                <w:p w14:paraId="3421700B" w14:textId="6E029B78"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Advise and support the River Tees staff team on effective strategies to support and engage the learner</w:t>
                  </w:r>
                  <w:r>
                    <w:rPr>
                      <w:rFonts w:cs="Arial"/>
                      <w:bCs/>
                      <w:sz w:val="24"/>
                      <w:szCs w:val="24"/>
                    </w:rPr>
                    <w:t>.</w:t>
                  </w:r>
                </w:p>
                <w:p w14:paraId="01D42EA4" w14:textId="75134985"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Support the learner and family for a time-limited period as they re-integrate with the full educational offer</w:t>
                  </w:r>
                  <w:r>
                    <w:rPr>
                      <w:rFonts w:cs="Arial"/>
                      <w:bCs/>
                      <w:sz w:val="24"/>
                      <w:szCs w:val="24"/>
                    </w:rPr>
                    <w:t>.</w:t>
                  </w:r>
                </w:p>
                <w:p w14:paraId="440DF87C" w14:textId="7FF86820" w:rsidR="001E6C97"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Monitor the learner’s engagement and attendance with the full educational offer and intervene as needed within a set time-frame</w:t>
                  </w:r>
                  <w:r>
                    <w:rPr>
                      <w:rFonts w:cs="Arial"/>
                      <w:bCs/>
                      <w:sz w:val="24"/>
                      <w:szCs w:val="24"/>
                    </w:rPr>
                    <w:t>.</w:t>
                  </w:r>
                </w:p>
                <w:p w14:paraId="19B513E1" w14:textId="7815D7A0" w:rsidR="003645BA" w:rsidRPr="001E6C97" w:rsidRDefault="001E6C97" w:rsidP="001E6C97">
                  <w:pPr>
                    <w:pStyle w:val="ListParagraph"/>
                    <w:numPr>
                      <w:ilvl w:val="0"/>
                      <w:numId w:val="5"/>
                    </w:numPr>
                    <w:spacing w:before="100" w:after="100"/>
                    <w:ind w:right="126"/>
                    <w:jc w:val="left"/>
                    <w:rPr>
                      <w:rFonts w:cs="Arial"/>
                      <w:bCs/>
                      <w:sz w:val="24"/>
                      <w:szCs w:val="24"/>
                    </w:rPr>
                  </w:pPr>
                  <w:r w:rsidRPr="001E6C97">
                    <w:rPr>
                      <w:rFonts w:cs="Arial"/>
                      <w:bCs/>
                      <w:sz w:val="24"/>
                      <w:szCs w:val="24"/>
                    </w:rPr>
                    <w:t xml:space="preserve">Provide an evaluative case study for each learner outlining the engagement work completed and the outcome. </w:t>
                  </w:r>
                </w:p>
              </w:tc>
            </w:tr>
          </w:tbl>
          <w:p w14:paraId="2A99E90E" w14:textId="77777777" w:rsidR="00F727DF" w:rsidRPr="00F727DF" w:rsidRDefault="00F727DF" w:rsidP="00F727DF">
            <w:pPr>
              <w:spacing w:before="100" w:after="100" w:line="276" w:lineRule="auto"/>
              <w:ind w:right="126"/>
              <w:jc w:val="left"/>
              <w:rPr>
                <w:rFonts w:cs="Arial"/>
                <w:bCs/>
                <w:sz w:val="24"/>
              </w:rPr>
            </w:pPr>
            <w:r w:rsidRPr="00F727DF">
              <w:rPr>
                <w:rFonts w:cs="Arial"/>
                <w:bCs/>
                <w:sz w:val="24"/>
              </w:rPr>
              <w:t>The above duties and responsibilities cannot totally encompass or define all tasks which may be required of the incumbent. The outlined duties and responsibilities may, therefore, vary from time to time without materially changing either the character or level of responsibility; these factors are reflected in the post grade.</w:t>
            </w:r>
          </w:p>
          <w:p w14:paraId="6D8E79CD" w14:textId="77777777" w:rsidR="00F727DF" w:rsidRPr="00F727DF" w:rsidRDefault="00F727DF" w:rsidP="00F727DF">
            <w:pPr>
              <w:spacing w:before="100" w:after="100" w:line="276" w:lineRule="auto"/>
              <w:ind w:right="126"/>
              <w:jc w:val="left"/>
              <w:rPr>
                <w:rFonts w:cs="Arial"/>
                <w:bCs/>
                <w:sz w:val="24"/>
              </w:rPr>
            </w:pPr>
            <w:r w:rsidRPr="00F727DF">
              <w:rPr>
                <w:rFonts w:cs="Arial"/>
                <w:bCs/>
                <w:sz w:val="24"/>
              </w:rPr>
              <w:t>All employees are expected to demonstrate a commitment to the principles of equal rights both in relation to employment issues and service delivery and to adhere to the policies of the Council in performance of their duties.</w:t>
            </w:r>
          </w:p>
          <w:p w14:paraId="3691D85E" w14:textId="713486E8" w:rsidR="00C05ED5" w:rsidRDefault="00F727DF" w:rsidP="00F727DF">
            <w:pPr>
              <w:spacing w:before="100" w:after="100" w:line="276" w:lineRule="auto"/>
              <w:ind w:right="126"/>
              <w:jc w:val="left"/>
              <w:rPr>
                <w:rFonts w:cs="Arial"/>
                <w:bCs/>
                <w:sz w:val="24"/>
              </w:rPr>
            </w:pPr>
            <w:r w:rsidRPr="00F727DF">
              <w:rPr>
                <w:rFonts w:cs="Arial"/>
                <w:bCs/>
                <w:sz w:val="24"/>
              </w:rPr>
              <w:t>All employees are expected to respect all confidentialities and principles and practice of the Data Protection Act.</w:t>
            </w:r>
          </w:p>
          <w:p w14:paraId="072869B9" w14:textId="346C8000" w:rsidR="00F727DF" w:rsidRDefault="00F727DF" w:rsidP="00F727DF">
            <w:pPr>
              <w:spacing w:before="100" w:after="100" w:line="276" w:lineRule="auto"/>
              <w:ind w:right="126"/>
              <w:jc w:val="left"/>
              <w:rPr>
                <w:rFonts w:cs="Arial"/>
                <w:bCs/>
                <w:sz w:val="24"/>
              </w:rPr>
            </w:pPr>
          </w:p>
          <w:p w14:paraId="417756C4" w14:textId="1A488415" w:rsidR="00F727DF" w:rsidRDefault="00F727DF" w:rsidP="00F727DF">
            <w:pPr>
              <w:spacing w:before="100" w:after="100" w:line="276" w:lineRule="auto"/>
              <w:ind w:right="126"/>
              <w:jc w:val="left"/>
              <w:rPr>
                <w:rFonts w:cs="Arial"/>
                <w:bCs/>
                <w:sz w:val="24"/>
              </w:rPr>
            </w:pPr>
          </w:p>
          <w:p w14:paraId="6AFFDC2A" w14:textId="74AE1C7C" w:rsidR="00F727DF" w:rsidRDefault="00F727DF" w:rsidP="00F727DF">
            <w:pPr>
              <w:spacing w:before="100" w:after="100" w:line="276" w:lineRule="auto"/>
              <w:ind w:right="126"/>
              <w:jc w:val="left"/>
              <w:rPr>
                <w:rFonts w:cs="Arial"/>
                <w:bCs/>
                <w:sz w:val="24"/>
              </w:rPr>
            </w:pPr>
          </w:p>
          <w:p w14:paraId="5687AA2C" w14:textId="2D982DD5" w:rsidR="00F727DF" w:rsidRDefault="00F727DF" w:rsidP="00F727DF">
            <w:pPr>
              <w:spacing w:before="100" w:after="100" w:line="276" w:lineRule="auto"/>
              <w:ind w:right="126"/>
              <w:jc w:val="left"/>
              <w:rPr>
                <w:rFonts w:cs="Arial"/>
                <w:bCs/>
                <w:sz w:val="24"/>
              </w:rPr>
            </w:pPr>
          </w:p>
          <w:p w14:paraId="422301AC" w14:textId="5403ED4A" w:rsidR="00F727DF" w:rsidRDefault="00F727DF" w:rsidP="00F727DF">
            <w:pPr>
              <w:spacing w:before="100" w:after="100" w:line="276" w:lineRule="auto"/>
              <w:ind w:right="126"/>
              <w:jc w:val="left"/>
              <w:rPr>
                <w:rFonts w:cs="Arial"/>
                <w:bCs/>
                <w:sz w:val="24"/>
              </w:rPr>
            </w:pPr>
          </w:p>
          <w:p w14:paraId="35B30680" w14:textId="300D3571" w:rsidR="00F727DF" w:rsidRDefault="00F727DF" w:rsidP="00F727DF">
            <w:pPr>
              <w:spacing w:before="100" w:after="100" w:line="276" w:lineRule="auto"/>
              <w:ind w:right="126"/>
              <w:jc w:val="left"/>
              <w:rPr>
                <w:rFonts w:cs="Arial"/>
                <w:bCs/>
                <w:sz w:val="24"/>
              </w:rPr>
            </w:pPr>
          </w:p>
          <w:p w14:paraId="05C7FAD5" w14:textId="77777777" w:rsidR="00F727DF" w:rsidRDefault="00F727DF" w:rsidP="00F727DF">
            <w:pPr>
              <w:spacing w:before="100" w:after="100" w:line="276" w:lineRule="auto"/>
              <w:ind w:right="126"/>
              <w:jc w:val="left"/>
              <w:rPr>
                <w:rFonts w:cs="Arial"/>
                <w:bCs/>
                <w:sz w:val="24"/>
              </w:rPr>
            </w:pPr>
          </w:p>
          <w:p w14:paraId="1FA40FC4" w14:textId="01C63165" w:rsidR="00C05ED5" w:rsidRPr="001E6C97" w:rsidRDefault="00C05ED5" w:rsidP="00923DFF">
            <w:pPr>
              <w:spacing w:before="100" w:after="100" w:line="276" w:lineRule="auto"/>
              <w:ind w:right="126"/>
              <w:jc w:val="left"/>
              <w:rPr>
                <w:rFonts w:cs="Arial"/>
                <w:b/>
                <w:bCs/>
                <w:sz w:val="24"/>
                <w:u w:val="single"/>
              </w:rPr>
            </w:pPr>
            <w:r w:rsidRPr="001E6C97">
              <w:rPr>
                <w:rFonts w:cs="Arial"/>
                <w:b/>
                <w:bCs/>
                <w:sz w:val="24"/>
                <w:u w:val="single"/>
              </w:rPr>
              <w:lastRenderedPageBreak/>
              <w:t>Validation</w:t>
            </w:r>
          </w:p>
          <w:p w14:paraId="03A7E3DF" w14:textId="6BD380C7" w:rsidR="00D96472" w:rsidRDefault="00D96472" w:rsidP="00923DFF">
            <w:pPr>
              <w:spacing w:before="100" w:after="100" w:line="276" w:lineRule="auto"/>
              <w:ind w:right="126"/>
              <w:jc w:val="left"/>
              <w:rPr>
                <w:rFonts w:cs="Arial"/>
                <w:bCs/>
                <w:sz w:val="24"/>
              </w:rPr>
            </w:pPr>
          </w:p>
          <w:p w14:paraId="2C003114" w14:textId="2D72B3F5" w:rsidR="00C05ED5" w:rsidRDefault="00C05ED5" w:rsidP="00923DFF">
            <w:pPr>
              <w:spacing w:before="100" w:after="100" w:line="276" w:lineRule="auto"/>
              <w:ind w:right="126"/>
              <w:jc w:val="left"/>
              <w:rPr>
                <w:rFonts w:cs="Arial"/>
                <w:b/>
                <w:bCs/>
                <w:sz w:val="24"/>
              </w:rPr>
            </w:pPr>
            <w:r w:rsidRPr="00C05ED5">
              <w:rPr>
                <w:rFonts w:cs="Arial"/>
                <w:b/>
                <w:bCs/>
                <w:sz w:val="24"/>
              </w:rPr>
              <w:t>Validation date:</w:t>
            </w:r>
          </w:p>
          <w:p w14:paraId="246E99CC" w14:textId="420EDEC8" w:rsidR="00C05ED5" w:rsidRDefault="00C05ED5" w:rsidP="00923DFF">
            <w:pPr>
              <w:spacing w:before="100" w:after="100" w:line="276" w:lineRule="auto"/>
              <w:ind w:right="126"/>
              <w:jc w:val="left"/>
              <w:rPr>
                <w:rFonts w:cs="Arial"/>
                <w:b/>
                <w:bCs/>
                <w:sz w:val="24"/>
              </w:rPr>
            </w:pPr>
          </w:p>
          <w:p w14:paraId="4F8576EC" w14:textId="4F42B4CE" w:rsidR="00C05ED5" w:rsidRDefault="00C05ED5" w:rsidP="00923DFF">
            <w:pPr>
              <w:spacing w:before="100" w:after="100" w:line="276" w:lineRule="auto"/>
              <w:ind w:right="126"/>
              <w:jc w:val="left"/>
              <w:rPr>
                <w:rFonts w:cs="Arial"/>
                <w:b/>
                <w:bCs/>
                <w:sz w:val="24"/>
              </w:rPr>
            </w:pPr>
            <w:r>
              <w:rPr>
                <w:rFonts w:cs="Arial"/>
                <w:b/>
                <w:bCs/>
                <w:sz w:val="24"/>
              </w:rPr>
              <w:t>Employee Name:</w:t>
            </w:r>
          </w:p>
          <w:p w14:paraId="4D1F2A89" w14:textId="3FAFB298" w:rsidR="00C05ED5" w:rsidRDefault="00C05ED5" w:rsidP="00923DFF">
            <w:pPr>
              <w:spacing w:before="100" w:after="100" w:line="276" w:lineRule="auto"/>
              <w:ind w:right="126"/>
              <w:jc w:val="left"/>
              <w:rPr>
                <w:rFonts w:cs="Arial"/>
                <w:b/>
                <w:bCs/>
                <w:sz w:val="24"/>
              </w:rPr>
            </w:pPr>
          </w:p>
          <w:p w14:paraId="52634F7A" w14:textId="347EA974" w:rsidR="00C05ED5" w:rsidRDefault="00C05ED5" w:rsidP="00923DFF">
            <w:pPr>
              <w:spacing w:before="100" w:after="100" w:line="276" w:lineRule="auto"/>
              <w:ind w:right="126"/>
              <w:jc w:val="left"/>
              <w:rPr>
                <w:rFonts w:cs="Arial"/>
                <w:b/>
                <w:bCs/>
                <w:sz w:val="24"/>
              </w:rPr>
            </w:pPr>
            <w:r>
              <w:rPr>
                <w:rFonts w:cs="Arial"/>
                <w:b/>
                <w:bCs/>
                <w:sz w:val="24"/>
              </w:rPr>
              <w:t>Employee Signature:</w:t>
            </w:r>
          </w:p>
          <w:p w14:paraId="7A379E0E" w14:textId="42B773E6" w:rsidR="00C05ED5" w:rsidRDefault="00C05ED5" w:rsidP="00923DFF">
            <w:pPr>
              <w:spacing w:before="100" w:after="100" w:line="276" w:lineRule="auto"/>
              <w:ind w:right="126"/>
              <w:jc w:val="left"/>
              <w:rPr>
                <w:rFonts w:cs="Arial"/>
                <w:b/>
                <w:bCs/>
                <w:sz w:val="24"/>
              </w:rPr>
            </w:pPr>
          </w:p>
          <w:p w14:paraId="12E61F4A" w14:textId="5B66FC62" w:rsidR="00C05ED5" w:rsidRDefault="00C05ED5" w:rsidP="00923DFF">
            <w:pPr>
              <w:spacing w:before="100" w:after="100" w:line="276" w:lineRule="auto"/>
              <w:ind w:right="126"/>
              <w:jc w:val="left"/>
              <w:rPr>
                <w:rFonts w:cs="Arial"/>
                <w:b/>
                <w:bCs/>
                <w:sz w:val="24"/>
              </w:rPr>
            </w:pPr>
            <w:r>
              <w:rPr>
                <w:rFonts w:cs="Arial"/>
                <w:b/>
                <w:bCs/>
                <w:sz w:val="24"/>
              </w:rPr>
              <w:t>Managers Name:</w:t>
            </w:r>
          </w:p>
          <w:p w14:paraId="18ED2B3F" w14:textId="5DA0DC16" w:rsidR="00C05ED5" w:rsidRDefault="00C05ED5" w:rsidP="00923DFF">
            <w:pPr>
              <w:spacing w:before="100" w:after="100" w:line="276" w:lineRule="auto"/>
              <w:ind w:right="126"/>
              <w:jc w:val="left"/>
              <w:rPr>
                <w:rFonts w:cs="Arial"/>
                <w:b/>
                <w:bCs/>
                <w:sz w:val="24"/>
              </w:rPr>
            </w:pPr>
          </w:p>
          <w:p w14:paraId="0B73EE4B" w14:textId="5656422B" w:rsidR="00D96472" w:rsidRDefault="00C05ED5" w:rsidP="00923DFF">
            <w:pPr>
              <w:spacing w:before="100" w:after="100" w:line="276" w:lineRule="auto"/>
              <w:ind w:right="126"/>
              <w:jc w:val="left"/>
              <w:rPr>
                <w:rFonts w:cs="Arial"/>
                <w:b/>
                <w:bCs/>
                <w:sz w:val="24"/>
              </w:rPr>
            </w:pPr>
            <w:r>
              <w:rPr>
                <w:rFonts w:cs="Arial"/>
                <w:b/>
                <w:bCs/>
                <w:sz w:val="24"/>
              </w:rPr>
              <w:t>Managers Signature:</w:t>
            </w:r>
          </w:p>
          <w:p w14:paraId="46355798" w14:textId="77777777" w:rsidR="00C05ED5" w:rsidRDefault="00C05ED5" w:rsidP="00923DFF">
            <w:pPr>
              <w:spacing w:before="100" w:after="100" w:line="276" w:lineRule="auto"/>
              <w:ind w:right="126"/>
              <w:jc w:val="left"/>
              <w:rPr>
                <w:rFonts w:cs="Arial"/>
                <w:bCs/>
                <w:sz w:val="24"/>
              </w:rPr>
            </w:pPr>
          </w:p>
          <w:p w14:paraId="2844CCB9" w14:textId="77777777" w:rsidR="00D96472" w:rsidRDefault="00D96472" w:rsidP="00923DFF">
            <w:pPr>
              <w:spacing w:before="100" w:after="100" w:line="276" w:lineRule="auto"/>
              <w:ind w:right="126"/>
              <w:jc w:val="left"/>
              <w:rPr>
                <w:rFonts w:cs="Arial"/>
                <w:bCs/>
                <w:sz w:val="24"/>
              </w:rPr>
            </w:pPr>
          </w:p>
          <w:p w14:paraId="74942034" w14:textId="77777777" w:rsidR="00D96472" w:rsidRDefault="00D96472" w:rsidP="00923DFF">
            <w:pPr>
              <w:spacing w:before="100" w:after="100" w:line="276" w:lineRule="auto"/>
              <w:ind w:right="126"/>
              <w:jc w:val="left"/>
              <w:rPr>
                <w:rFonts w:cs="Arial"/>
                <w:bCs/>
                <w:sz w:val="24"/>
              </w:rPr>
            </w:pPr>
          </w:p>
          <w:p w14:paraId="4B1D8FEE" w14:textId="77777777" w:rsidR="00F727DF" w:rsidRDefault="00F727DF" w:rsidP="00923DFF">
            <w:pPr>
              <w:spacing w:before="100" w:after="100" w:line="276" w:lineRule="auto"/>
              <w:ind w:right="126"/>
              <w:jc w:val="left"/>
              <w:rPr>
                <w:rFonts w:cs="Arial"/>
                <w:bCs/>
                <w:sz w:val="24"/>
              </w:rPr>
            </w:pPr>
          </w:p>
          <w:p w14:paraId="3037B2B1" w14:textId="77777777" w:rsidR="00F727DF" w:rsidRDefault="00F727DF" w:rsidP="00923DFF">
            <w:pPr>
              <w:spacing w:before="100" w:after="100" w:line="276" w:lineRule="auto"/>
              <w:ind w:right="126"/>
              <w:jc w:val="left"/>
              <w:rPr>
                <w:rFonts w:cs="Arial"/>
                <w:bCs/>
                <w:sz w:val="24"/>
              </w:rPr>
            </w:pPr>
          </w:p>
          <w:p w14:paraId="197CD07A" w14:textId="77777777" w:rsidR="00F727DF" w:rsidRDefault="00F727DF" w:rsidP="00923DFF">
            <w:pPr>
              <w:spacing w:before="100" w:after="100" w:line="276" w:lineRule="auto"/>
              <w:ind w:right="126"/>
              <w:jc w:val="left"/>
              <w:rPr>
                <w:rFonts w:cs="Arial"/>
                <w:bCs/>
                <w:sz w:val="24"/>
              </w:rPr>
            </w:pPr>
          </w:p>
          <w:p w14:paraId="67E49B47" w14:textId="77777777" w:rsidR="00F727DF" w:rsidRDefault="00F727DF" w:rsidP="00923DFF">
            <w:pPr>
              <w:spacing w:before="100" w:after="100" w:line="276" w:lineRule="auto"/>
              <w:ind w:right="126"/>
              <w:jc w:val="left"/>
              <w:rPr>
                <w:rFonts w:cs="Arial"/>
                <w:bCs/>
                <w:sz w:val="24"/>
              </w:rPr>
            </w:pPr>
          </w:p>
          <w:p w14:paraId="71838258" w14:textId="77777777" w:rsidR="00F727DF" w:rsidRDefault="00F727DF" w:rsidP="00923DFF">
            <w:pPr>
              <w:spacing w:before="100" w:after="100" w:line="276" w:lineRule="auto"/>
              <w:ind w:right="126"/>
              <w:jc w:val="left"/>
              <w:rPr>
                <w:rFonts w:cs="Arial"/>
                <w:bCs/>
                <w:sz w:val="24"/>
              </w:rPr>
            </w:pPr>
          </w:p>
          <w:p w14:paraId="07F85984" w14:textId="77777777" w:rsidR="00F727DF" w:rsidRDefault="00F727DF" w:rsidP="00923DFF">
            <w:pPr>
              <w:spacing w:before="100" w:after="100" w:line="276" w:lineRule="auto"/>
              <w:ind w:right="126"/>
              <w:jc w:val="left"/>
              <w:rPr>
                <w:rFonts w:cs="Arial"/>
                <w:bCs/>
                <w:sz w:val="24"/>
              </w:rPr>
            </w:pPr>
          </w:p>
          <w:p w14:paraId="4C013092" w14:textId="77777777" w:rsidR="00F727DF" w:rsidRDefault="00F727DF" w:rsidP="00923DFF">
            <w:pPr>
              <w:spacing w:before="100" w:after="100" w:line="276" w:lineRule="auto"/>
              <w:ind w:right="126"/>
              <w:jc w:val="left"/>
              <w:rPr>
                <w:rFonts w:cs="Arial"/>
                <w:bCs/>
                <w:sz w:val="24"/>
              </w:rPr>
            </w:pPr>
          </w:p>
          <w:p w14:paraId="7C92E23A" w14:textId="77777777" w:rsidR="00F727DF" w:rsidRDefault="00F727DF" w:rsidP="00923DFF">
            <w:pPr>
              <w:spacing w:before="100" w:after="100" w:line="276" w:lineRule="auto"/>
              <w:ind w:right="126"/>
              <w:jc w:val="left"/>
              <w:rPr>
                <w:rFonts w:cs="Arial"/>
                <w:bCs/>
                <w:sz w:val="24"/>
              </w:rPr>
            </w:pPr>
          </w:p>
          <w:p w14:paraId="04C01865" w14:textId="77777777" w:rsidR="00F727DF" w:rsidRDefault="00F727DF" w:rsidP="00923DFF">
            <w:pPr>
              <w:spacing w:before="100" w:after="100" w:line="276" w:lineRule="auto"/>
              <w:ind w:right="126"/>
              <w:jc w:val="left"/>
              <w:rPr>
                <w:rFonts w:cs="Arial"/>
                <w:bCs/>
                <w:sz w:val="24"/>
              </w:rPr>
            </w:pPr>
          </w:p>
          <w:p w14:paraId="0B2871AB" w14:textId="77777777" w:rsidR="00F727DF" w:rsidRDefault="00F727DF" w:rsidP="00923DFF">
            <w:pPr>
              <w:spacing w:before="100" w:after="100" w:line="276" w:lineRule="auto"/>
              <w:ind w:right="126"/>
              <w:jc w:val="left"/>
              <w:rPr>
                <w:rFonts w:cs="Arial"/>
                <w:bCs/>
                <w:sz w:val="24"/>
              </w:rPr>
            </w:pPr>
          </w:p>
          <w:p w14:paraId="138D1668" w14:textId="77777777" w:rsidR="00F727DF" w:rsidRDefault="00F727DF" w:rsidP="00923DFF">
            <w:pPr>
              <w:spacing w:before="100" w:after="100" w:line="276" w:lineRule="auto"/>
              <w:ind w:right="126"/>
              <w:jc w:val="left"/>
              <w:rPr>
                <w:rFonts w:cs="Arial"/>
                <w:bCs/>
                <w:sz w:val="24"/>
              </w:rPr>
            </w:pPr>
          </w:p>
          <w:p w14:paraId="1576924C" w14:textId="77777777" w:rsidR="00F727DF" w:rsidRDefault="00F727DF" w:rsidP="00923DFF">
            <w:pPr>
              <w:spacing w:before="100" w:after="100" w:line="276" w:lineRule="auto"/>
              <w:ind w:right="126"/>
              <w:jc w:val="left"/>
              <w:rPr>
                <w:rFonts w:cs="Arial"/>
                <w:bCs/>
                <w:sz w:val="24"/>
              </w:rPr>
            </w:pPr>
          </w:p>
          <w:p w14:paraId="587BF665" w14:textId="77777777" w:rsidR="00F727DF" w:rsidRDefault="00F727DF" w:rsidP="00923DFF">
            <w:pPr>
              <w:spacing w:before="100" w:after="100" w:line="276" w:lineRule="auto"/>
              <w:ind w:right="126"/>
              <w:jc w:val="left"/>
              <w:rPr>
                <w:rFonts w:cs="Arial"/>
                <w:bCs/>
                <w:sz w:val="24"/>
              </w:rPr>
            </w:pPr>
          </w:p>
          <w:p w14:paraId="26327330" w14:textId="77777777" w:rsidR="00F727DF" w:rsidRDefault="00F727DF" w:rsidP="00923DFF">
            <w:pPr>
              <w:spacing w:before="100" w:after="100" w:line="276" w:lineRule="auto"/>
              <w:ind w:right="126"/>
              <w:jc w:val="left"/>
              <w:rPr>
                <w:rFonts w:cs="Arial"/>
                <w:bCs/>
                <w:sz w:val="24"/>
              </w:rPr>
            </w:pPr>
          </w:p>
          <w:p w14:paraId="7109A78E" w14:textId="77777777" w:rsidR="00F727DF" w:rsidRDefault="00F727DF" w:rsidP="00923DFF">
            <w:pPr>
              <w:spacing w:before="100" w:after="100" w:line="276" w:lineRule="auto"/>
              <w:ind w:right="126"/>
              <w:jc w:val="left"/>
              <w:rPr>
                <w:rFonts w:cs="Arial"/>
                <w:bCs/>
                <w:sz w:val="24"/>
              </w:rPr>
            </w:pPr>
          </w:p>
          <w:p w14:paraId="5449B0CA" w14:textId="7879BB0C" w:rsidR="00F727DF" w:rsidRPr="009D5906" w:rsidRDefault="00F727DF" w:rsidP="00923DFF">
            <w:pPr>
              <w:spacing w:before="100" w:after="100" w:line="276" w:lineRule="auto"/>
              <w:ind w:right="126"/>
              <w:jc w:val="left"/>
              <w:rPr>
                <w:rFonts w:cs="Arial"/>
                <w:bCs/>
                <w:sz w:val="24"/>
              </w:rPr>
            </w:pPr>
          </w:p>
        </w:tc>
      </w:tr>
    </w:tbl>
    <w:bookmarkEnd w:id="2"/>
    <w:p w14:paraId="06ED2A23" w14:textId="0926F6E6" w:rsidR="005E182D" w:rsidRPr="009D5906" w:rsidRDefault="0060242A" w:rsidP="0060242A">
      <w:pPr>
        <w:spacing w:before="200" w:after="200" w:line="276" w:lineRule="auto"/>
        <w:jc w:val="center"/>
        <w:rPr>
          <w:rFonts w:cs="Arial"/>
          <w:b/>
          <w:sz w:val="24"/>
        </w:rPr>
      </w:pPr>
      <w:r>
        <w:rPr>
          <w:rFonts w:cs="Arial"/>
          <w:b/>
          <w:sz w:val="24"/>
        </w:rPr>
        <w:lastRenderedPageBreak/>
        <w:t>P</w:t>
      </w:r>
      <w:r w:rsidR="00317F17" w:rsidRPr="009D5906">
        <w:rPr>
          <w:rFonts w:cs="Arial"/>
          <w:b/>
          <w:sz w:val="24"/>
        </w:rPr>
        <w:t>erson specificati</w:t>
      </w:r>
      <w:r w:rsidR="005E182D" w:rsidRPr="009D5906">
        <w:rPr>
          <w:rFonts w:cs="Arial"/>
          <w:b/>
          <w:sz w:val="24"/>
        </w:rPr>
        <w:t>on</w:t>
      </w:r>
    </w:p>
    <w:tbl>
      <w:tblPr>
        <w:tblStyle w:val="TableGrid"/>
        <w:tblW w:w="0" w:type="auto"/>
        <w:tblLook w:val="04A0" w:firstRow="1" w:lastRow="0" w:firstColumn="1" w:lastColumn="0" w:noHBand="0" w:noVBand="1"/>
      </w:tblPr>
      <w:tblGrid>
        <w:gridCol w:w="4539"/>
        <w:gridCol w:w="4477"/>
      </w:tblGrid>
      <w:tr w:rsidR="005E182D" w:rsidRPr="009D5906" w14:paraId="7813751A" w14:textId="77777777" w:rsidTr="002C0E11">
        <w:trPr>
          <w:trHeight w:val="567"/>
        </w:trPr>
        <w:tc>
          <w:tcPr>
            <w:tcW w:w="9016" w:type="dxa"/>
            <w:gridSpan w:val="2"/>
            <w:shd w:val="clear" w:color="auto" w:fill="F2F2F2" w:themeFill="background1" w:themeFillShade="F2"/>
            <w:vAlign w:val="center"/>
          </w:tcPr>
          <w:p w14:paraId="53762FC5" w14:textId="7BF025E1" w:rsidR="005E182D" w:rsidRPr="009D5906" w:rsidRDefault="005E182D" w:rsidP="007862D0">
            <w:pPr>
              <w:spacing w:before="100" w:after="100" w:line="276" w:lineRule="auto"/>
              <w:jc w:val="center"/>
              <w:rPr>
                <w:rFonts w:cs="Arial"/>
                <w:b/>
                <w:bCs/>
                <w:sz w:val="24"/>
              </w:rPr>
            </w:pPr>
            <w:r w:rsidRPr="009D5906">
              <w:rPr>
                <w:rFonts w:cs="Arial"/>
                <w:b/>
                <w:bCs/>
                <w:sz w:val="24"/>
              </w:rPr>
              <w:t>Qualifications and training</w:t>
            </w:r>
          </w:p>
        </w:tc>
      </w:tr>
      <w:tr w:rsidR="00F235F0" w:rsidRPr="009D5906" w14:paraId="0268BEAD" w14:textId="77777777" w:rsidTr="002C0E11">
        <w:trPr>
          <w:trHeight w:val="567"/>
        </w:trPr>
        <w:tc>
          <w:tcPr>
            <w:tcW w:w="4539" w:type="dxa"/>
            <w:shd w:val="clear" w:color="auto" w:fill="B1B1B1" w:themeFill="accent1"/>
            <w:vAlign w:val="center"/>
          </w:tcPr>
          <w:p w14:paraId="1D804CCD"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5E0F0CBE"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Desirable</w:t>
            </w:r>
          </w:p>
        </w:tc>
      </w:tr>
      <w:tr w:rsidR="001E389A" w:rsidRPr="009D5906" w14:paraId="373CBFC0" w14:textId="77777777" w:rsidTr="006254B4">
        <w:trPr>
          <w:trHeight w:val="567"/>
        </w:trPr>
        <w:tc>
          <w:tcPr>
            <w:tcW w:w="4539" w:type="dxa"/>
            <w:shd w:val="clear" w:color="auto" w:fill="auto"/>
          </w:tcPr>
          <w:p w14:paraId="6ECF1959" w14:textId="1851D0AB"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GCSE, A-Level or equivalent qualification</w:t>
            </w:r>
            <w:r>
              <w:rPr>
                <w:rFonts w:cs="Arial"/>
                <w:sz w:val="24"/>
                <w:szCs w:val="24"/>
              </w:rPr>
              <w:t>.</w:t>
            </w:r>
          </w:p>
          <w:p w14:paraId="1A0C55A9" w14:textId="15BEDE81"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GCSE grade 4 (c) + or equivalent in English and Maths</w:t>
            </w:r>
            <w:r>
              <w:rPr>
                <w:rFonts w:cs="Arial"/>
                <w:sz w:val="24"/>
                <w:szCs w:val="24"/>
              </w:rPr>
              <w:t>.</w:t>
            </w:r>
          </w:p>
          <w:p w14:paraId="5EE27FB1" w14:textId="566ABF0C" w:rsidR="001E389A" w:rsidRPr="001E389A"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First Aid qualification or willingness to undertake training</w:t>
            </w:r>
            <w:r>
              <w:rPr>
                <w:rFonts w:cs="Arial"/>
                <w:sz w:val="24"/>
                <w:szCs w:val="24"/>
              </w:rPr>
              <w:t>.</w:t>
            </w:r>
          </w:p>
        </w:tc>
        <w:tc>
          <w:tcPr>
            <w:tcW w:w="4477" w:type="dxa"/>
            <w:shd w:val="clear" w:color="auto" w:fill="auto"/>
          </w:tcPr>
          <w:p w14:paraId="4041A922" w14:textId="2B4C38A9"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Degree or equivalent</w:t>
            </w:r>
            <w:r>
              <w:rPr>
                <w:rFonts w:cs="Arial"/>
                <w:sz w:val="24"/>
                <w:szCs w:val="24"/>
              </w:rPr>
              <w:t>.</w:t>
            </w:r>
            <w:r w:rsidRPr="00F727DF">
              <w:rPr>
                <w:rFonts w:cs="Arial"/>
                <w:sz w:val="24"/>
                <w:szCs w:val="24"/>
              </w:rPr>
              <w:t xml:space="preserve"> </w:t>
            </w:r>
          </w:p>
          <w:p w14:paraId="3202564B" w14:textId="26267520"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Evidence of recent, relevant continuing educational professional development</w:t>
            </w:r>
            <w:r>
              <w:rPr>
                <w:rFonts w:cs="Arial"/>
                <w:sz w:val="24"/>
                <w:szCs w:val="24"/>
              </w:rPr>
              <w:t>.</w:t>
            </w:r>
            <w:r w:rsidRPr="00F727DF">
              <w:rPr>
                <w:rFonts w:cs="Arial"/>
                <w:sz w:val="24"/>
                <w:szCs w:val="24"/>
              </w:rPr>
              <w:t xml:space="preserve"> </w:t>
            </w:r>
          </w:p>
          <w:p w14:paraId="0EED0DF2" w14:textId="2C681C46" w:rsidR="001E389A" w:rsidRPr="001E389A"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Team Teach trained</w:t>
            </w:r>
            <w:r>
              <w:rPr>
                <w:rFonts w:cs="Arial"/>
                <w:sz w:val="24"/>
                <w:szCs w:val="24"/>
              </w:rPr>
              <w:t>.</w:t>
            </w:r>
          </w:p>
        </w:tc>
      </w:tr>
      <w:tr w:rsidR="005E182D" w:rsidRPr="009D5906" w14:paraId="5FB3AAF9" w14:textId="77777777" w:rsidTr="002C0E11">
        <w:trPr>
          <w:trHeight w:val="567"/>
        </w:trPr>
        <w:tc>
          <w:tcPr>
            <w:tcW w:w="9016" w:type="dxa"/>
            <w:gridSpan w:val="2"/>
            <w:shd w:val="clear" w:color="auto" w:fill="F2F2F2" w:themeFill="background1" w:themeFillShade="F2"/>
            <w:vAlign w:val="center"/>
          </w:tcPr>
          <w:p w14:paraId="3095037D" w14:textId="39C2F6FB" w:rsidR="005E182D" w:rsidRPr="009D5906" w:rsidRDefault="00222A56" w:rsidP="007862D0">
            <w:pPr>
              <w:spacing w:before="100" w:after="100" w:line="276" w:lineRule="auto"/>
              <w:jc w:val="center"/>
              <w:rPr>
                <w:rFonts w:cs="Arial"/>
                <w:b/>
                <w:bCs/>
                <w:sz w:val="24"/>
              </w:rPr>
            </w:pPr>
            <w:r>
              <w:rPr>
                <w:rFonts w:cs="Arial"/>
                <w:b/>
                <w:bCs/>
                <w:sz w:val="24"/>
              </w:rPr>
              <w:t>E</w:t>
            </w:r>
            <w:r w:rsidR="005E182D" w:rsidRPr="009D5906">
              <w:rPr>
                <w:rFonts w:cs="Arial"/>
                <w:b/>
                <w:bCs/>
                <w:sz w:val="24"/>
              </w:rPr>
              <w:t>xperience</w:t>
            </w:r>
          </w:p>
        </w:tc>
      </w:tr>
      <w:tr w:rsidR="00F235F0" w:rsidRPr="009D5906" w14:paraId="53F04567" w14:textId="77777777" w:rsidTr="002C0E11">
        <w:trPr>
          <w:trHeight w:val="567"/>
        </w:trPr>
        <w:tc>
          <w:tcPr>
            <w:tcW w:w="4539" w:type="dxa"/>
            <w:shd w:val="clear" w:color="auto" w:fill="B1B1B1" w:themeFill="accent1"/>
            <w:vAlign w:val="center"/>
          </w:tcPr>
          <w:p w14:paraId="0AB30720" w14:textId="58CD85EF" w:rsidR="005E182D" w:rsidRPr="009D5906" w:rsidRDefault="00E31A9B"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112502FC" w14:textId="46CD7CC2" w:rsidR="005E182D" w:rsidRPr="009D5906" w:rsidRDefault="00E31A9B" w:rsidP="007862D0">
            <w:pPr>
              <w:spacing w:before="100" w:after="100" w:line="276" w:lineRule="auto"/>
              <w:jc w:val="center"/>
              <w:rPr>
                <w:rFonts w:cs="Arial"/>
                <w:b/>
                <w:bCs/>
                <w:sz w:val="24"/>
              </w:rPr>
            </w:pPr>
            <w:r w:rsidRPr="009D5906">
              <w:rPr>
                <w:rFonts w:cs="Arial"/>
                <w:b/>
                <w:bCs/>
                <w:sz w:val="24"/>
              </w:rPr>
              <w:t>Desirable</w:t>
            </w:r>
          </w:p>
        </w:tc>
      </w:tr>
      <w:tr w:rsidR="001E389A" w:rsidRPr="009D5906" w14:paraId="6659D95C" w14:textId="77777777" w:rsidTr="00F727DF">
        <w:trPr>
          <w:trHeight w:val="567"/>
        </w:trPr>
        <w:tc>
          <w:tcPr>
            <w:tcW w:w="4539" w:type="dxa"/>
            <w:shd w:val="clear" w:color="auto" w:fill="auto"/>
          </w:tcPr>
          <w:p w14:paraId="5065CDB2" w14:textId="1A632BAA"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Experience working with young people</w:t>
            </w:r>
            <w:r>
              <w:rPr>
                <w:rFonts w:cs="Arial"/>
                <w:sz w:val="24"/>
                <w:szCs w:val="24"/>
              </w:rPr>
              <w:t>.</w:t>
            </w:r>
          </w:p>
          <w:p w14:paraId="175B6185" w14:textId="698EE987" w:rsidR="001E389A"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Evidence of successful experience with attendance and safeguarding policy, procedure and legislation</w:t>
            </w:r>
            <w:r>
              <w:rPr>
                <w:rFonts w:cs="Arial"/>
                <w:sz w:val="24"/>
                <w:szCs w:val="24"/>
              </w:rPr>
              <w:t>.</w:t>
            </w:r>
          </w:p>
        </w:tc>
        <w:tc>
          <w:tcPr>
            <w:tcW w:w="4477" w:type="dxa"/>
            <w:shd w:val="clear" w:color="auto" w:fill="auto"/>
          </w:tcPr>
          <w:p w14:paraId="107ADD0E" w14:textId="131FD3F8"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Experience of engaging vulnerable learners and families with education</w:t>
            </w:r>
            <w:r>
              <w:rPr>
                <w:rFonts w:cs="Arial"/>
                <w:sz w:val="24"/>
                <w:szCs w:val="24"/>
              </w:rPr>
              <w:t>.</w:t>
            </w:r>
          </w:p>
          <w:p w14:paraId="547F1449" w14:textId="47138BFD"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Experience in pastoral/student personal development, within a robust whole school safeguarding culture</w:t>
            </w:r>
            <w:r>
              <w:rPr>
                <w:rFonts w:cs="Arial"/>
                <w:sz w:val="24"/>
                <w:szCs w:val="24"/>
              </w:rPr>
              <w:t>.</w:t>
            </w:r>
          </w:p>
          <w:p w14:paraId="2A3A292F" w14:textId="53EE39E8"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Experience of Ofsted processes</w:t>
            </w:r>
            <w:r>
              <w:rPr>
                <w:rFonts w:cs="Arial"/>
                <w:sz w:val="24"/>
                <w:szCs w:val="24"/>
              </w:rPr>
              <w:t>.</w:t>
            </w:r>
          </w:p>
          <w:p w14:paraId="1F6AFC32" w14:textId="753060AE" w:rsidR="001E389A" w:rsidRPr="009D5906"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Experience of planning, delivering and evaluating intervention</w:t>
            </w:r>
            <w:r>
              <w:rPr>
                <w:rFonts w:cs="Arial"/>
                <w:sz w:val="24"/>
                <w:szCs w:val="24"/>
              </w:rPr>
              <w:t>.</w:t>
            </w:r>
          </w:p>
        </w:tc>
      </w:tr>
      <w:tr w:rsidR="005E182D" w:rsidRPr="009D5906" w14:paraId="066D9230" w14:textId="77777777" w:rsidTr="002C0E11">
        <w:trPr>
          <w:trHeight w:val="567"/>
        </w:trPr>
        <w:tc>
          <w:tcPr>
            <w:tcW w:w="9016" w:type="dxa"/>
            <w:gridSpan w:val="2"/>
            <w:shd w:val="clear" w:color="auto" w:fill="F2F2F2" w:themeFill="background1" w:themeFillShade="F2"/>
            <w:vAlign w:val="center"/>
          </w:tcPr>
          <w:p w14:paraId="1FF49E67" w14:textId="7C9F73F4" w:rsidR="005E182D" w:rsidRPr="009D5906" w:rsidRDefault="005E182D" w:rsidP="007862D0">
            <w:pPr>
              <w:spacing w:before="100" w:after="100" w:line="276" w:lineRule="auto"/>
              <w:jc w:val="center"/>
              <w:rPr>
                <w:rFonts w:cs="Arial"/>
                <w:b/>
                <w:bCs/>
                <w:sz w:val="24"/>
              </w:rPr>
            </w:pPr>
            <w:r w:rsidRPr="009D5906">
              <w:rPr>
                <w:rFonts w:cs="Arial"/>
                <w:b/>
                <w:bCs/>
                <w:sz w:val="24"/>
              </w:rPr>
              <w:t>Knowledge</w:t>
            </w:r>
            <w:r w:rsidR="00EB65A0">
              <w:rPr>
                <w:rFonts w:cs="Arial"/>
                <w:b/>
                <w:bCs/>
                <w:sz w:val="24"/>
              </w:rPr>
              <w:t xml:space="preserve"> &amp; skills</w:t>
            </w:r>
          </w:p>
        </w:tc>
      </w:tr>
      <w:tr w:rsidR="00F235F0" w:rsidRPr="009D5906" w14:paraId="32F9A938" w14:textId="77777777" w:rsidTr="002C0E11">
        <w:trPr>
          <w:trHeight w:val="567"/>
        </w:trPr>
        <w:tc>
          <w:tcPr>
            <w:tcW w:w="4539" w:type="dxa"/>
            <w:shd w:val="clear" w:color="auto" w:fill="B1B1B1" w:themeFill="accent1"/>
            <w:vAlign w:val="center"/>
          </w:tcPr>
          <w:p w14:paraId="348DFAD4" w14:textId="44DC864D" w:rsidR="005E182D" w:rsidRPr="009D5906" w:rsidRDefault="00E31A9B"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45DC641E" w14:textId="0FE893B1" w:rsidR="005E182D" w:rsidRPr="009D5906" w:rsidRDefault="00E31A9B" w:rsidP="007862D0">
            <w:pPr>
              <w:spacing w:before="100" w:after="100" w:line="276" w:lineRule="auto"/>
              <w:jc w:val="center"/>
              <w:rPr>
                <w:rFonts w:cs="Arial"/>
                <w:b/>
                <w:bCs/>
                <w:sz w:val="24"/>
              </w:rPr>
            </w:pPr>
            <w:r w:rsidRPr="009D5906">
              <w:rPr>
                <w:rFonts w:cs="Arial"/>
                <w:b/>
                <w:bCs/>
                <w:sz w:val="24"/>
              </w:rPr>
              <w:t>Desirable</w:t>
            </w:r>
          </w:p>
        </w:tc>
      </w:tr>
      <w:tr w:rsidR="001E389A" w:rsidRPr="009D5906" w14:paraId="43F02F71" w14:textId="77777777" w:rsidTr="001068EF">
        <w:trPr>
          <w:trHeight w:val="567"/>
        </w:trPr>
        <w:tc>
          <w:tcPr>
            <w:tcW w:w="4539" w:type="dxa"/>
            <w:shd w:val="clear" w:color="auto" w:fill="auto"/>
          </w:tcPr>
          <w:p w14:paraId="143188E0"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relate to all students in a positive and constructive way and inspire them to engage and achieve.</w:t>
            </w:r>
          </w:p>
          <w:p w14:paraId="4B5CA595" w14:textId="25CA8831"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 xml:space="preserve">Have relentlessly high expectations of students in </w:t>
            </w:r>
            <w:r w:rsidRPr="00F727DF">
              <w:rPr>
                <w:rFonts w:cs="Arial"/>
                <w:sz w:val="24"/>
                <w:szCs w:val="24"/>
              </w:rPr>
              <w:lastRenderedPageBreak/>
              <w:t>terms of engagement, learning, behaviour and attendance</w:t>
            </w:r>
            <w:r>
              <w:rPr>
                <w:rFonts w:cs="Arial"/>
                <w:sz w:val="24"/>
                <w:szCs w:val="24"/>
              </w:rPr>
              <w:t>.</w:t>
            </w:r>
            <w:r w:rsidRPr="00F727DF">
              <w:rPr>
                <w:rFonts w:cs="Arial"/>
                <w:sz w:val="24"/>
                <w:szCs w:val="24"/>
              </w:rPr>
              <w:t xml:space="preserve"> </w:t>
            </w:r>
          </w:p>
          <w:p w14:paraId="3C49256A" w14:textId="65D787E1"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Ability to use of a range of tools and evidence to support, monitor, evaluate and improve student progress/engagement</w:t>
            </w:r>
            <w:r>
              <w:rPr>
                <w:rFonts w:cs="Arial"/>
                <w:sz w:val="24"/>
                <w:szCs w:val="24"/>
              </w:rPr>
              <w:t>.</w:t>
            </w:r>
            <w:r w:rsidRPr="00F727DF">
              <w:rPr>
                <w:rFonts w:cs="Arial"/>
                <w:sz w:val="24"/>
                <w:szCs w:val="24"/>
              </w:rPr>
              <w:t xml:space="preserve"> </w:t>
            </w:r>
          </w:p>
          <w:p w14:paraId="2942D5A8" w14:textId="1884B8E7" w:rsidR="001E389A" w:rsidRPr="001E389A"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Demonstrable ability to encourage student and parental engagement</w:t>
            </w:r>
            <w:r>
              <w:rPr>
                <w:rFonts w:cs="Arial"/>
                <w:sz w:val="24"/>
                <w:szCs w:val="24"/>
              </w:rPr>
              <w:t>.</w:t>
            </w:r>
          </w:p>
        </w:tc>
        <w:tc>
          <w:tcPr>
            <w:tcW w:w="4477" w:type="dxa"/>
            <w:shd w:val="clear" w:color="auto" w:fill="auto"/>
          </w:tcPr>
          <w:p w14:paraId="27E03220" w14:textId="47DE216E"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lastRenderedPageBreak/>
              <w:t>Coaching &amp; Mentoring Skills</w:t>
            </w:r>
            <w:r>
              <w:rPr>
                <w:rFonts w:cs="Arial"/>
                <w:sz w:val="24"/>
                <w:szCs w:val="24"/>
              </w:rPr>
              <w:t>.</w:t>
            </w:r>
          </w:p>
          <w:p w14:paraId="5EEFC1FA" w14:textId="2FB55F04"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Knowledge and understanding of Attachment, Trauma and Adverse Childhood experiences</w:t>
            </w:r>
            <w:r>
              <w:rPr>
                <w:rFonts w:cs="Arial"/>
                <w:sz w:val="24"/>
                <w:szCs w:val="24"/>
              </w:rPr>
              <w:t>.</w:t>
            </w:r>
          </w:p>
          <w:p w14:paraId="2EF1712F" w14:textId="5C0ADF10"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Knowledge and understanding of the SEND Code of Practice</w:t>
            </w:r>
            <w:r>
              <w:rPr>
                <w:rFonts w:cs="Arial"/>
                <w:sz w:val="24"/>
                <w:szCs w:val="24"/>
              </w:rPr>
              <w:t>.</w:t>
            </w:r>
          </w:p>
          <w:p w14:paraId="7F8FD7FC" w14:textId="281C5503"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lastRenderedPageBreak/>
              <w:t>Understanding of Child Protection and safeguarding practice and responsibilities</w:t>
            </w:r>
            <w:r>
              <w:rPr>
                <w:rFonts w:cs="Arial"/>
                <w:sz w:val="24"/>
                <w:szCs w:val="24"/>
              </w:rPr>
              <w:t>.</w:t>
            </w:r>
          </w:p>
          <w:p w14:paraId="040B6361" w14:textId="61F612A7" w:rsidR="001E389A" w:rsidRPr="009D5906"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Knowledge and understanding of supporting young people with mental health difficulties</w:t>
            </w:r>
            <w:r>
              <w:rPr>
                <w:rFonts w:cs="Arial"/>
                <w:sz w:val="24"/>
                <w:szCs w:val="24"/>
              </w:rPr>
              <w:t>.</w:t>
            </w:r>
          </w:p>
        </w:tc>
      </w:tr>
      <w:tr w:rsidR="005E182D" w:rsidRPr="009D5906" w14:paraId="1E76AECB" w14:textId="77777777" w:rsidTr="002C0E11">
        <w:trPr>
          <w:trHeight w:val="567"/>
        </w:trPr>
        <w:tc>
          <w:tcPr>
            <w:tcW w:w="9016" w:type="dxa"/>
            <w:gridSpan w:val="2"/>
            <w:shd w:val="clear" w:color="auto" w:fill="F2F2F2" w:themeFill="background1" w:themeFillShade="F2"/>
            <w:vAlign w:val="center"/>
          </w:tcPr>
          <w:p w14:paraId="7058EC85" w14:textId="77777777" w:rsidR="005E182D" w:rsidRPr="009D5906" w:rsidRDefault="005E182D" w:rsidP="007862D0">
            <w:pPr>
              <w:spacing w:before="100" w:after="100" w:line="276" w:lineRule="auto"/>
              <w:jc w:val="center"/>
              <w:rPr>
                <w:rFonts w:cs="Arial"/>
                <w:b/>
                <w:bCs/>
                <w:sz w:val="24"/>
              </w:rPr>
            </w:pPr>
            <w:r w:rsidRPr="009D5906">
              <w:rPr>
                <w:rFonts w:cs="Arial"/>
                <w:b/>
                <w:bCs/>
                <w:sz w:val="24"/>
              </w:rPr>
              <w:lastRenderedPageBreak/>
              <w:t>Personal traits</w:t>
            </w:r>
          </w:p>
        </w:tc>
      </w:tr>
      <w:tr w:rsidR="005E182D" w:rsidRPr="009D5906" w14:paraId="3CCD3411" w14:textId="77777777" w:rsidTr="002C0E11">
        <w:trPr>
          <w:trHeight w:val="567"/>
        </w:trPr>
        <w:tc>
          <w:tcPr>
            <w:tcW w:w="9016" w:type="dxa"/>
            <w:gridSpan w:val="2"/>
            <w:shd w:val="clear" w:color="auto" w:fill="B1B1B1" w:themeFill="accent1"/>
            <w:vAlign w:val="center"/>
          </w:tcPr>
          <w:p w14:paraId="4A1C5A9E"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The successful candidate will be</w:t>
            </w:r>
          </w:p>
        </w:tc>
      </w:tr>
      <w:tr w:rsidR="005E182D" w:rsidRPr="009D5906" w14:paraId="2AC95A05" w14:textId="77777777" w:rsidTr="002C0E11">
        <w:trPr>
          <w:trHeight w:val="567"/>
        </w:trPr>
        <w:tc>
          <w:tcPr>
            <w:tcW w:w="9016" w:type="dxa"/>
            <w:gridSpan w:val="2"/>
            <w:shd w:val="clear" w:color="auto" w:fill="FFFFFF" w:themeFill="background1"/>
            <w:vAlign w:val="center"/>
          </w:tcPr>
          <w:p w14:paraId="59AB160C"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work independently but also as part of a team.</w:t>
            </w:r>
          </w:p>
          <w:p w14:paraId="1379A0C1"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Dedicated to their practice.</w:t>
            </w:r>
          </w:p>
          <w:p w14:paraId="3C18D026"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Punctual and professional.</w:t>
            </w:r>
          </w:p>
          <w:p w14:paraId="1EF618F3"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maintain successful working relationships with colleagues.</w:t>
            </w:r>
          </w:p>
          <w:p w14:paraId="6227DF44"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Reliable and able to be flexible in their approach to work.</w:t>
            </w:r>
          </w:p>
          <w:p w14:paraId="2EAD2E5D" w14:textId="0591BC4C"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Ability to work independently outside of the usual school hours</w:t>
            </w:r>
            <w:r>
              <w:rPr>
                <w:rFonts w:cs="Arial"/>
                <w:sz w:val="24"/>
                <w:szCs w:val="24"/>
              </w:rPr>
              <w:t>.</w:t>
            </w:r>
          </w:p>
          <w:p w14:paraId="44D86686"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Positive and engaging.</w:t>
            </w:r>
          </w:p>
          <w:p w14:paraId="3CE1FA1F"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plan and take control of situations.</w:t>
            </w:r>
          </w:p>
          <w:p w14:paraId="44455020"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Capable of handling demanding workload and successfully prioritising work.</w:t>
            </w:r>
          </w:p>
          <w:p w14:paraId="321FC5CD"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Empathetic to those who face barriers to their learning.</w:t>
            </w:r>
          </w:p>
          <w:p w14:paraId="07F40BB7"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Patient with pupils who take longer to understand information.</w:t>
            </w:r>
          </w:p>
          <w:p w14:paraId="38720E79" w14:textId="42F151C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Full clean drivers’ licence</w:t>
            </w:r>
            <w:r>
              <w:rPr>
                <w:rFonts w:cs="Arial"/>
                <w:sz w:val="24"/>
                <w:szCs w:val="24"/>
              </w:rPr>
              <w:t>.</w:t>
            </w:r>
          </w:p>
          <w:p w14:paraId="556F52D3" w14:textId="3EDB128A" w:rsidR="007853F8" w:rsidRPr="009D5906"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Car and business insurance are desirable</w:t>
            </w:r>
            <w:r>
              <w:rPr>
                <w:rFonts w:cs="Arial"/>
                <w:sz w:val="24"/>
                <w:szCs w:val="24"/>
              </w:rPr>
              <w:t>.</w:t>
            </w:r>
          </w:p>
        </w:tc>
      </w:tr>
    </w:tbl>
    <w:p w14:paraId="3AE10D87" w14:textId="3339072E" w:rsidR="005E182D" w:rsidRPr="009D5906" w:rsidRDefault="005E182D" w:rsidP="005E182D">
      <w:pPr>
        <w:spacing w:before="0" w:after="0" w:line="276" w:lineRule="auto"/>
        <w:rPr>
          <w:rFonts w:cs="Arial"/>
          <w:b/>
          <w:sz w:val="24"/>
        </w:rPr>
        <w:sectPr w:rsidR="005E182D" w:rsidRPr="009D5906" w:rsidSect="00685C98">
          <w:headerReference w:type="default" r:id="rId11"/>
          <w:footerReference w:type="default" r:id="rId12"/>
          <w:headerReference w:type="first" r:id="rId13"/>
          <w:footerReference w:type="first" r:id="rId14"/>
          <w:type w:val="continuous"/>
          <w:pgSz w:w="11906" w:h="16838"/>
          <w:pgMar w:top="1521" w:right="1440" w:bottom="1440" w:left="1440" w:header="708" w:footer="708" w:gutter="0"/>
          <w:cols w:space="708"/>
          <w:titlePg/>
          <w:docGrid w:linePitch="360"/>
        </w:sectPr>
      </w:pPr>
    </w:p>
    <w:p w14:paraId="02C482BA" w14:textId="77777777" w:rsidR="00FC4644" w:rsidRPr="009D5906" w:rsidRDefault="00FC4644" w:rsidP="00FC4644">
      <w:pPr>
        <w:spacing w:before="0" w:after="200" w:line="276" w:lineRule="auto"/>
        <w:jc w:val="left"/>
        <w:rPr>
          <w:rFonts w:cs="Arial"/>
          <w:b/>
          <w:color w:val="FF6900"/>
          <w:sz w:val="24"/>
          <w:u w:val="single"/>
        </w:rPr>
      </w:pPr>
      <w:bookmarkStart w:id="7" w:name="_GoBack"/>
      <w:bookmarkEnd w:id="0"/>
      <w:bookmarkEnd w:id="7"/>
    </w:p>
    <w:sectPr w:rsidR="00FC4644" w:rsidRPr="009D5906" w:rsidSect="00685C98">
      <w:headerReference w:type="default" r:id="rId15"/>
      <w:footerReference w:type="first" r:id="rId16"/>
      <w:type w:val="continuous"/>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5AF5" w14:textId="77777777" w:rsidR="00F57C2A" w:rsidRDefault="00F57C2A" w:rsidP="00920131">
      <w:r>
        <w:separator/>
      </w:r>
    </w:p>
  </w:endnote>
  <w:endnote w:type="continuationSeparator" w:id="0">
    <w:p w14:paraId="758309F4" w14:textId="77777777" w:rsidR="00F57C2A" w:rsidRDefault="00F57C2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90B6" w14:textId="64C295F8" w:rsidR="00470CE6" w:rsidRPr="0060242A" w:rsidRDefault="00470CE6" w:rsidP="0060242A">
    <w:pPr>
      <w:pStyle w:val="Footer"/>
      <w:jc w:val="left"/>
      <w:rPr>
        <w:sz w:val="24"/>
      </w:rPr>
    </w:pPr>
    <w:r w:rsidRPr="0060242A">
      <w:rPr>
        <w:sz w:val="24"/>
      </w:rPr>
      <w:t>RTMAT is committed to safeguarding the welfare of children and new, successful, candidates will be subject to an enhanced DBS disclosure and Barring service check. An online search may be undertaken as part of the recruitment process, on information available in the public domain. Candidates should disclose anything that may be relevant to the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19EF48B7" w14:textId="77777777" w:rsidTr="0838689A">
      <w:trPr>
        <w:trHeight w:val="300"/>
      </w:trPr>
      <w:tc>
        <w:tcPr>
          <w:tcW w:w="3005" w:type="dxa"/>
        </w:tcPr>
        <w:p w14:paraId="5E3247F7" w14:textId="2DD40BD4" w:rsidR="0838689A" w:rsidRDefault="0838689A" w:rsidP="0838689A">
          <w:pPr>
            <w:pStyle w:val="Header"/>
            <w:ind w:left="-115"/>
            <w:jc w:val="left"/>
          </w:pPr>
        </w:p>
      </w:tc>
      <w:tc>
        <w:tcPr>
          <w:tcW w:w="3005" w:type="dxa"/>
        </w:tcPr>
        <w:p w14:paraId="119A225C" w14:textId="15030A2B" w:rsidR="0838689A" w:rsidRDefault="0838689A" w:rsidP="0838689A">
          <w:pPr>
            <w:pStyle w:val="Header"/>
            <w:jc w:val="center"/>
          </w:pPr>
        </w:p>
      </w:tc>
      <w:tc>
        <w:tcPr>
          <w:tcW w:w="3005" w:type="dxa"/>
        </w:tcPr>
        <w:p w14:paraId="3026B3FA" w14:textId="15E07BF9" w:rsidR="0838689A" w:rsidRDefault="0838689A" w:rsidP="0838689A">
          <w:pPr>
            <w:pStyle w:val="Header"/>
            <w:ind w:right="-115"/>
            <w:jc w:val="right"/>
          </w:pPr>
        </w:p>
      </w:tc>
    </w:tr>
  </w:tbl>
  <w:p w14:paraId="48E2EBAD" w14:textId="04A0256B" w:rsidR="0838689A" w:rsidRDefault="0838689A" w:rsidP="08386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6DC3B7C1" w14:textId="77777777" w:rsidTr="0838689A">
      <w:trPr>
        <w:trHeight w:val="300"/>
      </w:trPr>
      <w:tc>
        <w:tcPr>
          <w:tcW w:w="3005" w:type="dxa"/>
        </w:tcPr>
        <w:p w14:paraId="704898D7" w14:textId="2156C47A" w:rsidR="0838689A" w:rsidRDefault="0838689A" w:rsidP="0838689A">
          <w:pPr>
            <w:pStyle w:val="Header"/>
            <w:ind w:left="-115"/>
            <w:jc w:val="left"/>
          </w:pPr>
        </w:p>
      </w:tc>
      <w:tc>
        <w:tcPr>
          <w:tcW w:w="3005" w:type="dxa"/>
        </w:tcPr>
        <w:p w14:paraId="1332F6BF" w14:textId="19633DCF" w:rsidR="0838689A" w:rsidRDefault="0838689A" w:rsidP="0838689A">
          <w:pPr>
            <w:pStyle w:val="Header"/>
            <w:jc w:val="center"/>
          </w:pPr>
        </w:p>
      </w:tc>
      <w:tc>
        <w:tcPr>
          <w:tcW w:w="3005" w:type="dxa"/>
        </w:tcPr>
        <w:p w14:paraId="3FB26E92" w14:textId="60807062" w:rsidR="0838689A" w:rsidRDefault="0838689A" w:rsidP="0838689A">
          <w:pPr>
            <w:pStyle w:val="Header"/>
            <w:ind w:right="-115"/>
            <w:jc w:val="right"/>
          </w:pPr>
        </w:p>
      </w:tc>
    </w:tr>
  </w:tbl>
  <w:p w14:paraId="00F6BF70" w14:textId="00346DAF" w:rsidR="0838689A" w:rsidRDefault="0838689A" w:rsidP="0838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D5576" w14:textId="77777777" w:rsidR="00F57C2A" w:rsidRDefault="00F57C2A" w:rsidP="00920131">
      <w:r>
        <w:separator/>
      </w:r>
    </w:p>
  </w:footnote>
  <w:footnote w:type="continuationSeparator" w:id="0">
    <w:p w14:paraId="4D3D7AE5" w14:textId="77777777" w:rsidR="00F57C2A" w:rsidRDefault="00F57C2A"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26B19B02" w14:textId="77777777" w:rsidTr="0838689A">
      <w:trPr>
        <w:trHeight w:val="300"/>
      </w:trPr>
      <w:tc>
        <w:tcPr>
          <w:tcW w:w="3005" w:type="dxa"/>
        </w:tcPr>
        <w:p w14:paraId="501D276C" w14:textId="5CCAD955" w:rsidR="0838689A" w:rsidRDefault="0838689A" w:rsidP="0838689A">
          <w:pPr>
            <w:pStyle w:val="Header"/>
            <w:ind w:left="-115"/>
            <w:jc w:val="left"/>
          </w:pPr>
        </w:p>
      </w:tc>
      <w:tc>
        <w:tcPr>
          <w:tcW w:w="3005" w:type="dxa"/>
        </w:tcPr>
        <w:p w14:paraId="71D4A5CF" w14:textId="0AD75364" w:rsidR="0838689A" w:rsidRDefault="0838689A" w:rsidP="0838689A">
          <w:pPr>
            <w:pStyle w:val="Header"/>
            <w:jc w:val="center"/>
          </w:pPr>
        </w:p>
      </w:tc>
      <w:tc>
        <w:tcPr>
          <w:tcW w:w="3005" w:type="dxa"/>
        </w:tcPr>
        <w:p w14:paraId="7B876B3B" w14:textId="6655B5E2" w:rsidR="0838689A" w:rsidRDefault="0838689A" w:rsidP="0838689A">
          <w:pPr>
            <w:pStyle w:val="Header"/>
            <w:ind w:right="-115"/>
            <w:jc w:val="right"/>
          </w:pPr>
        </w:p>
      </w:tc>
    </w:tr>
  </w:tbl>
  <w:p w14:paraId="62EFEEF6" w14:textId="7ED735C4" w:rsidR="0838689A" w:rsidRDefault="0838689A" w:rsidP="08386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B56" w14:textId="01CC62DA" w:rsidR="005E585A" w:rsidRDefault="005E182D" w:rsidP="00CD036F">
    <w:pPr>
      <w:pStyle w:val="Header"/>
      <w:spacing w:before="0" w:after="0"/>
      <w:jc w:val="center"/>
    </w:pPr>
    <w:r>
      <w:rPr>
        <w:noProof/>
      </w:rPr>
      <mc:AlternateContent>
        <mc:Choice Requires="wps">
          <w:drawing>
            <wp:anchor distT="45720" distB="45720" distL="114300" distR="114300" simplePos="0" relativeHeight="251658239" behindDoc="0" locked="0" layoutInCell="1" allowOverlap="1" wp14:anchorId="166FBD57" wp14:editId="18F8F168">
              <wp:simplePos x="0" y="0"/>
              <wp:positionH relativeFrom="column">
                <wp:posOffset>5943600</wp:posOffset>
              </wp:positionH>
              <wp:positionV relativeFrom="paragraph">
                <wp:posOffset>-393065</wp:posOffset>
              </wp:positionV>
              <wp:extent cx="651510" cy="30226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226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FBD57" id="_x0000_t202" coordsize="21600,21600" o:spt="202" path="m,l,21600r21600,l21600,xe">
              <v:stroke joinstyle="miter"/>
              <v:path gradientshapeok="t" o:connecttype="rect"/>
            </v:shapetype>
            <v:shape id="Text Box 18" o:spid="_x0000_s1026" type="#_x0000_t202" style="position:absolute;left:0;text-align:left;margin-left:468pt;margin-top:-30.95pt;width:51.3pt;height:23.8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5" w:name="_Hlk512849464"/>
                    <w:bookmarkStart w:id="6" w:name="_Hlk512849465"/>
                    <w:r w:rsidRPr="0066486A">
                      <w:rPr>
                        <w:color w:val="FFFFFF" w:themeColor="background1"/>
                        <w:sz w:val="8"/>
                      </w:rPr>
                      <w:t>Teal Salmon Butty</w:t>
                    </w:r>
                    <w:bookmarkEnd w:id="5"/>
                    <w:bookmarkEnd w:id="6"/>
                  </w:p>
                </w:txbxContent>
              </v:textbox>
              <w10:wrap type="square"/>
            </v:shape>
          </w:pict>
        </mc:Fallback>
      </mc:AlternateContent>
    </w:r>
    <w:r w:rsidR="002E047F">
      <w:rPr>
        <w:noProof/>
      </w:rPr>
      <w:drawing>
        <wp:inline distT="0" distB="0" distL="0" distR="0" wp14:anchorId="633E5D09" wp14:editId="0EBFCC78">
          <wp:extent cx="2585085" cy="713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7131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1831A692" w14:textId="77777777" w:rsidTr="0838689A">
      <w:trPr>
        <w:trHeight w:val="300"/>
      </w:trPr>
      <w:tc>
        <w:tcPr>
          <w:tcW w:w="3005" w:type="dxa"/>
        </w:tcPr>
        <w:p w14:paraId="7E3A2D65" w14:textId="01EC20D0" w:rsidR="0838689A" w:rsidRDefault="0838689A" w:rsidP="0838689A">
          <w:pPr>
            <w:pStyle w:val="Header"/>
            <w:ind w:left="-115"/>
            <w:jc w:val="left"/>
          </w:pPr>
        </w:p>
      </w:tc>
      <w:tc>
        <w:tcPr>
          <w:tcW w:w="3005" w:type="dxa"/>
        </w:tcPr>
        <w:p w14:paraId="42D593F6" w14:textId="2BB113A2" w:rsidR="0838689A" w:rsidRDefault="0838689A" w:rsidP="0838689A">
          <w:pPr>
            <w:pStyle w:val="Header"/>
            <w:jc w:val="center"/>
          </w:pPr>
        </w:p>
      </w:tc>
      <w:tc>
        <w:tcPr>
          <w:tcW w:w="3005" w:type="dxa"/>
        </w:tcPr>
        <w:p w14:paraId="5F8F934D" w14:textId="3ED1BE68" w:rsidR="0838689A" w:rsidRDefault="0838689A" w:rsidP="0838689A">
          <w:pPr>
            <w:pStyle w:val="Header"/>
            <w:ind w:right="-115"/>
            <w:jc w:val="right"/>
          </w:pPr>
        </w:p>
      </w:tc>
    </w:tr>
  </w:tbl>
  <w:p w14:paraId="77488B53" w14:textId="7B3516D8" w:rsidR="0838689A" w:rsidRDefault="0838689A" w:rsidP="08386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15611"/>
    <w:rsid w:val="00021B95"/>
    <w:rsid w:val="00031B3C"/>
    <w:rsid w:val="00042492"/>
    <w:rsid w:val="000746CC"/>
    <w:rsid w:val="0007795D"/>
    <w:rsid w:val="00083E5E"/>
    <w:rsid w:val="00084D36"/>
    <w:rsid w:val="0009273A"/>
    <w:rsid w:val="00097AE9"/>
    <w:rsid w:val="000A3A54"/>
    <w:rsid w:val="000C238B"/>
    <w:rsid w:val="000C44DE"/>
    <w:rsid w:val="000E40C0"/>
    <w:rsid w:val="000E5075"/>
    <w:rsid w:val="000F26EA"/>
    <w:rsid w:val="000F73F8"/>
    <w:rsid w:val="001402F2"/>
    <w:rsid w:val="00145BF8"/>
    <w:rsid w:val="001506EC"/>
    <w:rsid w:val="001645E4"/>
    <w:rsid w:val="00166D75"/>
    <w:rsid w:val="0016715D"/>
    <w:rsid w:val="00174E18"/>
    <w:rsid w:val="00180C2D"/>
    <w:rsid w:val="001A1E57"/>
    <w:rsid w:val="001A55DD"/>
    <w:rsid w:val="001C19CE"/>
    <w:rsid w:val="001C24EB"/>
    <w:rsid w:val="001C2810"/>
    <w:rsid w:val="001C50E2"/>
    <w:rsid w:val="001D2A82"/>
    <w:rsid w:val="001E389A"/>
    <w:rsid w:val="001E6C97"/>
    <w:rsid w:val="001F6EDA"/>
    <w:rsid w:val="00200FC1"/>
    <w:rsid w:val="00212F82"/>
    <w:rsid w:val="002160D2"/>
    <w:rsid w:val="00220E23"/>
    <w:rsid w:val="00222A56"/>
    <w:rsid w:val="00234291"/>
    <w:rsid w:val="00264E06"/>
    <w:rsid w:val="002A64DB"/>
    <w:rsid w:val="002B1A91"/>
    <w:rsid w:val="002B4E9A"/>
    <w:rsid w:val="002B5779"/>
    <w:rsid w:val="002C0DB0"/>
    <w:rsid w:val="002C0E11"/>
    <w:rsid w:val="002C35E8"/>
    <w:rsid w:val="002C594C"/>
    <w:rsid w:val="002C7812"/>
    <w:rsid w:val="002E047F"/>
    <w:rsid w:val="002F1793"/>
    <w:rsid w:val="002F59C9"/>
    <w:rsid w:val="00300A8E"/>
    <w:rsid w:val="00305189"/>
    <w:rsid w:val="003073FB"/>
    <w:rsid w:val="00317C9E"/>
    <w:rsid w:val="00317F17"/>
    <w:rsid w:val="00325F24"/>
    <w:rsid w:val="00351919"/>
    <w:rsid w:val="003645BA"/>
    <w:rsid w:val="00381549"/>
    <w:rsid w:val="00383324"/>
    <w:rsid w:val="00393005"/>
    <w:rsid w:val="00396931"/>
    <w:rsid w:val="003A042B"/>
    <w:rsid w:val="003A4CB7"/>
    <w:rsid w:val="003C24D7"/>
    <w:rsid w:val="003D6494"/>
    <w:rsid w:val="003E485F"/>
    <w:rsid w:val="003F72D6"/>
    <w:rsid w:val="00406611"/>
    <w:rsid w:val="00406BB3"/>
    <w:rsid w:val="00413A5F"/>
    <w:rsid w:val="0041665B"/>
    <w:rsid w:val="00417903"/>
    <w:rsid w:val="004439B8"/>
    <w:rsid w:val="00444619"/>
    <w:rsid w:val="004623CE"/>
    <w:rsid w:val="00465556"/>
    <w:rsid w:val="004708E0"/>
    <w:rsid w:val="00470CE6"/>
    <w:rsid w:val="00474E8E"/>
    <w:rsid w:val="00476EC5"/>
    <w:rsid w:val="00491186"/>
    <w:rsid w:val="004A51D4"/>
    <w:rsid w:val="004D5892"/>
    <w:rsid w:val="004E2420"/>
    <w:rsid w:val="004E75B4"/>
    <w:rsid w:val="005004D5"/>
    <w:rsid w:val="005032F7"/>
    <w:rsid w:val="00510FCE"/>
    <w:rsid w:val="00511636"/>
    <w:rsid w:val="00546C67"/>
    <w:rsid w:val="0056740D"/>
    <w:rsid w:val="00573355"/>
    <w:rsid w:val="00580FCC"/>
    <w:rsid w:val="00587DA0"/>
    <w:rsid w:val="00593DD1"/>
    <w:rsid w:val="005A08B3"/>
    <w:rsid w:val="005A3AF6"/>
    <w:rsid w:val="005B17CE"/>
    <w:rsid w:val="005B318F"/>
    <w:rsid w:val="005E182D"/>
    <w:rsid w:val="005E585A"/>
    <w:rsid w:val="005F161C"/>
    <w:rsid w:val="005F30F7"/>
    <w:rsid w:val="005F4B62"/>
    <w:rsid w:val="005F5F2E"/>
    <w:rsid w:val="0060242A"/>
    <w:rsid w:val="006120C3"/>
    <w:rsid w:val="00616784"/>
    <w:rsid w:val="0062708C"/>
    <w:rsid w:val="00632018"/>
    <w:rsid w:val="0063244F"/>
    <w:rsid w:val="00632A91"/>
    <w:rsid w:val="00637A0A"/>
    <w:rsid w:val="00650CE0"/>
    <w:rsid w:val="00657965"/>
    <w:rsid w:val="00662C6C"/>
    <w:rsid w:val="006633E2"/>
    <w:rsid w:val="0066379E"/>
    <w:rsid w:val="0066486A"/>
    <w:rsid w:val="00667A63"/>
    <w:rsid w:val="0067238C"/>
    <w:rsid w:val="00685C98"/>
    <w:rsid w:val="006A4EC9"/>
    <w:rsid w:val="006A6B61"/>
    <w:rsid w:val="006A75B3"/>
    <w:rsid w:val="006B502C"/>
    <w:rsid w:val="006C3C2C"/>
    <w:rsid w:val="006C68F0"/>
    <w:rsid w:val="006D2294"/>
    <w:rsid w:val="006E0EB0"/>
    <w:rsid w:val="006E369F"/>
    <w:rsid w:val="006F7D42"/>
    <w:rsid w:val="0070187D"/>
    <w:rsid w:val="00720556"/>
    <w:rsid w:val="00731A63"/>
    <w:rsid w:val="00731D00"/>
    <w:rsid w:val="0073254C"/>
    <w:rsid w:val="00732955"/>
    <w:rsid w:val="00735D8B"/>
    <w:rsid w:val="00744D41"/>
    <w:rsid w:val="007526C5"/>
    <w:rsid w:val="00764158"/>
    <w:rsid w:val="00777267"/>
    <w:rsid w:val="007841F2"/>
    <w:rsid w:val="007853F8"/>
    <w:rsid w:val="007862D0"/>
    <w:rsid w:val="00786F0E"/>
    <w:rsid w:val="00797B5E"/>
    <w:rsid w:val="007A4167"/>
    <w:rsid w:val="007A5464"/>
    <w:rsid w:val="007C0DFA"/>
    <w:rsid w:val="007D778B"/>
    <w:rsid w:val="007F033C"/>
    <w:rsid w:val="00803FD4"/>
    <w:rsid w:val="00804E7F"/>
    <w:rsid w:val="008050E4"/>
    <w:rsid w:val="008063C0"/>
    <w:rsid w:val="0081171B"/>
    <w:rsid w:val="008143DD"/>
    <w:rsid w:val="00817C47"/>
    <w:rsid w:val="00827508"/>
    <w:rsid w:val="008329A9"/>
    <w:rsid w:val="008401FA"/>
    <w:rsid w:val="0085387F"/>
    <w:rsid w:val="008778BF"/>
    <w:rsid w:val="00884C45"/>
    <w:rsid w:val="008A1DEA"/>
    <w:rsid w:val="008A4EFB"/>
    <w:rsid w:val="008B0847"/>
    <w:rsid w:val="008C2090"/>
    <w:rsid w:val="008D0F9B"/>
    <w:rsid w:val="008D3A49"/>
    <w:rsid w:val="008E3708"/>
    <w:rsid w:val="008E7CB7"/>
    <w:rsid w:val="008F41AD"/>
    <w:rsid w:val="008F49E5"/>
    <w:rsid w:val="00902AE3"/>
    <w:rsid w:val="00920131"/>
    <w:rsid w:val="00923DFF"/>
    <w:rsid w:val="009365D3"/>
    <w:rsid w:val="0095708D"/>
    <w:rsid w:val="0095744D"/>
    <w:rsid w:val="00967F1E"/>
    <w:rsid w:val="00970DE6"/>
    <w:rsid w:val="009820B6"/>
    <w:rsid w:val="00982B91"/>
    <w:rsid w:val="00985DA4"/>
    <w:rsid w:val="0099165F"/>
    <w:rsid w:val="009A0523"/>
    <w:rsid w:val="009A1568"/>
    <w:rsid w:val="009A7190"/>
    <w:rsid w:val="009B3416"/>
    <w:rsid w:val="009B35DB"/>
    <w:rsid w:val="009B52CC"/>
    <w:rsid w:val="009D5906"/>
    <w:rsid w:val="009D62E9"/>
    <w:rsid w:val="009D646D"/>
    <w:rsid w:val="009E53C4"/>
    <w:rsid w:val="00A0444D"/>
    <w:rsid w:val="00A11767"/>
    <w:rsid w:val="00A24503"/>
    <w:rsid w:val="00A332F9"/>
    <w:rsid w:val="00A54F4D"/>
    <w:rsid w:val="00A6483D"/>
    <w:rsid w:val="00A64B6E"/>
    <w:rsid w:val="00A65B73"/>
    <w:rsid w:val="00A92E79"/>
    <w:rsid w:val="00A95D1A"/>
    <w:rsid w:val="00AA5A77"/>
    <w:rsid w:val="00AD05A9"/>
    <w:rsid w:val="00AD1425"/>
    <w:rsid w:val="00AE0C20"/>
    <w:rsid w:val="00AE12CB"/>
    <w:rsid w:val="00AF5302"/>
    <w:rsid w:val="00AF7B3C"/>
    <w:rsid w:val="00B06887"/>
    <w:rsid w:val="00B213E1"/>
    <w:rsid w:val="00B24584"/>
    <w:rsid w:val="00B32ACF"/>
    <w:rsid w:val="00B54383"/>
    <w:rsid w:val="00B60623"/>
    <w:rsid w:val="00B61CD1"/>
    <w:rsid w:val="00B61EF7"/>
    <w:rsid w:val="00B6241F"/>
    <w:rsid w:val="00BA0D32"/>
    <w:rsid w:val="00BC2B5C"/>
    <w:rsid w:val="00BC4A36"/>
    <w:rsid w:val="00BD1DFE"/>
    <w:rsid w:val="00BD30B5"/>
    <w:rsid w:val="00BD6557"/>
    <w:rsid w:val="00BE1B16"/>
    <w:rsid w:val="00BE5001"/>
    <w:rsid w:val="00BF0036"/>
    <w:rsid w:val="00C00BF8"/>
    <w:rsid w:val="00C02AB3"/>
    <w:rsid w:val="00C05ED5"/>
    <w:rsid w:val="00C11323"/>
    <w:rsid w:val="00C144EC"/>
    <w:rsid w:val="00C17863"/>
    <w:rsid w:val="00C43D8F"/>
    <w:rsid w:val="00C67341"/>
    <w:rsid w:val="00C82D6A"/>
    <w:rsid w:val="00CB2895"/>
    <w:rsid w:val="00CC0B92"/>
    <w:rsid w:val="00CD036F"/>
    <w:rsid w:val="00CD0A49"/>
    <w:rsid w:val="00CF64C0"/>
    <w:rsid w:val="00CF7146"/>
    <w:rsid w:val="00D2766C"/>
    <w:rsid w:val="00D37FED"/>
    <w:rsid w:val="00D802FC"/>
    <w:rsid w:val="00D810B8"/>
    <w:rsid w:val="00D96472"/>
    <w:rsid w:val="00D96719"/>
    <w:rsid w:val="00DA4DA6"/>
    <w:rsid w:val="00DA52D3"/>
    <w:rsid w:val="00DA769A"/>
    <w:rsid w:val="00DB6997"/>
    <w:rsid w:val="00DC001C"/>
    <w:rsid w:val="00DD6A9D"/>
    <w:rsid w:val="00DE6B44"/>
    <w:rsid w:val="00E159CD"/>
    <w:rsid w:val="00E16957"/>
    <w:rsid w:val="00E20E18"/>
    <w:rsid w:val="00E31A9B"/>
    <w:rsid w:val="00E4180D"/>
    <w:rsid w:val="00E42CD0"/>
    <w:rsid w:val="00E47946"/>
    <w:rsid w:val="00E50A85"/>
    <w:rsid w:val="00EA2AC8"/>
    <w:rsid w:val="00EB158F"/>
    <w:rsid w:val="00EB2EBD"/>
    <w:rsid w:val="00EB65A0"/>
    <w:rsid w:val="00EC14B4"/>
    <w:rsid w:val="00ED1FCA"/>
    <w:rsid w:val="00ED3964"/>
    <w:rsid w:val="00EE6D6A"/>
    <w:rsid w:val="00EF218B"/>
    <w:rsid w:val="00EF6931"/>
    <w:rsid w:val="00F02EDE"/>
    <w:rsid w:val="00F11012"/>
    <w:rsid w:val="00F12A79"/>
    <w:rsid w:val="00F235F0"/>
    <w:rsid w:val="00F4597E"/>
    <w:rsid w:val="00F5441B"/>
    <w:rsid w:val="00F56955"/>
    <w:rsid w:val="00F57C2A"/>
    <w:rsid w:val="00F70AB8"/>
    <w:rsid w:val="00F727DF"/>
    <w:rsid w:val="00F763A9"/>
    <w:rsid w:val="00F772B4"/>
    <w:rsid w:val="00F8225C"/>
    <w:rsid w:val="00F91D5A"/>
    <w:rsid w:val="00F9493C"/>
    <w:rsid w:val="00FC3145"/>
    <w:rsid w:val="00FC4644"/>
    <w:rsid w:val="00FC5187"/>
    <w:rsid w:val="00FD6024"/>
    <w:rsid w:val="0838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1496A0E5-BB47-48C8-9261-BDF56DFE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1"/>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F161C"/>
    <w:pPr>
      <w:spacing w:before="0" w:after="0" w:line="276" w:lineRule="auto"/>
      <w:ind w:left="284"/>
      <w:contextualSpacing/>
    </w:pPr>
    <w:rPr>
      <w:rFonts w:eastAsia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2"/>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3"/>
      </w:numPr>
      <w:spacing w:after="120"/>
    </w:pPr>
  </w:style>
  <w:style w:type="character" w:customStyle="1" w:styleId="PolicyBulletsChar">
    <w:name w:val="Policy Bullets Char"/>
    <w:basedOn w:val="DefaultParagraphFont"/>
    <w:link w:val="PolicyBullets"/>
    <w:rsid w:val="00BD30B5"/>
    <w:rPr>
      <w:rFonts w:ascii="Arial" w:hAnsi="Arial"/>
    </w:rPr>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4E2420"/>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4E2420"/>
    <w:rPr>
      <w:sz w:val="16"/>
      <w:szCs w:val="16"/>
    </w:rPr>
  </w:style>
  <w:style w:type="paragraph" w:styleId="CommentText">
    <w:name w:val="annotation text"/>
    <w:basedOn w:val="Normal"/>
    <w:link w:val="CommentTextChar"/>
    <w:uiPriority w:val="99"/>
    <w:unhideWhenUsed/>
    <w:rsid w:val="004E2420"/>
    <w:rPr>
      <w:sz w:val="20"/>
      <w:szCs w:val="20"/>
    </w:rPr>
  </w:style>
  <w:style w:type="character" w:customStyle="1" w:styleId="CommentTextChar">
    <w:name w:val="Comment Text Char"/>
    <w:basedOn w:val="DefaultParagraphFont"/>
    <w:link w:val="CommentText"/>
    <w:uiPriority w:val="99"/>
    <w:rsid w:val="004E242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E2420"/>
    <w:rPr>
      <w:b/>
      <w:bCs/>
    </w:rPr>
  </w:style>
  <w:style w:type="character" w:customStyle="1" w:styleId="CommentSubjectChar">
    <w:name w:val="Comment Subject Char"/>
    <w:basedOn w:val="CommentTextChar"/>
    <w:link w:val="CommentSubject"/>
    <w:uiPriority w:val="99"/>
    <w:semiHidden/>
    <w:rsid w:val="004E2420"/>
    <w:rPr>
      <w:rFonts w:ascii="Arial" w:eastAsiaTheme="minorEastAsia" w:hAnsi="Arial"/>
      <w:b/>
      <w:bCs/>
      <w:sz w:val="20"/>
      <w:szCs w:val="20"/>
    </w:rPr>
  </w:style>
  <w:style w:type="paragraph" w:customStyle="1" w:styleId="Default">
    <w:name w:val="Default"/>
    <w:rsid w:val="00803FD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UnresolvedMention">
    <w:name w:val="Unresolved Mention"/>
    <w:basedOn w:val="DefaultParagraphFont"/>
    <w:uiPriority w:val="99"/>
    <w:semiHidden/>
    <w:unhideWhenUsed/>
    <w:rsid w:val="00F11012"/>
    <w:rPr>
      <w:color w:val="605E5C"/>
      <w:shd w:val="clear" w:color="auto" w:fill="E1DFDD"/>
    </w:rPr>
  </w:style>
  <w:style w:type="character" w:styleId="FollowedHyperlink">
    <w:name w:val="FollowedHyperlink"/>
    <w:basedOn w:val="DefaultParagraphFont"/>
    <w:uiPriority w:val="99"/>
    <w:semiHidden/>
    <w:unhideWhenUsed/>
    <w:rsid w:val="00DD6A9D"/>
    <w:rPr>
      <w:color w:val="990099" w:themeColor="followedHyperlink"/>
      <w:u w:val="single"/>
    </w:rPr>
  </w:style>
  <w:style w:type="character" w:customStyle="1" w:styleId="ListParagraphChar">
    <w:name w:val="List Paragraph Char"/>
    <w:basedOn w:val="DefaultParagraphFont"/>
    <w:link w:val="ListParagraph"/>
    <w:uiPriority w:val="34"/>
    <w:rsid w:val="00EB2EBD"/>
    <w:rPr>
      <w:rFonts w:ascii="Arial" w:hAnsi="Arial"/>
    </w:rPr>
  </w:style>
  <w:style w:type="paragraph" w:styleId="BodyText">
    <w:name w:val="Body Text"/>
    <w:basedOn w:val="Normal"/>
    <w:link w:val="BodyTextChar"/>
    <w:rsid w:val="001E389A"/>
    <w:pPr>
      <w:spacing w:before="0" w:after="0"/>
      <w:jc w:val="left"/>
    </w:pPr>
    <w:rPr>
      <w:rFonts w:eastAsia="Times New Roman" w:cs="Arial"/>
      <w:szCs w:val="20"/>
    </w:rPr>
  </w:style>
  <w:style w:type="character" w:customStyle="1" w:styleId="BodyTextChar">
    <w:name w:val="Body Text Char"/>
    <w:basedOn w:val="DefaultParagraphFont"/>
    <w:link w:val="BodyText"/>
    <w:rsid w:val="001E389A"/>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304d7-3f67-441e-aa0a-2a592db7e413">
      <Terms xmlns="http://schemas.microsoft.com/office/infopath/2007/PartnerControls"/>
    </lcf76f155ced4ddcb4097134ff3c332f>
    <TaxCatchAll xmlns="72122bbd-d2fb-4c49-9dc4-2a62d6ac85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BB31A2BFC77489B16E88FA120B2B7" ma:contentTypeVersion="14" ma:contentTypeDescription="Create a new document." ma:contentTypeScope="" ma:versionID="ece2a9688903328ced35fe0201c5c18d">
  <xsd:schema xmlns:xsd="http://www.w3.org/2001/XMLSchema" xmlns:xs="http://www.w3.org/2001/XMLSchema" xmlns:p="http://schemas.microsoft.com/office/2006/metadata/properties" xmlns:ns2="870304d7-3f67-441e-aa0a-2a592db7e413" xmlns:ns3="72122bbd-d2fb-4c49-9dc4-2a62d6ac85c9" targetNamespace="http://schemas.microsoft.com/office/2006/metadata/properties" ma:root="true" ma:fieldsID="e512a7c3579637217397803617463273" ns2:_="" ns3:_="">
    <xsd:import namespace="870304d7-3f67-441e-aa0a-2a592db7e413"/>
    <xsd:import namespace="72122bbd-d2fb-4c49-9dc4-2a62d6ac85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04d7-3f67-441e-aa0a-2a592db7e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510d70-868b-4fa3-845d-a8f28a96ec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22bbd-d2fb-4c49-9dc4-2a62d6ac85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60f764-4366-4fb1-a911-113fd0a847a5}" ma:internalName="TaxCatchAll" ma:showField="CatchAllData" ma:web="72122bbd-d2fb-4c49-9dc4-2a62d6ac85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663F-8B11-4B15-9D3A-0E2DD965E7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122bbd-d2fb-4c49-9dc4-2a62d6ac85c9"/>
    <ds:schemaRef ds:uri="870304d7-3f67-441e-aa0a-2a592db7e41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09923FB-467A-4FEB-A450-CF21A167DBDC}">
  <ds:schemaRefs>
    <ds:schemaRef ds:uri="http://schemas.microsoft.com/sharepoint/v3/contenttype/forms"/>
  </ds:schemaRefs>
</ds:datastoreItem>
</file>

<file path=customXml/itemProps3.xml><?xml version="1.0" encoding="utf-8"?>
<ds:datastoreItem xmlns:ds="http://schemas.openxmlformats.org/officeDocument/2006/customXml" ds:itemID="{60B60F48-FE60-4388-91CC-5F4159D4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04d7-3f67-441e-aa0a-2a592db7e413"/>
    <ds:schemaRef ds:uri="72122bbd-d2fb-4c49-9dc4-2a62d6ac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8893A-B7B7-41ED-8ECD-D38D1A0D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Ashfield, Paul</cp:lastModifiedBy>
  <cp:revision>3</cp:revision>
  <dcterms:created xsi:type="dcterms:W3CDTF">2024-12-19T09:57:00Z</dcterms:created>
  <dcterms:modified xsi:type="dcterms:W3CDTF">2024-12-19T10:10:00Z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0x010100092BB31A2BFC77489B16E88FA120B2B7</vt:lpwstr>
  </property>
  <property fmtid="{D5CDD505-2E9C-101B-9397-08002B2CF9AE}" pid="3" name="MediaServiceImageTags">
    <vt:lpwstr/>
  </property>
</Properties>
</file>