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EEF" w:rsidRDefault="00F411EA" w:rsidP="00525EEF">
      <w:pPr>
        <w:pStyle w:val="Heading1"/>
        <w:jc w:val="center"/>
      </w:pPr>
      <w:r>
        <w:t>Job Description – English</w:t>
      </w:r>
      <w:r>
        <w:t xml:space="preserve"> Teacher with Responsibility</w:t>
      </w:r>
    </w:p>
    <w:p w:rsidR="00525EEF" w:rsidRPr="00525EEF" w:rsidRDefault="00525EEF" w:rsidP="00525EEF"/>
    <w:p w:rsidR="00710AE2" w:rsidRPr="00525EEF" w:rsidRDefault="00F411EA">
      <w:pPr>
        <w:rPr>
          <w:rFonts w:asciiTheme="majorHAnsi" w:hAnsiTheme="majorHAnsi" w:cstheme="majorHAnsi"/>
          <w:sz w:val="24"/>
          <w:szCs w:val="24"/>
        </w:rPr>
      </w:pPr>
      <w:r w:rsidRPr="00525EEF">
        <w:rPr>
          <w:rFonts w:asciiTheme="majorHAnsi" w:hAnsiTheme="majorHAnsi" w:cstheme="majorHAnsi"/>
          <w:b/>
          <w:sz w:val="24"/>
          <w:szCs w:val="24"/>
        </w:rPr>
        <w:t>Pay Level:</w:t>
      </w:r>
      <w:r w:rsidRPr="00525EEF">
        <w:rPr>
          <w:rFonts w:asciiTheme="majorHAnsi" w:hAnsiTheme="majorHAnsi" w:cstheme="majorHAnsi"/>
          <w:sz w:val="24"/>
          <w:szCs w:val="24"/>
        </w:rPr>
        <w:t xml:space="preserve"> M1–U3 (in line with School Teachers’ Pay and Conditions) + TLR</w:t>
      </w:r>
      <w:r w:rsidRPr="00525EEF">
        <w:rPr>
          <w:rFonts w:asciiTheme="majorHAnsi" w:hAnsiTheme="majorHAnsi" w:cstheme="majorHAnsi"/>
          <w:sz w:val="24"/>
          <w:szCs w:val="24"/>
        </w:rPr>
        <w:br/>
      </w:r>
      <w:r w:rsidRPr="00525EEF">
        <w:rPr>
          <w:rFonts w:asciiTheme="majorHAnsi" w:hAnsiTheme="majorHAnsi" w:cstheme="majorHAnsi"/>
          <w:b/>
          <w:sz w:val="24"/>
          <w:szCs w:val="24"/>
        </w:rPr>
        <w:t>Contract Type:</w:t>
      </w:r>
      <w:r w:rsidRPr="00525EEF">
        <w:rPr>
          <w:rFonts w:asciiTheme="majorHAnsi" w:hAnsiTheme="majorHAnsi" w:cstheme="majorHAnsi"/>
          <w:sz w:val="24"/>
          <w:szCs w:val="24"/>
        </w:rPr>
        <w:t xml:space="preserve"> Full-Time | Permanent | Term Time Only</w:t>
      </w:r>
      <w:r w:rsidRPr="00525EEF">
        <w:rPr>
          <w:rFonts w:asciiTheme="majorHAnsi" w:hAnsiTheme="majorHAnsi" w:cstheme="majorHAnsi"/>
          <w:sz w:val="24"/>
          <w:szCs w:val="24"/>
        </w:rPr>
        <w:br/>
      </w:r>
      <w:r w:rsidRPr="00525EEF">
        <w:rPr>
          <w:rFonts w:asciiTheme="majorHAnsi" w:hAnsiTheme="majorHAnsi" w:cstheme="majorHAnsi"/>
          <w:b/>
          <w:sz w:val="24"/>
          <w:szCs w:val="24"/>
        </w:rPr>
        <w:t>Reports to:</w:t>
      </w:r>
      <w:r w:rsidRPr="00525EEF">
        <w:rPr>
          <w:rFonts w:asciiTheme="majorHAnsi" w:hAnsiTheme="majorHAnsi" w:cstheme="majorHAnsi"/>
          <w:sz w:val="24"/>
          <w:szCs w:val="24"/>
        </w:rPr>
        <w:t xml:space="preserve"> Line Manager / Senior Leadership</w:t>
      </w:r>
    </w:p>
    <w:p w:rsidR="00710AE2" w:rsidRPr="00525EEF" w:rsidRDefault="00F411EA">
      <w:pPr>
        <w:pStyle w:val="Heading2"/>
        <w:rPr>
          <w:sz w:val="28"/>
          <w:szCs w:val="28"/>
        </w:rPr>
      </w:pPr>
      <w:r w:rsidRPr="00525EEF">
        <w:rPr>
          <w:sz w:val="28"/>
          <w:szCs w:val="28"/>
        </w:rPr>
        <w:t>Purpose of the Role</w:t>
      </w:r>
    </w:p>
    <w:p w:rsidR="00710AE2" w:rsidRPr="00525EEF" w:rsidRDefault="00F411EA">
      <w:pPr>
        <w:rPr>
          <w:rFonts w:asciiTheme="majorHAnsi" w:hAnsiTheme="majorHAnsi" w:cstheme="majorHAnsi"/>
          <w:sz w:val="24"/>
          <w:szCs w:val="24"/>
        </w:rPr>
      </w:pPr>
      <w:r w:rsidRPr="00525EEF">
        <w:rPr>
          <w:rFonts w:asciiTheme="majorHAnsi" w:hAnsiTheme="majorHAnsi" w:cstheme="majorHAnsi"/>
          <w:sz w:val="24"/>
          <w:szCs w:val="24"/>
        </w:rPr>
        <w:t>To deliver</w:t>
      </w:r>
      <w:r w:rsidRPr="00525EEF">
        <w:rPr>
          <w:rFonts w:asciiTheme="majorHAnsi" w:hAnsiTheme="majorHAnsi" w:cstheme="majorHAnsi"/>
          <w:sz w:val="24"/>
          <w:szCs w:val="24"/>
        </w:rPr>
        <w:t xml:space="preserve"> high-quality teaching and learning in </w:t>
      </w:r>
      <w:r>
        <w:rPr>
          <w:rFonts w:asciiTheme="majorHAnsi" w:hAnsiTheme="majorHAnsi" w:cstheme="majorHAnsi"/>
          <w:sz w:val="24"/>
          <w:szCs w:val="24"/>
        </w:rPr>
        <w:t>English</w:t>
      </w:r>
      <w:r w:rsidRPr="00525EEF">
        <w:rPr>
          <w:rFonts w:asciiTheme="majorHAnsi" w:hAnsiTheme="majorHAnsi" w:cstheme="majorHAnsi"/>
          <w:sz w:val="24"/>
          <w:szCs w:val="24"/>
        </w:rPr>
        <w:t>, lead on a defined area of curriculum or provision, and contribute to the continued excellence and development of Haringey Learning Partnership as a national leader in alternative provision.</w:t>
      </w:r>
      <w:r w:rsidRPr="00525EEF">
        <w:rPr>
          <w:rFonts w:asciiTheme="majorHAnsi" w:hAnsiTheme="majorHAnsi" w:cstheme="majorHAnsi"/>
          <w:sz w:val="24"/>
          <w:szCs w:val="24"/>
        </w:rPr>
        <w:br/>
      </w:r>
      <w:r w:rsidRPr="00525EEF">
        <w:rPr>
          <w:rFonts w:asciiTheme="majorHAnsi" w:hAnsiTheme="majorHAnsi" w:cstheme="majorHAnsi"/>
          <w:sz w:val="24"/>
          <w:szCs w:val="24"/>
        </w:rPr>
        <w:br/>
        <w:t>The role will</w:t>
      </w:r>
      <w:r w:rsidRPr="00525EEF">
        <w:rPr>
          <w:rFonts w:asciiTheme="majorHAnsi" w:hAnsiTheme="majorHAnsi" w:cstheme="majorHAnsi"/>
          <w:sz w:val="24"/>
          <w:szCs w:val="24"/>
        </w:rPr>
        <w:t xml:space="preserve"> uphold and model the values and standards that underpin our Outstanding Ofsted judgement (January 2025), including trauma-responsive practice, inclusion, equity, and high expectations for all students.</w:t>
      </w:r>
    </w:p>
    <w:p w:rsidR="00710AE2" w:rsidRPr="00525EEF" w:rsidRDefault="00F411EA">
      <w:pPr>
        <w:pStyle w:val="Heading2"/>
        <w:rPr>
          <w:sz w:val="28"/>
          <w:szCs w:val="28"/>
        </w:rPr>
      </w:pPr>
      <w:r w:rsidRPr="00525EEF">
        <w:rPr>
          <w:sz w:val="28"/>
          <w:szCs w:val="28"/>
        </w:rPr>
        <w:t>Main Responsibilities</w:t>
      </w:r>
    </w:p>
    <w:p w:rsidR="00710AE2" w:rsidRPr="00525EEF" w:rsidRDefault="00F411EA">
      <w:pPr>
        <w:rPr>
          <w:rFonts w:asciiTheme="majorHAnsi" w:hAnsiTheme="majorHAnsi" w:cstheme="majorHAnsi"/>
          <w:sz w:val="24"/>
          <w:szCs w:val="24"/>
        </w:rPr>
      </w:pPr>
      <w:r w:rsidRPr="00525EEF">
        <w:rPr>
          <w:rFonts w:asciiTheme="majorHAnsi" w:hAnsiTheme="majorHAnsi" w:cstheme="majorHAnsi"/>
          <w:sz w:val="24"/>
          <w:szCs w:val="24"/>
        </w:rPr>
        <w:t>The following is intended to pr</w:t>
      </w:r>
      <w:r w:rsidRPr="00525EEF">
        <w:rPr>
          <w:rFonts w:asciiTheme="majorHAnsi" w:hAnsiTheme="majorHAnsi" w:cstheme="majorHAnsi"/>
          <w:sz w:val="24"/>
          <w:szCs w:val="24"/>
        </w:rPr>
        <w:t>ovide a broad overview of the postholder’s duties, which may be adjusted over time to meet the evolving needs of the school and the young people we serve.</w:t>
      </w:r>
    </w:p>
    <w:p w:rsidR="00710AE2" w:rsidRPr="00525EEF" w:rsidRDefault="00F411EA">
      <w:pPr>
        <w:pStyle w:val="Heading3"/>
        <w:rPr>
          <w:sz w:val="28"/>
          <w:szCs w:val="28"/>
        </w:rPr>
      </w:pPr>
      <w:r w:rsidRPr="00525EEF">
        <w:rPr>
          <w:sz w:val="28"/>
          <w:szCs w:val="28"/>
        </w:rPr>
        <w:t>Core Teaching Responsibilities</w:t>
      </w:r>
    </w:p>
    <w:p w:rsidR="00710AE2" w:rsidRPr="00525EEF" w:rsidRDefault="00F411EA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525EEF">
        <w:rPr>
          <w:rFonts w:asciiTheme="majorHAnsi" w:hAnsiTheme="majorHAnsi" w:cstheme="majorHAnsi"/>
          <w:sz w:val="24"/>
          <w:szCs w:val="24"/>
        </w:rPr>
        <w:t xml:space="preserve">Deliver high-quality, engaging </w:t>
      </w:r>
      <w:r>
        <w:rPr>
          <w:rFonts w:asciiTheme="majorHAnsi" w:hAnsiTheme="majorHAnsi" w:cstheme="majorHAnsi"/>
          <w:sz w:val="24"/>
          <w:szCs w:val="24"/>
        </w:rPr>
        <w:t>English</w:t>
      </w:r>
      <w:r w:rsidRPr="00525EEF">
        <w:rPr>
          <w:rFonts w:asciiTheme="majorHAnsi" w:hAnsiTheme="majorHAnsi" w:cstheme="majorHAnsi"/>
          <w:sz w:val="24"/>
          <w:szCs w:val="24"/>
        </w:rPr>
        <w:t xml:space="preserve"> lessons across Key Stages, tailor</w:t>
      </w:r>
      <w:r w:rsidRPr="00525EEF">
        <w:rPr>
          <w:rFonts w:asciiTheme="majorHAnsi" w:hAnsiTheme="majorHAnsi" w:cstheme="majorHAnsi"/>
          <w:sz w:val="24"/>
          <w:szCs w:val="24"/>
        </w:rPr>
        <w:t>ed to individual needs and abilities.</w:t>
      </w:r>
    </w:p>
    <w:p w:rsidR="00710AE2" w:rsidRPr="00525EEF" w:rsidRDefault="00F411EA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525EEF">
        <w:rPr>
          <w:rFonts w:asciiTheme="majorHAnsi" w:hAnsiTheme="majorHAnsi" w:cstheme="majorHAnsi"/>
          <w:sz w:val="24"/>
          <w:szCs w:val="24"/>
        </w:rPr>
        <w:t>Plan, prepare, and assess work in line with national curriculum and Haringey Learning Partnership’s aims.</w:t>
      </w:r>
    </w:p>
    <w:p w:rsidR="00710AE2" w:rsidRPr="00525EEF" w:rsidRDefault="00F411EA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525EEF">
        <w:rPr>
          <w:rFonts w:asciiTheme="majorHAnsi" w:hAnsiTheme="majorHAnsi" w:cstheme="majorHAnsi"/>
          <w:sz w:val="24"/>
          <w:szCs w:val="24"/>
        </w:rPr>
        <w:t>Promote excellent progress and outcomes, especially for students who have experienced previous disruption in edu</w:t>
      </w:r>
      <w:r w:rsidRPr="00525EEF">
        <w:rPr>
          <w:rFonts w:asciiTheme="majorHAnsi" w:hAnsiTheme="majorHAnsi" w:cstheme="majorHAnsi"/>
          <w:sz w:val="24"/>
          <w:szCs w:val="24"/>
        </w:rPr>
        <w:t>cation.</w:t>
      </w:r>
    </w:p>
    <w:p w:rsidR="00710AE2" w:rsidRPr="00525EEF" w:rsidRDefault="00F411EA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525EEF">
        <w:rPr>
          <w:rFonts w:asciiTheme="majorHAnsi" w:hAnsiTheme="majorHAnsi" w:cstheme="majorHAnsi"/>
          <w:sz w:val="24"/>
          <w:szCs w:val="24"/>
        </w:rPr>
        <w:t>Create a safe, inclusive, and aspirational learning environment that embodies the principles of nurture, equity, and high expectations.</w:t>
      </w:r>
    </w:p>
    <w:p w:rsidR="00710AE2" w:rsidRPr="00525EEF" w:rsidRDefault="00F411EA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525EEF">
        <w:rPr>
          <w:rFonts w:asciiTheme="majorHAnsi" w:hAnsiTheme="majorHAnsi" w:cstheme="majorHAnsi"/>
          <w:sz w:val="24"/>
          <w:szCs w:val="24"/>
        </w:rPr>
        <w:t>Maintain consistently high standards of behaviour, applying trauma-informed and relational strategies.</w:t>
      </w:r>
    </w:p>
    <w:p w:rsidR="00710AE2" w:rsidRPr="00525EEF" w:rsidRDefault="00F411EA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525EEF">
        <w:rPr>
          <w:rFonts w:asciiTheme="majorHAnsi" w:hAnsiTheme="majorHAnsi" w:cstheme="majorHAnsi"/>
          <w:sz w:val="24"/>
          <w:szCs w:val="24"/>
        </w:rPr>
        <w:t>Work coll</w:t>
      </w:r>
      <w:r w:rsidRPr="00525EEF">
        <w:rPr>
          <w:rFonts w:asciiTheme="majorHAnsi" w:hAnsiTheme="majorHAnsi" w:cstheme="majorHAnsi"/>
          <w:sz w:val="24"/>
          <w:szCs w:val="24"/>
        </w:rPr>
        <w:t>aboratively with support staff, leaders, and external agencies to meet the holistic needs of learners.</w:t>
      </w:r>
    </w:p>
    <w:p w:rsidR="00710AE2" w:rsidRPr="00525EEF" w:rsidRDefault="00F411EA">
      <w:pPr>
        <w:pStyle w:val="Heading3"/>
        <w:rPr>
          <w:sz w:val="28"/>
          <w:szCs w:val="28"/>
        </w:rPr>
      </w:pPr>
      <w:r w:rsidRPr="00525EEF">
        <w:rPr>
          <w:sz w:val="28"/>
          <w:szCs w:val="28"/>
        </w:rPr>
        <w:lastRenderedPageBreak/>
        <w:t>Leadership Responsibility (with TLR)</w:t>
      </w:r>
    </w:p>
    <w:p w:rsidR="00710AE2" w:rsidRPr="00525EEF" w:rsidRDefault="00F411EA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525EEF">
        <w:rPr>
          <w:rFonts w:asciiTheme="majorHAnsi" w:hAnsiTheme="majorHAnsi" w:cstheme="majorHAnsi"/>
          <w:sz w:val="24"/>
          <w:szCs w:val="24"/>
        </w:rPr>
        <w:t xml:space="preserve">Lead on </w:t>
      </w:r>
      <w:r>
        <w:rPr>
          <w:rFonts w:asciiTheme="majorHAnsi" w:hAnsiTheme="majorHAnsi" w:cstheme="majorHAnsi"/>
          <w:sz w:val="24"/>
          <w:szCs w:val="24"/>
        </w:rPr>
        <w:t>an area of the English</w:t>
      </w:r>
      <w:r w:rsidRPr="00525EEF">
        <w:rPr>
          <w:rFonts w:asciiTheme="majorHAnsi" w:hAnsiTheme="majorHAnsi" w:cstheme="majorHAnsi"/>
          <w:sz w:val="24"/>
          <w:szCs w:val="24"/>
        </w:rPr>
        <w:t xml:space="preserve"> curriculum, intervention, assessment, or development, as agreed with leadership.</w:t>
      </w:r>
    </w:p>
    <w:p w:rsidR="00710AE2" w:rsidRPr="00525EEF" w:rsidRDefault="00F411EA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525EEF">
        <w:rPr>
          <w:rFonts w:asciiTheme="majorHAnsi" w:hAnsiTheme="majorHAnsi" w:cstheme="majorHAnsi"/>
          <w:sz w:val="24"/>
          <w:szCs w:val="24"/>
        </w:rPr>
        <w:t>M</w:t>
      </w:r>
      <w:r w:rsidRPr="00525EEF">
        <w:rPr>
          <w:rFonts w:asciiTheme="majorHAnsi" w:hAnsiTheme="majorHAnsi" w:cstheme="majorHAnsi"/>
          <w:sz w:val="24"/>
          <w:szCs w:val="24"/>
        </w:rPr>
        <w:t>onitor impact in your area of responsibility, and contribute to whole-school improvement planning.</w:t>
      </w:r>
    </w:p>
    <w:p w:rsidR="00710AE2" w:rsidRPr="00525EEF" w:rsidRDefault="00F411EA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525EEF">
        <w:rPr>
          <w:rFonts w:asciiTheme="majorHAnsi" w:hAnsiTheme="majorHAnsi" w:cstheme="majorHAnsi"/>
          <w:sz w:val="24"/>
          <w:szCs w:val="24"/>
        </w:rPr>
        <w:t>Share expertise and model excellent practice to colleagues across the school or wider partnership.</w:t>
      </w:r>
    </w:p>
    <w:p w:rsidR="00710AE2" w:rsidRPr="00525EEF" w:rsidRDefault="00F411EA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525EEF">
        <w:rPr>
          <w:rFonts w:asciiTheme="majorHAnsi" w:hAnsiTheme="majorHAnsi" w:cstheme="majorHAnsi"/>
          <w:sz w:val="24"/>
          <w:szCs w:val="24"/>
        </w:rPr>
        <w:t>Contribute to curriculum design and innovation, particular</w:t>
      </w:r>
      <w:r w:rsidRPr="00525EEF">
        <w:rPr>
          <w:rFonts w:asciiTheme="majorHAnsi" w:hAnsiTheme="majorHAnsi" w:cstheme="majorHAnsi"/>
          <w:sz w:val="24"/>
          <w:szCs w:val="24"/>
        </w:rPr>
        <w:t>ly with a focus on making learning accessible and engaging for vulnerable learners.</w:t>
      </w:r>
    </w:p>
    <w:p w:rsidR="00710AE2" w:rsidRPr="00525EEF" w:rsidRDefault="00F411EA">
      <w:pPr>
        <w:pStyle w:val="Heading3"/>
        <w:rPr>
          <w:sz w:val="28"/>
          <w:szCs w:val="28"/>
        </w:rPr>
      </w:pPr>
      <w:r w:rsidRPr="00525EEF">
        <w:rPr>
          <w:sz w:val="28"/>
          <w:szCs w:val="28"/>
        </w:rPr>
        <w:t>Wider Professional Responsibilities</w:t>
      </w:r>
    </w:p>
    <w:p w:rsidR="00710AE2" w:rsidRPr="00525EEF" w:rsidRDefault="00F411EA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525EEF">
        <w:rPr>
          <w:rFonts w:asciiTheme="majorHAnsi" w:hAnsiTheme="majorHAnsi" w:cstheme="majorHAnsi"/>
          <w:sz w:val="24"/>
          <w:szCs w:val="24"/>
        </w:rPr>
        <w:t>Fulfil all aspects of the Teachers’ Standards, including Part 2: personal and professional conduct.</w:t>
      </w:r>
    </w:p>
    <w:p w:rsidR="00710AE2" w:rsidRPr="00525EEF" w:rsidRDefault="00F411EA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525EEF">
        <w:rPr>
          <w:rFonts w:asciiTheme="majorHAnsi" w:hAnsiTheme="majorHAnsi" w:cstheme="majorHAnsi"/>
          <w:sz w:val="24"/>
          <w:szCs w:val="24"/>
        </w:rPr>
        <w:t>Take responsibility for personal CPD</w:t>
      </w:r>
      <w:r w:rsidRPr="00525EEF">
        <w:rPr>
          <w:rFonts w:asciiTheme="majorHAnsi" w:hAnsiTheme="majorHAnsi" w:cstheme="majorHAnsi"/>
          <w:sz w:val="24"/>
          <w:szCs w:val="24"/>
        </w:rPr>
        <w:t xml:space="preserve"> and contribute to the professional learning of others.</w:t>
      </w:r>
    </w:p>
    <w:p w:rsidR="00710AE2" w:rsidRPr="00525EEF" w:rsidRDefault="00F411EA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525EEF">
        <w:rPr>
          <w:rFonts w:asciiTheme="majorHAnsi" w:hAnsiTheme="majorHAnsi" w:cstheme="majorHAnsi"/>
          <w:sz w:val="24"/>
          <w:szCs w:val="24"/>
        </w:rPr>
        <w:t>Undertake pastoral duties as a tutor or key adult, and support the wellbeing of students in line with our nurture-based ethos.</w:t>
      </w:r>
    </w:p>
    <w:p w:rsidR="00710AE2" w:rsidRPr="00525EEF" w:rsidRDefault="00F411EA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525EEF">
        <w:rPr>
          <w:rFonts w:asciiTheme="majorHAnsi" w:hAnsiTheme="majorHAnsi" w:cstheme="majorHAnsi"/>
          <w:sz w:val="24"/>
          <w:szCs w:val="24"/>
        </w:rPr>
        <w:t>Attend meetings, parent/carer consultations, and events as required.</w:t>
      </w:r>
    </w:p>
    <w:p w:rsidR="00710AE2" w:rsidRPr="00525EEF" w:rsidRDefault="00F411EA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525EEF">
        <w:rPr>
          <w:rFonts w:asciiTheme="majorHAnsi" w:hAnsiTheme="majorHAnsi" w:cstheme="majorHAnsi"/>
          <w:sz w:val="24"/>
          <w:szCs w:val="24"/>
        </w:rPr>
        <w:t>Work</w:t>
      </w:r>
      <w:r w:rsidRPr="00525EEF">
        <w:rPr>
          <w:rFonts w:asciiTheme="majorHAnsi" w:hAnsiTheme="majorHAnsi" w:cstheme="majorHAnsi"/>
          <w:sz w:val="24"/>
          <w:szCs w:val="24"/>
        </w:rPr>
        <w:t xml:space="preserve"> across sites or provisions as needed, contributing flexibly to the needs of the wider organisation.</w:t>
      </w:r>
    </w:p>
    <w:p w:rsidR="00710AE2" w:rsidRPr="00525EEF" w:rsidRDefault="00F411EA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525EEF">
        <w:rPr>
          <w:rFonts w:asciiTheme="majorHAnsi" w:hAnsiTheme="majorHAnsi" w:cstheme="majorHAnsi"/>
          <w:sz w:val="24"/>
          <w:szCs w:val="24"/>
        </w:rPr>
        <w:t>Uphold school policies, including those relating to safeguarding, EDI, wellbeing, and anti-racism.</w:t>
      </w:r>
    </w:p>
    <w:p w:rsidR="00710AE2" w:rsidRPr="00525EEF" w:rsidRDefault="00F411EA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525EEF">
        <w:rPr>
          <w:rFonts w:asciiTheme="majorHAnsi" w:hAnsiTheme="majorHAnsi" w:cstheme="majorHAnsi"/>
          <w:sz w:val="24"/>
          <w:szCs w:val="24"/>
        </w:rPr>
        <w:t>Participate in and support extra-curricular and enrichme</w:t>
      </w:r>
      <w:r w:rsidRPr="00525EEF">
        <w:rPr>
          <w:rFonts w:asciiTheme="majorHAnsi" w:hAnsiTheme="majorHAnsi" w:cstheme="majorHAnsi"/>
          <w:sz w:val="24"/>
          <w:szCs w:val="24"/>
        </w:rPr>
        <w:t>nt activities.</w:t>
      </w:r>
    </w:p>
    <w:p w:rsidR="00710AE2" w:rsidRPr="00525EEF" w:rsidRDefault="00F411EA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525EEF">
        <w:rPr>
          <w:rFonts w:asciiTheme="majorHAnsi" w:hAnsiTheme="majorHAnsi" w:cstheme="majorHAnsi"/>
          <w:sz w:val="24"/>
          <w:szCs w:val="24"/>
        </w:rPr>
        <w:t>Carry out any other reasonable duties as directed by school leadership in line with School Teachers’ Pay and Conditions.</w:t>
      </w:r>
    </w:p>
    <w:p w:rsidR="00710AE2" w:rsidRPr="00525EEF" w:rsidRDefault="00F411EA">
      <w:pPr>
        <w:pStyle w:val="Heading2"/>
        <w:rPr>
          <w:sz w:val="28"/>
          <w:szCs w:val="28"/>
        </w:rPr>
      </w:pPr>
      <w:r w:rsidRPr="00525EEF">
        <w:rPr>
          <w:sz w:val="28"/>
          <w:szCs w:val="28"/>
        </w:rPr>
        <w:t>Person Specification</w:t>
      </w:r>
    </w:p>
    <w:p w:rsidR="00710AE2" w:rsidRPr="00525EEF" w:rsidRDefault="00F411EA">
      <w:pPr>
        <w:pStyle w:val="Heading3"/>
        <w:rPr>
          <w:sz w:val="24"/>
          <w:szCs w:val="24"/>
        </w:rPr>
      </w:pPr>
      <w:r w:rsidRPr="00525EEF">
        <w:rPr>
          <w:sz w:val="24"/>
          <w:szCs w:val="24"/>
        </w:rPr>
        <w:t>Qualifications</w:t>
      </w:r>
    </w:p>
    <w:p w:rsidR="00710AE2" w:rsidRPr="00525EEF" w:rsidRDefault="00F411EA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525EEF">
        <w:rPr>
          <w:rFonts w:asciiTheme="majorHAnsi" w:hAnsiTheme="majorHAnsi" w:cstheme="majorHAnsi"/>
          <w:sz w:val="24"/>
          <w:szCs w:val="24"/>
        </w:rPr>
        <w:t>Honours Degree in a relevant subject</w:t>
      </w:r>
    </w:p>
    <w:p w:rsidR="00710AE2" w:rsidRPr="00525EEF" w:rsidRDefault="00F411EA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525EEF">
        <w:rPr>
          <w:rFonts w:asciiTheme="majorHAnsi" w:hAnsiTheme="majorHAnsi" w:cstheme="majorHAnsi"/>
          <w:sz w:val="24"/>
          <w:szCs w:val="24"/>
        </w:rPr>
        <w:t>Qualified Teacher Status (QTS)</w:t>
      </w:r>
    </w:p>
    <w:p w:rsidR="00710AE2" w:rsidRPr="00525EEF" w:rsidRDefault="00F411EA">
      <w:pPr>
        <w:pStyle w:val="Heading3"/>
        <w:rPr>
          <w:sz w:val="24"/>
          <w:szCs w:val="24"/>
        </w:rPr>
      </w:pPr>
      <w:r w:rsidRPr="00525EEF">
        <w:rPr>
          <w:sz w:val="24"/>
          <w:szCs w:val="24"/>
        </w:rPr>
        <w:t>Experience</w:t>
      </w:r>
    </w:p>
    <w:p w:rsidR="00710AE2" w:rsidRPr="00525EEF" w:rsidRDefault="00F411EA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525EEF">
        <w:rPr>
          <w:rFonts w:asciiTheme="majorHAnsi" w:hAnsiTheme="majorHAnsi" w:cstheme="majorHAnsi"/>
          <w:sz w:val="24"/>
          <w:szCs w:val="24"/>
        </w:rPr>
        <w:t xml:space="preserve">Successful experience teaching </w:t>
      </w:r>
      <w:r>
        <w:rPr>
          <w:rFonts w:asciiTheme="majorHAnsi" w:hAnsiTheme="majorHAnsi" w:cstheme="majorHAnsi"/>
          <w:sz w:val="24"/>
          <w:szCs w:val="24"/>
        </w:rPr>
        <w:t>English Language and English Literature</w:t>
      </w:r>
      <w:r w:rsidRPr="00525EEF">
        <w:rPr>
          <w:rFonts w:asciiTheme="majorHAnsi" w:hAnsiTheme="majorHAnsi" w:cstheme="majorHAnsi"/>
          <w:sz w:val="24"/>
          <w:szCs w:val="24"/>
        </w:rPr>
        <w:t xml:space="preserve"> in a UK school</w:t>
      </w:r>
    </w:p>
    <w:p w:rsidR="00710AE2" w:rsidRPr="00525EEF" w:rsidRDefault="00F411EA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525EEF">
        <w:rPr>
          <w:rFonts w:asciiTheme="majorHAnsi" w:hAnsiTheme="majorHAnsi" w:cstheme="majorHAnsi"/>
          <w:sz w:val="24"/>
          <w:szCs w:val="24"/>
        </w:rPr>
        <w:t>Experience of working with young people with additional needs, behavioural challenges or in alternative provision (desirable but not essential)</w:t>
      </w:r>
    </w:p>
    <w:p w:rsidR="00710AE2" w:rsidRPr="00525EEF" w:rsidRDefault="00F411EA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525EEF">
        <w:rPr>
          <w:rFonts w:asciiTheme="majorHAnsi" w:hAnsiTheme="majorHAnsi" w:cstheme="majorHAnsi"/>
          <w:sz w:val="24"/>
          <w:szCs w:val="24"/>
        </w:rPr>
        <w:lastRenderedPageBreak/>
        <w:t>Experience leading or contributing to curriculum devel</w:t>
      </w:r>
      <w:r w:rsidRPr="00525EEF">
        <w:rPr>
          <w:rFonts w:asciiTheme="majorHAnsi" w:hAnsiTheme="majorHAnsi" w:cstheme="majorHAnsi"/>
          <w:sz w:val="24"/>
          <w:szCs w:val="24"/>
        </w:rPr>
        <w:t>opment or raising achievement initiatives</w:t>
      </w:r>
    </w:p>
    <w:p w:rsidR="00710AE2" w:rsidRPr="00525EEF" w:rsidRDefault="00F411EA">
      <w:pPr>
        <w:pStyle w:val="Heading3"/>
        <w:rPr>
          <w:sz w:val="24"/>
          <w:szCs w:val="24"/>
        </w:rPr>
      </w:pPr>
      <w:r w:rsidRPr="00525EEF">
        <w:rPr>
          <w:sz w:val="24"/>
          <w:szCs w:val="24"/>
        </w:rPr>
        <w:t>Knowledge &amp; Understanding</w:t>
      </w:r>
    </w:p>
    <w:p w:rsidR="00710AE2" w:rsidRPr="00525EEF" w:rsidRDefault="00F411EA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525EEF">
        <w:rPr>
          <w:rFonts w:asciiTheme="majorHAnsi" w:hAnsiTheme="majorHAnsi" w:cstheme="majorHAnsi"/>
          <w:sz w:val="24"/>
          <w:szCs w:val="24"/>
        </w:rPr>
        <w:t>Strong understanding of the National Curriculum and relevant examination board specifications in</w:t>
      </w:r>
      <w:r>
        <w:rPr>
          <w:rFonts w:asciiTheme="majorHAnsi" w:hAnsiTheme="majorHAnsi" w:cstheme="majorHAnsi"/>
          <w:sz w:val="24"/>
          <w:szCs w:val="24"/>
        </w:rPr>
        <w:t xml:space="preserve"> English Language and English Literature</w:t>
      </w:r>
    </w:p>
    <w:p w:rsidR="00710AE2" w:rsidRPr="00525EEF" w:rsidRDefault="00F411EA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525EEF">
        <w:rPr>
          <w:rFonts w:asciiTheme="majorHAnsi" w:hAnsiTheme="majorHAnsi" w:cstheme="majorHAnsi"/>
          <w:sz w:val="24"/>
          <w:szCs w:val="24"/>
        </w:rPr>
        <w:t>Knowledge of effective strategies for engaging and supporting pupils with complex nee</w:t>
      </w:r>
      <w:r w:rsidRPr="00525EEF">
        <w:rPr>
          <w:rFonts w:asciiTheme="majorHAnsi" w:hAnsiTheme="majorHAnsi" w:cstheme="majorHAnsi"/>
          <w:sz w:val="24"/>
          <w:szCs w:val="24"/>
        </w:rPr>
        <w:t>ds or disrupted education</w:t>
      </w:r>
    </w:p>
    <w:p w:rsidR="00710AE2" w:rsidRPr="00525EEF" w:rsidRDefault="00F411EA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525EEF">
        <w:rPr>
          <w:rFonts w:asciiTheme="majorHAnsi" w:hAnsiTheme="majorHAnsi" w:cstheme="majorHAnsi"/>
          <w:sz w:val="24"/>
          <w:szCs w:val="24"/>
        </w:rPr>
        <w:t>Awareness of trauma-informed and inclusive pedagogy</w:t>
      </w:r>
    </w:p>
    <w:p w:rsidR="00710AE2" w:rsidRPr="00525EEF" w:rsidRDefault="00F411EA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525EEF">
        <w:rPr>
          <w:rFonts w:asciiTheme="majorHAnsi" w:hAnsiTheme="majorHAnsi" w:cstheme="majorHAnsi"/>
          <w:sz w:val="24"/>
          <w:szCs w:val="24"/>
        </w:rPr>
        <w:t>Understanding of safeguarding, EDI, and anti-racist principles in practice</w:t>
      </w:r>
    </w:p>
    <w:p w:rsidR="00710AE2" w:rsidRPr="00525EEF" w:rsidRDefault="00F411EA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525EEF">
        <w:rPr>
          <w:rFonts w:asciiTheme="majorHAnsi" w:hAnsiTheme="majorHAnsi" w:cstheme="majorHAnsi"/>
          <w:sz w:val="24"/>
          <w:szCs w:val="24"/>
        </w:rPr>
        <w:t>Curriculum planning across short, medium and long term</w:t>
      </w:r>
      <w:bookmarkStart w:id="0" w:name="_GoBack"/>
      <w:bookmarkEnd w:id="0"/>
    </w:p>
    <w:p w:rsidR="00710AE2" w:rsidRPr="00525EEF" w:rsidRDefault="00F411EA">
      <w:pPr>
        <w:pStyle w:val="Heading3"/>
        <w:rPr>
          <w:rFonts w:cstheme="majorHAnsi"/>
          <w:sz w:val="24"/>
          <w:szCs w:val="24"/>
        </w:rPr>
      </w:pPr>
      <w:r w:rsidRPr="00525EEF">
        <w:rPr>
          <w:rFonts w:cstheme="majorHAnsi"/>
          <w:sz w:val="24"/>
          <w:szCs w:val="24"/>
        </w:rPr>
        <w:t>Skills &amp; Attributes</w:t>
      </w:r>
    </w:p>
    <w:p w:rsidR="00710AE2" w:rsidRPr="00525EEF" w:rsidRDefault="00F411EA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525EEF">
        <w:rPr>
          <w:rFonts w:asciiTheme="majorHAnsi" w:hAnsiTheme="majorHAnsi" w:cstheme="majorHAnsi"/>
          <w:sz w:val="24"/>
          <w:szCs w:val="24"/>
        </w:rPr>
        <w:t>High expectations of student</w:t>
      </w:r>
      <w:r w:rsidRPr="00525EEF">
        <w:rPr>
          <w:rFonts w:asciiTheme="majorHAnsi" w:hAnsiTheme="majorHAnsi" w:cstheme="majorHAnsi"/>
          <w:sz w:val="24"/>
          <w:szCs w:val="24"/>
        </w:rPr>
        <w:t>s, colleagues, and self</w:t>
      </w:r>
    </w:p>
    <w:p w:rsidR="00710AE2" w:rsidRPr="00525EEF" w:rsidRDefault="00F411EA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525EEF">
        <w:rPr>
          <w:rFonts w:asciiTheme="majorHAnsi" w:hAnsiTheme="majorHAnsi" w:cstheme="majorHAnsi"/>
          <w:sz w:val="24"/>
          <w:szCs w:val="24"/>
        </w:rPr>
        <w:t>Excellent classroom management skills rooted in relationships and emotional literacy</w:t>
      </w:r>
    </w:p>
    <w:p w:rsidR="00710AE2" w:rsidRPr="00525EEF" w:rsidRDefault="00F411EA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525EEF">
        <w:rPr>
          <w:rFonts w:asciiTheme="majorHAnsi" w:hAnsiTheme="majorHAnsi" w:cstheme="majorHAnsi"/>
          <w:sz w:val="24"/>
          <w:szCs w:val="24"/>
        </w:rPr>
        <w:t>Commitment to improving outcomes for vulnerable learners</w:t>
      </w:r>
    </w:p>
    <w:p w:rsidR="00710AE2" w:rsidRPr="00525EEF" w:rsidRDefault="00F411EA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525EEF">
        <w:rPr>
          <w:rFonts w:asciiTheme="majorHAnsi" w:hAnsiTheme="majorHAnsi" w:cstheme="majorHAnsi"/>
          <w:sz w:val="24"/>
          <w:szCs w:val="24"/>
        </w:rPr>
        <w:t>Reflective, resilient, and emotionally intelligent</w:t>
      </w:r>
    </w:p>
    <w:p w:rsidR="00710AE2" w:rsidRPr="00525EEF" w:rsidRDefault="00F411EA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525EEF">
        <w:rPr>
          <w:rFonts w:asciiTheme="majorHAnsi" w:hAnsiTheme="majorHAnsi" w:cstheme="majorHAnsi"/>
          <w:sz w:val="24"/>
          <w:szCs w:val="24"/>
        </w:rPr>
        <w:t>Strong teamwork, communication, and int</w:t>
      </w:r>
      <w:r w:rsidRPr="00525EEF">
        <w:rPr>
          <w:rFonts w:asciiTheme="majorHAnsi" w:hAnsiTheme="majorHAnsi" w:cstheme="majorHAnsi"/>
          <w:sz w:val="24"/>
          <w:szCs w:val="24"/>
        </w:rPr>
        <w:t>erpersonal skills</w:t>
      </w:r>
    </w:p>
    <w:p w:rsidR="00710AE2" w:rsidRPr="00525EEF" w:rsidRDefault="00F411EA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525EEF">
        <w:rPr>
          <w:rFonts w:asciiTheme="majorHAnsi" w:hAnsiTheme="majorHAnsi" w:cstheme="majorHAnsi"/>
          <w:sz w:val="24"/>
          <w:szCs w:val="24"/>
        </w:rPr>
        <w:t>Ability to model professional conduct and act as a role model for students</w:t>
      </w:r>
    </w:p>
    <w:p w:rsidR="00710AE2" w:rsidRPr="00525EEF" w:rsidRDefault="00F411EA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525EEF">
        <w:rPr>
          <w:rFonts w:asciiTheme="majorHAnsi" w:hAnsiTheme="majorHAnsi" w:cstheme="majorHAnsi"/>
          <w:sz w:val="24"/>
          <w:szCs w:val="24"/>
        </w:rPr>
        <w:t>Empathy, perseverance, and a growth mindset</w:t>
      </w:r>
    </w:p>
    <w:p w:rsidR="00710AE2" w:rsidRPr="00525EEF" w:rsidRDefault="00F411EA">
      <w:pPr>
        <w:pStyle w:val="Heading2"/>
        <w:rPr>
          <w:sz w:val="24"/>
          <w:szCs w:val="24"/>
        </w:rPr>
      </w:pPr>
      <w:r w:rsidRPr="00525EEF">
        <w:rPr>
          <w:sz w:val="24"/>
          <w:szCs w:val="24"/>
        </w:rPr>
        <w:t>Safeguarding Statement</w:t>
      </w:r>
    </w:p>
    <w:p w:rsidR="00710AE2" w:rsidRPr="00525EEF" w:rsidRDefault="00F411EA">
      <w:pPr>
        <w:rPr>
          <w:rFonts w:asciiTheme="majorHAnsi" w:hAnsiTheme="majorHAnsi" w:cstheme="majorHAnsi"/>
          <w:sz w:val="24"/>
          <w:szCs w:val="24"/>
        </w:rPr>
      </w:pPr>
      <w:r w:rsidRPr="00525EEF">
        <w:rPr>
          <w:rFonts w:asciiTheme="majorHAnsi" w:hAnsiTheme="majorHAnsi" w:cstheme="majorHAnsi"/>
          <w:sz w:val="24"/>
          <w:szCs w:val="24"/>
        </w:rPr>
        <w:t>Haringey Learning Partnership is committed to safeguarding and promoting the welfare of children</w:t>
      </w:r>
      <w:r w:rsidRPr="00525EEF">
        <w:rPr>
          <w:rFonts w:asciiTheme="majorHAnsi" w:hAnsiTheme="majorHAnsi" w:cstheme="majorHAnsi"/>
          <w:sz w:val="24"/>
          <w:szCs w:val="24"/>
        </w:rPr>
        <w:t xml:space="preserve"> and young people. We expect all staff to share this commitment. The successful applicant will be subject to an enhanced Disclosure and Barring Service (DBS) check and relevant pre-employment checks.</w:t>
      </w:r>
    </w:p>
    <w:sectPr w:rsidR="00710AE2" w:rsidRPr="00525EEF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EEF" w:rsidRDefault="00525EEF" w:rsidP="00525EEF">
      <w:pPr>
        <w:spacing w:after="0" w:line="240" w:lineRule="auto"/>
      </w:pPr>
      <w:r>
        <w:separator/>
      </w:r>
    </w:p>
  </w:endnote>
  <w:endnote w:type="continuationSeparator" w:id="0">
    <w:p w:rsidR="00525EEF" w:rsidRDefault="00525EEF" w:rsidP="00525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EEF" w:rsidRDefault="00525EEF" w:rsidP="00525EEF">
      <w:pPr>
        <w:spacing w:after="0" w:line="240" w:lineRule="auto"/>
      </w:pPr>
      <w:r>
        <w:separator/>
      </w:r>
    </w:p>
  </w:footnote>
  <w:footnote w:type="continuationSeparator" w:id="0">
    <w:p w:rsidR="00525EEF" w:rsidRDefault="00525EEF" w:rsidP="00525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EEF" w:rsidRDefault="00525EEF" w:rsidP="00525EEF">
    <w:pPr>
      <w:pStyle w:val="Header"/>
      <w:jc w:val="right"/>
    </w:pPr>
    <w:r>
      <w:rPr>
        <w:noProof/>
      </w:rPr>
      <w:drawing>
        <wp:inline distT="0" distB="0" distL="0" distR="0" wp14:anchorId="3F748EA6">
          <wp:extent cx="1437811" cy="63418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501" cy="6583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3F5D"/>
    <w:rsid w:val="0015074B"/>
    <w:rsid w:val="0029639D"/>
    <w:rsid w:val="00326F90"/>
    <w:rsid w:val="00525EEF"/>
    <w:rsid w:val="00710AE2"/>
    <w:rsid w:val="00AA1D8D"/>
    <w:rsid w:val="00B47730"/>
    <w:rsid w:val="00CB0664"/>
    <w:rsid w:val="00F411E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0164638"/>
  <w14:defaultImageDpi w14:val="300"/>
  <w15:docId w15:val="{C46F8A33-7D6D-4579-9D8D-68DF0DCA1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CF8051-D7A8-4EAA-9EC2-CEE5147FB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Robinson</dc:creator>
  <cp:keywords/>
  <dc:description>generated by python-docx</dc:description>
  <cp:lastModifiedBy>Gerry Robinson</cp:lastModifiedBy>
  <cp:revision>2</cp:revision>
  <dcterms:created xsi:type="dcterms:W3CDTF">2025-05-04T16:11:00Z</dcterms:created>
  <dcterms:modified xsi:type="dcterms:W3CDTF">2025-05-04T16:11:00Z</dcterms:modified>
  <cp:category/>
</cp:coreProperties>
</file>