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779570" w14:textId="77777777" w:rsidR="004D1F07" w:rsidRDefault="004D1F07">
      <w:pPr>
        <w:shd w:val="clear" w:color="auto" w:fill="FFFFFF"/>
        <w:ind w:left="2160"/>
        <w:jc w:val="both"/>
        <w:rPr>
          <w:b/>
          <w:bCs/>
          <w:color w:val="404040"/>
          <w:sz w:val="22"/>
          <w:szCs w:val="22"/>
        </w:rPr>
        <w:sectPr w:rsidR="004D1F07">
          <w:headerReference w:type="default" r:id="rId8"/>
          <w:footerReference w:type="default" r:id="rId9"/>
          <w:pgSz w:w="11906" w:h="16838"/>
          <w:pgMar w:top="851" w:right="849" w:bottom="851" w:left="1440" w:header="709" w:footer="709" w:gutter="0"/>
          <w:pgNumType w:start="1"/>
          <w:cols w:space="720"/>
        </w:sectPr>
      </w:pPr>
    </w:p>
    <w:p w14:paraId="32ACB3A5" w14:textId="77777777" w:rsidR="004D1F07" w:rsidRDefault="00000000">
      <w:pPr>
        <w:shd w:val="clear" w:color="auto" w:fill="8DB3E2"/>
        <w:ind w:left="-1418" w:right="-849"/>
        <w:jc w:val="center"/>
        <w:rPr>
          <w:b/>
          <w:bCs/>
          <w:sz w:val="44"/>
          <w:szCs w:val="44"/>
        </w:rPr>
      </w:pPr>
      <w:r>
        <w:rPr>
          <w:b/>
          <w:bCs/>
          <w:sz w:val="44"/>
          <w:szCs w:val="44"/>
        </w:rPr>
        <w:t>TLT Estates Strategy Manager</w:t>
      </w:r>
    </w:p>
    <w:p w14:paraId="26747F22" w14:textId="77777777" w:rsidR="004D1F07" w:rsidRDefault="00000000">
      <w:pPr>
        <w:shd w:val="clear" w:color="auto" w:fill="8DB3E2"/>
        <w:ind w:left="-1418" w:right="-849"/>
        <w:jc w:val="center"/>
        <w:rPr>
          <w:b/>
          <w:bCs/>
          <w:sz w:val="32"/>
          <w:szCs w:val="32"/>
        </w:rPr>
      </w:pPr>
      <w:r>
        <w:rPr>
          <w:b/>
          <w:bCs/>
          <w:sz w:val="32"/>
          <w:szCs w:val="32"/>
        </w:rPr>
        <w:t>37 hrs a week, 52 weeks a year</w:t>
      </w:r>
    </w:p>
    <w:p w14:paraId="5E3E0C0C" w14:textId="77777777" w:rsidR="004D1F07" w:rsidRDefault="00000000">
      <w:pPr>
        <w:shd w:val="clear" w:color="auto" w:fill="8DB3E2"/>
        <w:ind w:left="-1418" w:right="-849"/>
        <w:jc w:val="center"/>
        <w:rPr>
          <w:b/>
          <w:bCs/>
          <w:sz w:val="32"/>
          <w:szCs w:val="32"/>
        </w:rPr>
      </w:pPr>
      <w:r>
        <w:rPr>
          <w:b/>
          <w:bCs/>
          <w:sz w:val="32"/>
          <w:szCs w:val="32"/>
        </w:rPr>
        <w:t>Grade L to M, points 37 to 47 (£48,226 to £59,052 fte)</w:t>
      </w:r>
    </w:p>
    <w:p w14:paraId="0D611A41" w14:textId="77777777" w:rsidR="004D1F07" w:rsidRDefault="004D1F07">
      <w:pPr>
        <w:shd w:val="clear" w:color="auto" w:fill="FFFFFF"/>
        <w:ind w:left="-567" w:right="-165"/>
        <w:jc w:val="center"/>
        <w:rPr>
          <w:b/>
          <w:bCs/>
          <w:color w:val="222222"/>
        </w:rPr>
      </w:pPr>
    </w:p>
    <w:p w14:paraId="6138E6AF" w14:textId="6564D435" w:rsidR="004D1F07" w:rsidRDefault="00000000">
      <w:pPr>
        <w:shd w:val="clear" w:color="auto" w:fill="FFFFFF"/>
        <w:ind w:left="-567" w:right="-165"/>
        <w:jc w:val="both"/>
        <w:rPr>
          <w:sz w:val="20"/>
          <w:szCs w:val="20"/>
        </w:rPr>
      </w:pPr>
      <w:r>
        <w:rPr>
          <w:sz w:val="20"/>
          <w:szCs w:val="20"/>
        </w:rPr>
        <w:t>Tove Learning Trust (TLT) is a well established Multi Academy Trust with sixteen schools across Northamptonshire/ Buckinghamshire and the West Midlands, we are looking to for a skilled, proactive, and visionary Estates Strategy Manager to support the wider TLT leadership team with the development of our Estates strategy across the trust.  TLT has a small central structure and a large amount of autonomy granted to its constituent schools. Each school has its own School Business Manager and Site team to manage daily operations and planning. The post holder will work closely with these teams and the trust Executive team to ensure compliance and risk management across the Trust.</w:t>
      </w:r>
    </w:p>
    <w:p w14:paraId="5EF6B4D1" w14:textId="77777777" w:rsidR="004D1F07" w:rsidRDefault="004D1F07">
      <w:pPr>
        <w:shd w:val="clear" w:color="auto" w:fill="FFFFFF"/>
        <w:ind w:left="-567" w:right="-165"/>
        <w:jc w:val="both"/>
        <w:rPr>
          <w:sz w:val="20"/>
          <w:szCs w:val="20"/>
        </w:rPr>
      </w:pPr>
    </w:p>
    <w:p w14:paraId="3983AFAF" w14:textId="77777777" w:rsidR="004D1F07" w:rsidRDefault="00000000">
      <w:pPr>
        <w:shd w:val="clear" w:color="auto" w:fill="FFFFFF"/>
        <w:ind w:left="-567" w:right="-165"/>
        <w:jc w:val="both"/>
        <w:rPr>
          <w:sz w:val="20"/>
          <w:szCs w:val="20"/>
        </w:rPr>
      </w:pPr>
      <w:r>
        <w:rPr>
          <w:sz w:val="20"/>
          <w:szCs w:val="20"/>
        </w:rPr>
        <w:t>In this pivotal role you will have accountability for trust wide investment strategies, statutory compliance and multi million pound budget management. The exact job role will vary from time to time due to the differing needs of the trust and the composition of the estate which varies from a previous 1920’s grammar school to modern day construction.</w:t>
      </w:r>
    </w:p>
    <w:p w14:paraId="0BF7ACC9" w14:textId="77777777" w:rsidR="004D1F07" w:rsidRDefault="004D1F07">
      <w:pPr>
        <w:shd w:val="clear" w:color="auto" w:fill="FFFFFF"/>
        <w:ind w:left="-567" w:right="-165"/>
        <w:jc w:val="both"/>
        <w:rPr>
          <w:sz w:val="20"/>
          <w:szCs w:val="20"/>
        </w:rPr>
      </w:pPr>
    </w:p>
    <w:p w14:paraId="37AC5730" w14:textId="77777777" w:rsidR="004D1F07" w:rsidRDefault="00000000">
      <w:pPr>
        <w:ind w:left="-567" w:right="-165"/>
        <w:jc w:val="both"/>
        <w:rPr>
          <w:sz w:val="20"/>
          <w:szCs w:val="20"/>
        </w:rPr>
      </w:pPr>
      <w:r>
        <w:rPr>
          <w:sz w:val="20"/>
          <w:szCs w:val="20"/>
        </w:rPr>
        <w:t>The successful candidate will:</w:t>
      </w:r>
    </w:p>
    <w:p w14:paraId="6999A0CE" w14:textId="77777777" w:rsidR="004D1F07" w:rsidRDefault="00000000">
      <w:pPr>
        <w:numPr>
          <w:ilvl w:val="0"/>
          <w:numId w:val="2"/>
        </w:numPr>
        <w:spacing w:line="259" w:lineRule="auto"/>
        <w:ind w:right="-165"/>
        <w:jc w:val="both"/>
        <w:rPr>
          <w:color w:val="000000"/>
          <w:sz w:val="20"/>
          <w:szCs w:val="20"/>
        </w:rPr>
      </w:pPr>
      <w:r>
        <w:rPr>
          <w:sz w:val="20"/>
          <w:szCs w:val="20"/>
        </w:rPr>
        <w:t>have a recognisable qualification in a building services trade, surveying, property management, health &amp; safety or other directly relevant experience</w:t>
      </w:r>
    </w:p>
    <w:p w14:paraId="45BAECE8" w14:textId="77777777" w:rsidR="004D1F07" w:rsidRDefault="00000000">
      <w:pPr>
        <w:numPr>
          <w:ilvl w:val="0"/>
          <w:numId w:val="2"/>
        </w:numPr>
        <w:spacing w:line="259" w:lineRule="auto"/>
        <w:ind w:right="-165"/>
        <w:jc w:val="both"/>
        <w:rPr>
          <w:sz w:val="20"/>
          <w:szCs w:val="20"/>
        </w:rPr>
      </w:pPr>
      <w:r>
        <w:rPr>
          <w:sz w:val="20"/>
          <w:szCs w:val="20"/>
        </w:rPr>
        <w:t>have experience in a multi-site environment and a proven track record of managing large property portfolio’s</w:t>
      </w:r>
    </w:p>
    <w:p w14:paraId="2F1F539A" w14:textId="77777777" w:rsidR="004D1F07" w:rsidRDefault="00000000">
      <w:pPr>
        <w:numPr>
          <w:ilvl w:val="0"/>
          <w:numId w:val="2"/>
        </w:numPr>
        <w:spacing w:line="259" w:lineRule="auto"/>
        <w:ind w:right="-165"/>
        <w:jc w:val="both"/>
        <w:rPr>
          <w:sz w:val="20"/>
          <w:szCs w:val="20"/>
        </w:rPr>
      </w:pPr>
      <w:r>
        <w:rPr>
          <w:sz w:val="20"/>
          <w:szCs w:val="20"/>
        </w:rPr>
        <w:t>Demonstrate strong financial experience managing large budgets, centralising procurement and driving commercial value</w:t>
      </w:r>
    </w:p>
    <w:p w14:paraId="5FD7142F" w14:textId="77777777" w:rsidR="004D1F07" w:rsidRDefault="00000000">
      <w:pPr>
        <w:numPr>
          <w:ilvl w:val="0"/>
          <w:numId w:val="2"/>
        </w:numPr>
        <w:spacing w:line="259" w:lineRule="auto"/>
        <w:ind w:right="-165"/>
        <w:jc w:val="both"/>
        <w:rPr>
          <w:sz w:val="20"/>
          <w:szCs w:val="20"/>
        </w:rPr>
      </w:pPr>
      <w:r>
        <w:rPr>
          <w:sz w:val="20"/>
          <w:szCs w:val="20"/>
        </w:rPr>
        <w:t xml:space="preserve">be able to demonstrate strong IT skills including Word, Excel, PowerPoint etc. and a mastery of bespoke software relating to the job role </w:t>
      </w:r>
    </w:p>
    <w:p w14:paraId="592E35BA" w14:textId="77777777" w:rsidR="004D1F07" w:rsidRDefault="00000000">
      <w:pPr>
        <w:numPr>
          <w:ilvl w:val="0"/>
          <w:numId w:val="2"/>
        </w:numPr>
        <w:spacing w:after="160" w:line="259" w:lineRule="auto"/>
        <w:ind w:right="-165"/>
        <w:jc w:val="both"/>
        <w:rPr>
          <w:sz w:val="20"/>
          <w:szCs w:val="20"/>
        </w:rPr>
      </w:pPr>
      <w:r>
        <w:rPr>
          <w:sz w:val="20"/>
          <w:szCs w:val="20"/>
        </w:rPr>
        <w:t>have to meet the person specification and will be required to apply for a DBS disclosure.</w:t>
      </w:r>
    </w:p>
    <w:p w14:paraId="5CCFF490" w14:textId="77777777" w:rsidR="004D1F07" w:rsidRDefault="00000000">
      <w:pPr>
        <w:shd w:val="clear" w:color="auto" w:fill="FFFFFF"/>
        <w:spacing w:line="216" w:lineRule="auto"/>
        <w:ind w:left="-566" w:right="-24"/>
        <w:jc w:val="both"/>
        <w:rPr>
          <w:sz w:val="20"/>
          <w:szCs w:val="20"/>
        </w:rPr>
      </w:pPr>
      <w:r>
        <w:rPr>
          <w:sz w:val="20"/>
          <w:szCs w:val="20"/>
        </w:rPr>
        <w:t>In turn, we can offer you:</w:t>
      </w:r>
    </w:p>
    <w:p w14:paraId="30E629E8" w14:textId="77777777" w:rsidR="004D1F07" w:rsidRDefault="00000000">
      <w:pPr>
        <w:numPr>
          <w:ilvl w:val="0"/>
          <w:numId w:val="1"/>
        </w:numPr>
        <w:shd w:val="clear" w:color="auto" w:fill="FFFFFF"/>
        <w:spacing w:line="216" w:lineRule="auto"/>
        <w:ind w:right="-24"/>
        <w:jc w:val="both"/>
        <w:rPr>
          <w:sz w:val="20"/>
          <w:szCs w:val="20"/>
        </w:rPr>
      </w:pPr>
      <w:r>
        <w:rPr>
          <w:sz w:val="20"/>
          <w:szCs w:val="20"/>
        </w:rPr>
        <w:t>A Health Cash Plan and an Employee Assistance Programme</w:t>
      </w:r>
    </w:p>
    <w:p w14:paraId="08E26AD9" w14:textId="77777777" w:rsidR="004D1F07" w:rsidRDefault="00000000">
      <w:pPr>
        <w:numPr>
          <w:ilvl w:val="0"/>
          <w:numId w:val="1"/>
        </w:numPr>
        <w:shd w:val="clear" w:color="auto" w:fill="FFFFFF"/>
        <w:spacing w:line="216" w:lineRule="auto"/>
        <w:ind w:right="-24"/>
        <w:jc w:val="both"/>
        <w:rPr>
          <w:sz w:val="20"/>
          <w:szCs w:val="20"/>
        </w:rPr>
      </w:pPr>
      <w:r>
        <w:rPr>
          <w:sz w:val="20"/>
          <w:szCs w:val="20"/>
        </w:rPr>
        <w:t>Training and development opportunities.  All staff are encouraged to study further and the Trust will actively support relevant further qualifications through the apprenticeship levy</w:t>
      </w:r>
    </w:p>
    <w:p w14:paraId="7129B7D5" w14:textId="77777777" w:rsidR="004D1F07" w:rsidRDefault="00000000">
      <w:pPr>
        <w:numPr>
          <w:ilvl w:val="0"/>
          <w:numId w:val="1"/>
        </w:numPr>
        <w:shd w:val="clear" w:color="auto" w:fill="FFFFFF"/>
        <w:spacing w:line="216" w:lineRule="auto"/>
        <w:ind w:right="-24"/>
        <w:jc w:val="both"/>
        <w:rPr>
          <w:sz w:val="20"/>
          <w:szCs w:val="20"/>
        </w:rPr>
      </w:pPr>
      <w:r>
        <w:rPr>
          <w:sz w:val="20"/>
          <w:szCs w:val="20"/>
        </w:rPr>
        <w:t>Generous pension package through the Local Government Pension Scheme (LGPS)</w:t>
      </w:r>
    </w:p>
    <w:p w14:paraId="687E5EA3" w14:textId="77777777" w:rsidR="004D1F07" w:rsidRDefault="00000000">
      <w:pPr>
        <w:numPr>
          <w:ilvl w:val="0"/>
          <w:numId w:val="1"/>
        </w:numPr>
        <w:shd w:val="clear" w:color="auto" w:fill="FFFFFF"/>
        <w:spacing w:line="216" w:lineRule="auto"/>
        <w:ind w:right="-24"/>
        <w:jc w:val="both"/>
        <w:rPr>
          <w:sz w:val="20"/>
          <w:szCs w:val="20"/>
        </w:rPr>
      </w:pPr>
      <w:r>
        <w:rPr>
          <w:sz w:val="20"/>
          <w:szCs w:val="20"/>
        </w:rPr>
        <w:t>A trust and school culture of belonging, development and cultivating excellence through the GROW programme</w:t>
      </w:r>
      <w:r>
        <w:rPr>
          <w:sz w:val="20"/>
          <w:szCs w:val="20"/>
        </w:rPr>
        <w:br/>
      </w:r>
    </w:p>
    <w:p w14:paraId="53018195" w14:textId="77777777" w:rsidR="004D1F07" w:rsidRDefault="00000000">
      <w:pPr>
        <w:shd w:val="clear" w:color="auto" w:fill="FFFFFF"/>
        <w:ind w:left="-567" w:right="-165"/>
        <w:jc w:val="both"/>
        <w:rPr>
          <w:sz w:val="20"/>
          <w:szCs w:val="20"/>
        </w:rPr>
      </w:pPr>
      <w:r>
        <w:rPr>
          <w:sz w:val="20"/>
          <w:szCs w:val="20"/>
        </w:rPr>
        <w:t>Candidates must be eligible to live and work in the UK and hold a current driver’s licence. As travel is required between sites, they must have access to a reliable means of transport in order to carry out their duties.</w:t>
      </w:r>
    </w:p>
    <w:p w14:paraId="7BD52052" w14:textId="77777777" w:rsidR="004D1F07" w:rsidRDefault="004D1F07">
      <w:pPr>
        <w:rPr>
          <w:sz w:val="20"/>
          <w:szCs w:val="20"/>
        </w:rPr>
      </w:pPr>
    </w:p>
    <w:p w14:paraId="3A45D8E9" w14:textId="77777777" w:rsidR="004D1F07" w:rsidRDefault="00000000">
      <w:pPr>
        <w:shd w:val="clear" w:color="auto" w:fill="FFFFFF"/>
        <w:ind w:left="-567" w:right="-165"/>
        <w:jc w:val="both"/>
        <w:rPr>
          <w:sz w:val="20"/>
          <w:szCs w:val="20"/>
        </w:rPr>
      </w:pPr>
      <w:r>
        <w:rPr>
          <w:sz w:val="20"/>
          <w:szCs w:val="20"/>
        </w:rPr>
        <w:t xml:space="preserve">Tove Learning Trust is a fast moving and exciting place to work. The trust schools have a shared vision and purpose: to deliver outstanding educational experiences that lead to inspiring outcomes. Each academy has a strong individual identity and tailors their educational provision to serve their local community. Academies within the trust collaborate to share expertise and maximise opportunities and experiences for our students. </w:t>
      </w:r>
    </w:p>
    <w:p w14:paraId="249F2482" w14:textId="77777777" w:rsidR="004D1F07" w:rsidRDefault="004D1F07">
      <w:pPr>
        <w:shd w:val="clear" w:color="auto" w:fill="FFFFFF"/>
        <w:ind w:right="-165"/>
        <w:jc w:val="both"/>
        <w:rPr>
          <w:sz w:val="20"/>
          <w:szCs w:val="20"/>
        </w:rPr>
      </w:pPr>
    </w:p>
    <w:p w14:paraId="08485C1B" w14:textId="77777777" w:rsidR="004D1F07" w:rsidRDefault="00000000">
      <w:pPr>
        <w:shd w:val="clear" w:color="auto" w:fill="FFFFFF"/>
        <w:ind w:left="-567" w:right="-165"/>
        <w:jc w:val="center"/>
        <w:rPr>
          <w:b/>
          <w:bCs/>
          <w:sz w:val="20"/>
          <w:szCs w:val="20"/>
        </w:rPr>
      </w:pPr>
      <w:r>
        <w:rPr>
          <w:b/>
          <w:bCs/>
          <w:sz w:val="20"/>
          <w:szCs w:val="20"/>
        </w:rPr>
        <w:t xml:space="preserve">The Trustees of Tove Learning Trust are committed to safeguarding and promoting the welfare of children, </w:t>
      </w:r>
    </w:p>
    <w:p w14:paraId="5B023938" w14:textId="77777777" w:rsidR="004D1F07" w:rsidRDefault="00000000">
      <w:pPr>
        <w:shd w:val="clear" w:color="auto" w:fill="FFFFFF"/>
        <w:ind w:left="-567" w:right="-165"/>
        <w:jc w:val="center"/>
        <w:rPr>
          <w:rFonts w:ascii="Arial" w:eastAsia="Arial" w:hAnsi="Arial" w:cs="Arial"/>
          <w:sz w:val="20"/>
          <w:szCs w:val="20"/>
        </w:rPr>
      </w:pPr>
      <w:r>
        <w:rPr>
          <w:b/>
          <w:bCs/>
          <w:sz w:val="20"/>
          <w:szCs w:val="20"/>
        </w:rPr>
        <w:t>young people and vulnerable adults and expects all staff and volunteers to share this commitment.</w:t>
      </w:r>
    </w:p>
    <w:p w14:paraId="7F5A0922" w14:textId="77777777" w:rsidR="004D1F07" w:rsidRDefault="00000000">
      <w:pPr>
        <w:ind w:left="-567"/>
        <w:rPr>
          <w:b/>
          <w:bCs/>
          <w:color w:val="222222"/>
          <w:sz w:val="20"/>
          <w:szCs w:val="20"/>
        </w:rPr>
      </w:pPr>
      <w:r>
        <w:rPr>
          <w:b/>
          <w:bCs/>
          <w:color w:val="222222"/>
          <w:sz w:val="20"/>
          <w:szCs w:val="20"/>
        </w:rPr>
        <w:t>How to apply</w:t>
      </w:r>
    </w:p>
    <w:p w14:paraId="3C1D5DDB" w14:textId="77777777" w:rsidR="004D1F07" w:rsidRDefault="00000000">
      <w:pPr>
        <w:ind w:left="-567"/>
        <w:rPr>
          <w:b/>
          <w:bCs/>
          <w:color w:val="FF0000"/>
          <w:sz w:val="20"/>
          <w:szCs w:val="20"/>
        </w:rPr>
      </w:pPr>
      <w:r>
        <w:rPr>
          <w:color w:val="222222"/>
          <w:sz w:val="20"/>
          <w:szCs w:val="20"/>
        </w:rPr>
        <w:t xml:space="preserve">All documents are available on our website </w:t>
      </w:r>
      <w:hyperlink r:id="rId10">
        <w:r>
          <w:rPr>
            <w:color w:val="0000FF"/>
            <w:sz w:val="20"/>
            <w:szCs w:val="20"/>
            <w:u w:val="single"/>
          </w:rPr>
          <w:t>https://www.tovelearning.org.uk/vacancies</w:t>
        </w:r>
      </w:hyperlink>
      <w:r>
        <w:rPr>
          <w:color w:val="222222"/>
          <w:sz w:val="20"/>
          <w:szCs w:val="20"/>
        </w:rPr>
        <w:t xml:space="preserve">. Please ensure your application form and covering letter includes examples of your experience and how you meet the criteria outlined in the job description and person specification. Please do not send CVs without a fully completed application form. Further information requests or </w:t>
      </w:r>
      <w:r>
        <w:rPr>
          <w:sz w:val="20"/>
          <w:szCs w:val="20"/>
        </w:rPr>
        <w:t>completed applications should be sent to the HR team on HR</w:t>
      </w:r>
      <w:hyperlink r:id="rId11">
        <w:r>
          <w:rPr>
            <w:color w:val="0000FF"/>
            <w:sz w:val="20"/>
            <w:szCs w:val="20"/>
            <w:u w:val="single"/>
          </w:rPr>
          <w:t>@tovelearning.org.uk</w:t>
        </w:r>
      </w:hyperlink>
      <w:r>
        <w:rPr>
          <w:b/>
          <w:bCs/>
          <w:color w:val="FF0000"/>
          <w:sz w:val="20"/>
          <w:szCs w:val="20"/>
        </w:rPr>
        <w:t xml:space="preserve"> </w:t>
      </w:r>
    </w:p>
    <w:p w14:paraId="4DA661D1" w14:textId="77777777" w:rsidR="004D1F07" w:rsidRDefault="00000000">
      <w:pPr>
        <w:ind w:left="-567"/>
        <w:rPr>
          <w:b/>
          <w:bCs/>
          <w:color w:val="FF0000"/>
          <w:sz w:val="20"/>
          <w:szCs w:val="20"/>
        </w:rPr>
      </w:pPr>
      <w:bookmarkStart w:id="0" w:name="_heading=h.o3ephe32txcu" w:colFirst="0" w:colLast="0"/>
      <w:bookmarkEnd w:id="0"/>
      <w:r>
        <w:rPr>
          <w:b/>
          <w:bCs/>
          <w:color w:val="FF0000"/>
          <w:sz w:val="20"/>
          <w:szCs w:val="20"/>
        </w:rPr>
        <w:t>Closing date: 12 noon on Thursday 27th August 2026.   Date for interview: Friday 4th September, 2026</w:t>
      </w:r>
    </w:p>
    <w:sectPr w:rsidR="004D1F07">
      <w:type w:val="continuous"/>
      <w:pgSz w:w="11906" w:h="16838"/>
      <w:pgMar w:top="851" w:right="849" w:bottom="851"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9C5B0" w14:textId="77777777" w:rsidR="00DE1897" w:rsidRDefault="00DE1897">
      <w:r>
        <w:separator/>
      </w:r>
    </w:p>
  </w:endnote>
  <w:endnote w:type="continuationSeparator" w:id="0">
    <w:p w14:paraId="621A06E2" w14:textId="77777777" w:rsidR="00DE1897" w:rsidRDefault="00DE1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778DC87D-A27A-475A-899A-0FF57AC8A52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A1DC07C-F668-490B-9058-46116BEE7FEF}"/>
    <w:embedBold r:id="rId3" w:fontKey="{C9B92039-784B-4F5C-8F2E-4AD04E6D323E}"/>
  </w:font>
  <w:font w:name="Georgia">
    <w:panose1 w:val="02040502050405020303"/>
    <w:charset w:val="00"/>
    <w:family w:val="roman"/>
    <w:pitch w:val="variable"/>
    <w:sig w:usb0="00000287" w:usb1="00000000" w:usb2="00000000" w:usb3="00000000" w:csb0="0000009F" w:csb1="00000000"/>
    <w:embedItalic r:id="rId4" w:fontKey="{50D51CE4-67DA-44CE-A267-BFCB3DA1E2A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A19B75FC-EC8F-42C1-80A0-A8CBBDC50C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72728" w14:textId="77777777" w:rsidR="004D1F07" w:rsidRDefault="00000000">
    <w:pPr>
      <w:pBdr>
        <w:top w:val="nil"/>
        <w:left w:val="nil"/>
        <w:bottom w:val="nil"/>
        <w:right w:val="nil"/>
        <w:between w:val="nil"/>
      </w:pBdr>
      <w:tabs>
        <w:tab w:val="center" w:pos="4513"/>
        <w:tab w:val="right" w:pos="9026"/>
        <w:tab w:val="left" w:pos="2652"/>
      </w:tabs>
      <w:ind w:left="-284"/>
      <w:jc w:val="center"/>
      <w:rPr>
        <w:color w:val="FFFFFF"/>
        <w:sz w:val="20"/>
        <w:szCs w:val="20"/>
      </w:rPr>
    </w:pPr>
    <w:r>
      <w:rPr>
        <w:color w:val="FFFFFF"/>
        <w:sz w:val="20"/>
        <w:szCs w:val="20"/>
      </w:rPr>
      <w:t>Tove Learning Trust c/o EWS School, Stratford Road, Roade, Northamptonshire, NN7 2LP</w:t>
    </w:r>
    <w:r>
      <w:rPr>
        <w:noProof/>
      </w:rPr>
      <mc:AlternateContent>
        <mc:Choice Requires="wpg">
          <w:drawing>
            <wp:anchor distT="0" distB="0" distL="0" distR="0" simplePos="0" relativeHeight="251658240" behindDoc="1" locked="0" layoutInCell="1" hidden="0" allowOverlap="1" wp14:anchorId="3714D706" wp14:editId="3589C2E5">
              <wp:simplePos x="0" y="0"/>
              <wp:positionH relativeFrom="column">
                <wp:posOffset>-927099</wp:posOffset>
              </wp:positionH>
              <wp:positionV relativeFrom="paragraph">
                <wp:posOffset>-132079</wp:posOffset>
              </wp:positionV>
              <wp:extent cx="7792085" cy="1473200"/>
              <wp:effectExtent l="0" t="0" r="0" b="0"/>
              <wp:wrapNone/>
              <wp:docPr id="1" name="Rectangle 1"/>
              <wp:cNvGraphicFramePr/>
              <a:graphic xmlns:a="http://schemas.openxmlformats.org/drawingml/2006/main">
                <a:graphicData uri="http://schemas.microsoft.com/office/word/2010/wordprocessingShape">
                  <wps:wsp>
                    <wps:cNvSpPr/>
                    <wps:spPr>
                      <a:xfrm>
                        <a:off x="1462658" y="3056100"/>
                        <a:ext cx="7766685" cy="1447800"/>
                      </a:xfrm>
                      <a:prstGeom prst="rect">
                        <a:avLst/>
                      </a:prstGeom>
                      <a:solidFill>
                        <a:srgbClr val="0070C0"/>
                      </a:solidFill>
                      <a:ln w="25400" cap="flat" cmpd="sng">
                        <a:solidFill>
                          <a:srgbClr val="395E89"/>
                        </a:solidFill>
                        <a:prstDash val="solid"/>
                        <a:round/>
                        <a:headEnd type="none" w="sm" len="sm"/>
                        <a:tailEnd type="none" w="sm" len="sm"/>
                      </a:ln>
                    </wps:spPr>
                    <wps:txbx>
                      <w:txbxContent>
                        <w:p w14:paraId="01068A23" w14:textId="77777777" w:rsidR="004D1F07" w:rsidRDefault="004D1F07">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-927099</wp:posOffset>
              </wp:positionH>
              <wp:positionV relativeFrom="paragraph">
                <wp:posOffset>-132079</wp:posOffset>
              </wp:positionV>
              <wp:extent cx="7792085" cy="14732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92085" cy="1473200"/>
                      </a:xfrm>
                      <a:prstGeom prst="rect"/>
                      <a:ln/>
                    </pic:spPr>
                  </pic:pic>
                </a:graphicData>
              </a:graphic>
            </wp:anchor>
          </w:drawing>
        </mc:Fallback>
      </mc:AlternateContent>
    </w:r>
  </w:p>
  <w:p w14:paraId="51861DBF" w14:textId="77777777" w:rsidR="004D1F07" w:rsidRDefault="00000000">
    <w:pPr>
      <w:pBdr>
        <w:top w:val="nil"/>
        <w:left w:val="nil"/>
        <w:bottom w:val="nil"/>
        <w:right w:val="nil"/>
        <w:between w:val="nil"/>
      </w:pBdr>
      <w:tabs>
        <w:tab w:val="center" w:pos="4513"/>
        <w:tab w:val="right" w:pos="9026"/>
        <w:tab w:val="right" w:pos="9498"/>
      </w:tabs>
      <w:jc w:val="center"/>
      <w:rPr>
        <w:color w:val="FFFFFF"/>
        <w:sz w:val="20"/>
        <w:szCs w:val="20"/>
      </w:rPr>
    </w:pPr>
    <w:r>
      <w:rPr>
        <w:b/>
        <w:bCs/>
        <w:color w:val="FFFFFF"/>
        <w:sz w:val="20"/>
        <w:szCs w:val="20"/>
      </w:rPr>
      <w:t>T:</w:t>
    </w:r>
    <w:r>
      <w:rPr>
        <w:color w:val="FFFFFF"/>
        <w:sz w:val="20"/>
        <w:szCs w:val="20"/>
      </w:rPr>
      <w:t xml:space="preserve"> 01604   </w:t>
    </w:r>
    <w:r>
      <w:rPr>
        <w:b/>
        <w:bCs/>
        <w:color w:val="FFFFFF"/>
        <w:sz w:val="20"/>
        <w:szCs w:val="20"/>
      </w:rPr>
      <w:t xml:space="preserve"> E: </w:t>
    </w:r>
    <w:r>
      <w:rPr>
        <w:color w:val="FFFFFF"/>
        <w:sz w:val="20"/>
        <w:szCs w:val="20"/>
      </w:rPr>
      <w:t xml:space="preserve">info@tovelearning.org.uk </w:t>
    </w:r>
    <w:r>
      <w:rPr>
        <w:b/>
        <w:bCs/>
        <w:color w:val="FFFFFF"/>
        <w:sz w:val="20"/>
        <w:szCs w:val="20"/>
      </w:rPr>
      <w:t>W:</w:t>
    </w:r>
    <w:r>
      <w:rPr>
        <w:color w:val="FFFFFF"/>
        <w:sz w:val="20"/>
        <w:szCs w:val="20"/>
      </w:rPr>
      <w:t xml:space="preserve"> </w:t>
    </w:r>
    <w:hyperlink r:id="rId2">
      <w:r>
        <w:rPr>
          <w:color w:val="FFFFFF"/>
          <w:sz w:val="20"/>
          <w:szCs w:val="20"/>
        </w:rPr>
        <w:t>www.tove</w:t>
      </w:r>
    </w:hyperlink>
    <w:r>
      <w:rPr>
        <w:color w:val="FFFFFF"/>
        <w:sz w:val="20"/>
        <w:szCs w:val="20"/>
      </w:rPr>
      <w:t xml:space="preserve">learning.org.uk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B2D789" w14:textId="77777777" w:rsidR="00DE1897" w:rsidRDefault="00DE1897">
      <w:r>
        <w:separator/>
      </w:r>
    </w:p>
  </w:footnote>
  <w:footnote w:type="continuationSeparator" w:id="0">
    <w:p w14:paraId="02143642" w14:textId="77777777" w:rsidR="00DE1897" w:rsidRDefault="00DE1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69661" w14:textId="77777777" w:rsidR="004D1F07" w:rsidRDefault="004D1F07">
    <w:pPr>
      <w:widowControl w:val="0"/>
      <w:pBdr>
        <w:top w:val="nil"/>
        <w:left w:val="nil"/>
        <w:bottom w:val="nil"/>
        <w:right w:val="nil"/>
        <w:between w:val="nil"/>
      </w:pBdr>
      <w:spacing w:line="276" w:lineRule="auto"/>
      <w:rPr>
        <w:b/>
        <w:bCs/>
        <w:color w:val="FF0000"/>
        <w:sz w:val="20"/>
        <w:szCs w:val="20"/>
      </w:rPr>
    </w:pPr>
  </w:p>
  <w:tbl>
    <w:tblPr>
      <w:tblStyle w:val="a"/>
      <w:tblW w:w="10490" w:type="dxa"/>
      <w:tblInd w:w="-85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6692"/>
      <w:gridCol w:w="3798"/>
    </w:tblGrid>
    <w:tr w:rsidR="004D1F07" w14:paraId="4C45B646" w14:textId="77777777">
      <w:tc>
        <w:tcPr>
          <w:tcW w:w="6692" w:type="dxa"/>
          <w:tcBorders>
            <w:top w:val="nil"/>
            <w:left w:val="nil"/>
            <w:bottom w:val="nil"/>
          </w:tcBorders>
        </w:tcPr>
        <w:p w14:paraId="4223F11D" w14:textId="77777777" w:rsidR="004D1F07" w:rsidRDefault="00000000">
          <w:pPr>
            <w:pBdr>
              <w:top w:val="nil"/>
              <w:left w:val="nil"/>
              <w:bottom w:val="nil"/>
              <w:right w:val="nil"/>
              <w:between w:val="nil"/>
            </w:pBdr>
            <w:tabs>
              <w:tab w:val="center" w:pos="4513"/>
              <w:tab w:val="right" w:pos="9026"/>
            </w:tabs>
            <w:spacing w:before="200"/>
            <w:rPr>
              <w:b/>
              <w:bCs/>
              <w:color w:val="000000"/>
              <w:sz w:val="52"/>
              <w:szCs w:val="52"/>
            </w:rPr>
          </w:pPr>
          <w:r>
            <w:rPr>
              <w:b/>
              <w:bCs/>
              <w:color w:val="000000"/>
              <w:sz w:val="52"/>
              <w:szCs w:val="52"/>
            </w:rPr>
            <w:t>Tove Learning Trust</w:t>
          </w:r>
        </w:p>
        <w:p w14:paraId="77E5B255" w14:textId="77777777" w:rsidR="004D1F07" w:rsidRDefault="00000000">
          <w:pPr>
            <w:pBdr>
              <w:top w:val="nil"/>
              <w:left w:val="nil"/>
              <w:bottom w:val="nil"/>
              <w:right w:val="nil"/>
              <w:between w:val="nil"/>
            </w:pBdr>
            <w:tabs>
              <w:tab w:val="center" w:pos="4513"/>
              <w:tab w:val="right" w:pos="9026"/>
            </w:tabs>
            <w:spacing w:after="240"/>
            <w:rPr>
              <w:b/>
              <w:bCs/>
              <w:color w:val="000000"/>
              <w:sz w:val="48"/>
              <w:szCs w:val="48"/>
            </w:rPr>
          </w:pPr>
          <w:r>
            <w:rPr>
              <w:b/>
              <w:bCs/>
              <w:color w:val="000000"/>
              <w:sz w:val="40"/>
              <w:szCs w:val="40"/>
            </w:rPr>
            <w:t>TLT Estates</w:t>
          </w:r>
          <w:r>
            <w:rPr>
              <w:b/>
              <w:bCs/>
              <w:sz w:val="40"/>
              <w:szCs w:val="40"/>
            </w:rPr>
            <w:t xml:space="preserve"> Strategy</w:t>
          </w:r>
          <w:r>
            <w:rPr>
              <w:b/>
              <w:bCs/>
              <w:color w:val="000000"/>
              <w:sz w:val="40"/>
              <w:szCs w:val="40"/>
            </w:rPr>
            <w:t xml:space="preserve"> Manager</w:t>
          </w:r>
        </w:p>
      </w:tc>
      <w:tc>
        <w:tcPr>
          <w:tcW w:w="3798" w:type="dxa"/>
          <w:tcBorders>
            <w:top w:val="nil"/>
            <w:bottom w:val="nil"/>
            <w:right w:val="nil"/>
          </w:tcBorders>
        </w:tcPr>
        <w:p w14:paraId="41F76E0D" w14:textId="77777777" w:rsidR="004D1F07" w:rsidRDefault="00000000">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64A8CBD4" wp14:editId="3AA06A25">
                <wp:extent cx="1180464" cy="72739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0464" cy="727399"/>
                        </a:xfrm>
                        <a:prstGeom prst="rect">
                          <a:avLst/>
                        </a:prstGeom>
                        <a:ln/>
                      </pic:spPr>
                    </pic:pic>
                  </a:graphicData>
                </a:graphic>
              </wp:inline>
            </w:drawing>
          </w:r>
        </w:p>
      </w:tc>
    </w:tr>
  </w:tbl>
  <w:p w14:paraId="296E7532" w14:textId="77777777" w:rsidR="004D1F07" w:rsidRDefault="004D1F0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24431"/>
    <w:multiLevelType w:val="multilevel"/>
    <w:tmpl w:val="BF20C3EE"/>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305DAA"/>
    <w:multiLevelType w:val="multilevel"/>
    <w:tmpl w:val="FED2532A"/>
    <w:lvl w:ilvl="0">
      <w:numFmt w:val="bullet"/>
      <w:lvlText w:val="●"/>
      <w:lvlJc w:val="left"/>
      <w:pPr>
        <w:ind w:left="-207" w:hanging="360"/>
      </w:pPr>
      <w:rPr>
        <w:rFonts w:ascii="Noto Sans Symbols" w:eastAsia="Noto Sans Symbols" w:hAnsi="Noto Sans Symbols" w:cs="Noto Sans Symbols"/>
        <w:b w:val="0"/>
        <w:bCs w:val="0"/>
        <w:color w:val="222222"/>
      </w:rPr>
    </w:lvl>
    <w:lvl w:ilvl="1">
      <w:start w:val="1"/>
      <w:numFmt w:val="bullet"/>
      <w:lvlText w:val="o"/>
      <w:lvlJc w:val="left"/>
      <w:pPr>
        <w:ind w:left="513" w:hanging="360"/>
      </w:pPr>
      <w:rPr>
        <w:rFonts w:ascii="Courier New" w:eastAsia="Courier New" w:hAnsi="Courier New" w:cs="Courier New"/>
      </w:rPr>
    </w:lvl>
    <w:lvl w:ilvl="2">
      <w:start w:val="1"/>
      <w:numFmt w:val="bullet"/>
      <w:lvlText w:val="▪"/>
      <w:lvlJc w:val="left"/>
      <w:pPr>
        <w:ind w:left="1233" w:hanging="360"/>
      </w:pPr>
      <w:rPr>
        <w:rFonts w:ascii="Noto Sans Symbols" w:eastAsia="Noto Sans Symbols" w:hAnsi="Noto Sans Symbols" w:cs="Noto Sans Symbols"/>
      </w:rPr>
    </w:lvl>
    <w:lvl w:ilvl="3">
      <w:start w:val="1"/>
      <w:numFmt w:val="bullet"/>
      <w:lvlText w:val="●"/>
      <w:lvlJc w:val="left"/>
      <w:pPr>
        <w:ind w:left="1953" w:hanging="360"/>
      </w:pPr>
      <w:rPr>
        <w:rFonts w:ascii="Noto Sans Symbols" w:eastAsia="Noto Sans Symbols" w:hAnsi="Noto Sans Symbols" w:cs="Noto Sans Symbols"/>
      </w:rPr>
    </w:lvl>
    <w:lvl w:ilvl="4">
      <w:start w:val="1"/>
      <w:numFmt w:val="bullet"/>
      <w:lvlText w:val="o"/>
      <w:lvlJc w:val="left"/>
      <w:pPr>
        <w:ind w:left="2673" w:hanging="360"/>
      </w:pPr>
      <w:rPr>
        <w:rFonts w:ascii="Courier New" w:eastAsia="Courier New" w:hAnsi="Courier New" w:cs="Courier New"/>
      </w:rPr>
    </w:lvl>
    <w:lvl w:ilvl="5">
      <w:start w:val="1"/>
      <w:numFmt w:val="bullet"/>
      <w:lvlText w:val="▪"/>
      <w:lvlJc w:val="left"/>
      <w:pPr>
        <w:ind w:left="3393" w:hanging="360"/>
      </w:pPr>
      <w:rPr>
        <w:rFonts w:ascii="Noto Sans Symbols" w:eastAsia="Noto Sans Symbols" w:hAnsi="Noto Sans Symbols" w:cs="Noto Sans Symbols"/>
      </w:rPr>
    </w:lvl>
    <w:lvl w:ilvl="6">
      <w:start w:val="1"/>
      <w:numFmt w:val="bullet"/>
      <w:lvlText w:val="●"/>
      <w:lvlJc w:val="left"/>
      <w:pPr>
        <w:ind w:left="4113" w:hanging="360"/>
      </w:pPr>
      <w:rPr>
        <w:rFonts w:ascii="Noto Sans Symbols" w:eastAsia="Noto Sans Symbols" w:hAnsi="Noto Sans Symbols" w:cs="Noto Sans Symbols"/>
      </w:rPr>
    </w:lvl>
    <w:lvl w:ilvl="7">
      <w:start w:val="1"/>
      <w:numFmt w:val="bullet"/>
      <w:lvlText w:val="o"/>
      <w:lvlJc w:val="left"/>
      <w:pPr>
        <w:ind w:left="4833" w:hanging="360"/>
      </w:pPr>
      <w:rPr>
        <w:rFonts w:ascii="Courier New" w:eastAsia="Courier New" w:hAnsi="Courier New" w:cs="Courier New"/>
      </w:rPr>
    </w:lvl>
    <w:lvl w:ilvl="8">
      <w:start w:val="1"/>
      <w:numFmt w:val="bullet"/>
      <w:lvlText w:val="▪"/>
      <w:lvlJc w:val="left"/>
      <w:pPr>
        <w:ind w:left="5553" w:hanging="360"/>
      </w:pPr>
      <w:rPr>
        <w:rFonts w:ascii="Noto Sans Symbols" w:eastAsia="Noto Sans Symbols" w:hAnsi="Noto Sans Symbols" w:cs="Noto Sans Symbols"/>
      </w:rPr>
    </w:lvl>
  </w:abstractNum>
  <w:num w:numId="1" w16cid:durableId="363554752">
    <w:abstractNumId w:val="0"/>
  </w:num>
  <w:num w:numId="2" w16cid:durableId="1982727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07"/>
    <w:rsid w:val="000109CB"/>
    <w:rsid w:val="004D1F07"/>
    <w:rsid w:val="00DE1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3E8D8"/>
  <w15:docId w15:val="{14C5F232-9EAF-450E-945D-3C60EAEE7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inson@tovelearning.org.uk" TargetMode="External"/><Relationship Id="rId5" Type="http://schemas.openxmlformats.org/officeDocument/2006/relationships/webSettings" Target="webSettings.xml"/><Relationship Id="rId10" Type="http://schemas.openxmlformats.org/officeDocument/2006/relationships/hyperlink" Target="https://www.tovelearning.org.uk/vacancies" TargetMode="Externa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www.tov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JPFQ+k0P4WAqIFtkySsEr02stQ==">CgMxLjAyDmgubzNlcGhlMzJ0eGN1OAByITFneTZpNGtTVnAtRDNRYnRUTS1WWWhVd0YyZ0RUVmNqRg==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563</Words>
  <Characters>3213</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Camillia SALTER (O365)</cp:lastModifiedBy>
  <cp:revision>2</cp:revision>
  <dcterms:created xsi:type="dcterms:W3CDTF">2026-08-05T11:57:00Z</dcterms:created>
  <dcterms:modified xsi:type="dcterms:W3CDTF">2026-08-05T12:03:00Z</dcterms:modified>
</cp:coreProperties>
</file>