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E587B" w14:textId="77777777" w:rsidR="0011266D" w:rsidRPr="00354746" w:rsidRDefault="00E41153" w:rsidP="00E4115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A5DC82D" wp14:editId="2AD54CA0">
            <wp:extent cx="2700528" cy="1085088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2DF0" w14:textId="77777777" w:rsidR="00046AFD" w:rsidRPr="00354746" w:rsidRDefault="00177E55" w:rsidP="001733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54746">
        <w:rPr>
          <w:rFonts w:ascii="Arial" w:hAnsi="Arial" w:cs="Arial"/>
          <w:b/>
          <w:sz w:val="20"/>
          <w:szCs w:val="20"/>
        </w:rPr>
        <w:t>Impington</w:t>
      </w:r>
      <w:proofErr w:type="spellEnd"/>
      <w:r w:rsidRPr="00354746">
        <w:rPr>
          <w:rFonts w:ascii="Arial" w:hAnsi="Arial" w:cs="Arial"/>
          <w:b/>
          <w:sz w:val="20"/>
          <w:szCs w:val="20"/>
        </w:rPr>
        <w:t xml:space="preserve"> Village College</w:t>
      </w:r>
    </w:p>
    <w:p w14:paraId="0410466E" w14:textId="77777777" w:rsidR="00177E55" w:rsidRPr="00354746" w:rsidRDefault="00177E55" w:rsidP="001733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54746">
        <w:rPr>
          <w:rFonts w:ascii="Arial" w:hAnsi="Arial" w:cs="Arial"/>
          <w:b/>
          <w:sz w:val="20"/>
          <w:szCs w:val="20"/>
        </w:rPr>
        <w:t>Job Description</w:t>
      </w:r>
    </w:p>
    <w:p w14:paraId="7F6A8F32" w14:textId="77777777" w:rsidR="00A056B7" w:rsidRPr="00354746" w:rsidRDefault="00A056B7" w:rsidP="001733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118"/>
        <w:gridCol w:w="5495"/>
      </w:tblGrid>
      <w:tr w:rsidR="00B32BED" w:rsidRPr="00354746" w14:paraId="2EEE4843" w14:textId="77777777" w:rsidTr="0011266D">
        <w:tc>
          <w:tcPr>
            <w:tcW w:w="3118" w:type="dxa"/>
          </w:tcPr>
          <w:p w14:paraId="36047BEF" w14:textId="77777777" w:rsidR="0011266D" w:rsidRPr="00354746" w:rsidRDefault="0011266D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>Name of Post Holder:</w:t>
            </w:r>
          </w:p>
        </w:tc>
        <w:tc>
          <w:tcPr>
            <w:tcW w:w="5495" w:type="dxa"/>
          </w:tcPr>
          <w:p w14:paraId="65134295" w14:textId="77777777" w:rsidR="0011266D" w:rsidRPr="00354746" w:rsidRDefault="0011266D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BED" w:rsidRPr="00354746" w14:paraId="6EF0CAD5" w14:textId="77777777" w:rsidTr="0011266D">
        <w:tc>
          <w:tcPr>
            <w:tcW w:w="3118" w:type="dxa"/>
          </w:tcPr>
          <w:p w14:paraId="06570F08" w14:textId="77777777" w:rsidR="0011266D" w:rsidRPr="00354746" w:rsidRDefault="0011266D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>Post Title</w:t>
            </w:r>
          </w:p>
        </w:tc>
        <w:tc>
          <w:tcPr>
            <w:tcW w:w="5495" w:type="dxa"/>
          </w:tcPr>
          <w:p w14:paraId="54E84D78" w14:textId="2D3095D8" w:rsidR="0011266D" w:rsidRPr="00354746" w:rsidRDefault="00E41153" w:rsidP="001733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Exams Administrator</w:t>
            </w:r>
            <w:r w:rsidR="005821D8" w:rsidRPr="003547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66D" w:rsidRPr="003547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32BED" w:rsidRPr="00354746" w14:paraId="5D5BB1C6" w14:textId="77777777" w:rsidTr="0011266D">
        <w:tc>
          <w:tcPr>
            <w:tcW w:w="3118" w:type="dxa"/>
          </w:tcPr>
          <w:p w14:paraId="26A25035" w14:textId="77777777" w:rsidR="0011266D" w:rsidRPr="00354746" w:rsidRDefault="0011266D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>Post Purpose:</w:t>
            </w:r>
          </w:p>
        </w:tc>
        <w:tc>
          <w:tcPr>
            <w:tcW w:w="5495" w:type="dxa"/>
          </w:tcPr>
          <w:p w14:paraId="3BEBBA6D" w14:textId="77777777" w:rsidR="0011266D" w:rsidRPr="00354746" w:rsidRDefault="0011266D" w:rsidP="001733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>To organise appropriate arrangements for the support of candidates with special examination requirements</w:t>
            </w:r>
            <w:r w:rsidR="00E16343" w:rsidRPr="00354746">
              <w:rPr>
                <w:rFonts w:ascii="Arial" w:hAnsi="Arial" w:cs="Arial"/>
                <w:sz w:val="20"/>
                <w:szCs w:val="20"/>
              </w:rPr>
              <w:t xml:space="preserve"> and provide assistance with general </w:t>
            </w:r>
            <w:proofErr w:type="gramStart"/>
            <w:r w:rsidR="00E16343" w:rsidRPr="00354746">
              <w:rPr>
                <w:rFonts w:ascii="Arial" w:hAnsi="Arial" w:cs="Arial"/>
                <w:sz w:val="20"/>
                <w:szCs w:val="20"/>
              </w:rPr>
              <w:t>Exams</w:t>
            </w:r>
            <w:proofErr w:type="gramEnd"/>
            <w:r w:rsidR="00E16343" w:rsidRPr="00354746">
              <w:rPr>
                <w:rFonts w:ascii="Arial" w:hAnsi="Arial" w:cs="Arial"/>
                <w:sz w:val="20"/>
                <w:szCs w:val="20"/>
              </w:rPr>
              <w:t xml:space="preserve"> office duties.</w:t>
            </w:r>
          </w:p>
        </w:tc>
      </w:tr>
      <w:tr w:rsidR="00B32BED" w:rsidRPr="00354746" w14:paraId="561A0869" w14:textId="77777777" w:rsidTr="0011266D">
        <w:tc>
          <w:tcPr>
            <w:tcW w:w="3118" w:type="dxa"/>
          </w:tcPr>
          <w:p w14:paraId="21BFF264" w14:textId="77777777" w:rsidR="0011266D" w:rsidRPr="00354746" w:rsidRDefault="0011266D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>Reporting to:</w:t>
            </w:r>
          </w:p>
        </w:tc>
        <w:tc>
          <w:tcPr>
            <w:tcW w:w="5495" w:type="dxa"/>
          </w:tcPr>
          <w:p w14:paraId="5BC2AAA9" w14:textId="77777777" w:rsidR="0011266D" w:rsidRPr="00354746" w:rsidRDefault="00E41153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Exams Officer</w:t>
            </w:r>
          </w:p>
        </w:tc>
      </w:tr>
      <w:tr w:rsidR="00B32BED" w:rsidRPr="00354746" w14:paraId="1A330BE7" w14:textId="77777777" w:rsidTr="0011266D">
        <w:tc>
          <w:tcPr>
            <w:tcW w:w="3118" w:type="dxa"/>
          </w:tcPr>
          <w:p w14:paraId="3FC17704" w14:textId="77777777" w:rsidR="0011266D" w:rsidRPr="00354746" w:rsidRDefault="0011266D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>Working time:</w:t>
            </w:r>
          </w:p>
        </w:tc>
        <w:tc>
          <w:tcPr>
            <w:tcW w:w="5495" w:type="dxa"/>
          </w:tcPr>
          <w:p w14:paraId="7BFFAA3E" w14:textId="43ABF0A6" w:rsidR="0011266D" w:rsidRPr="00354746" w:rsidRDefault="003E6587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>20</w:t>
            </w:r>
            <w:r w:rsidR="0011266D" w:rsidRPr="00354746">
              <w:rPr>
                <w:rFonts w:ascii="Arial" w:hAnsi="Arial" w:cs="Arial"/>
                <w:sz w:val="20"/>
                <w:szCs w:val="20"/>
              </w:rPr>
              <w:t xml:space="preserve"> Hours Per Week</w:t>
            </w:r>
            <w:r w:rsidRPr="0035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4ED" w:rsidRPr="00354746">
              <w:rPr>
                <w:rFonts w:ascii="Arial" w:hAnsi="Arial" w:cs="Arial"/>
                <w:sz w:val="20"/>
                <w:szCs w:val="20"/>
              </w:rPr>
              <w:t>TTO,</w:t>
            </w:r>
            <w:r w:rsidR="00561E95" w:rsidRPr="00354746">
              <w:rPr>
                <w:rFonts w:ascii="Arial" w:hAnsi="Arial" w:cs="Arial"/>
                <w:sz w:val="20"/>
                <w:szCs w:val="20"/>
              </w:rPr>
              <w:t xml:space="preserve"> some flexibility during busy exam periods</w:t>
            </w:r>
            <w:r w:rsidRPr="0035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4ED" w:rsidRPr="00354746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A84258">
              <w:rPr>
                <w:rFonts w:ascii="Arial" w:hAnsi="Arial" w:cs="Arial"/>
                <w:sz w:val="20"/>
                <w:szCs w:val="20"/>
              </w:rPr>
              <w:t>2 weeks</w:t>
            </w:r>
          </w:p>
        </w:tc>
      </w:tr>
      <w:tr w:rsidR="00B32BED" w:rsidRPr="00354746" w14:paraId="4C245901" w14:textId="77777777" w:rsidTr="0011266D">
        <w:tc>
          <w:tcPr>
            <w:tcW w:w="3118" w:type="dxa"/>
          </w:tcPr>
          <w:p w14:paraId="335C6EAA" w14:textId="77777777" w:rsidR="0011266D" w:rsidRPr="00354746" w:rsidRDefault="0011266D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 xml:space="preserve">Location: </w:t>
            </w:r>
          </w:p>
        </w:tc>
        <w:tc>
          <w:tcPr>
            <w:tcW w:w="5495" w:type="dxa"/>
          </w:tcPr>
          <w:p w14:paraId="7C0E501D" w14:textId="77777777" w:rsidR="0011266D" w:rsidRPr="00354746" w:rsidRDefault="0011266D" w:rsidP="00E411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746">
              <w:rPr>
                <w:rFonts w:ascii="Arial" w:hAnsi="Arial" w:cs="Arial"/>
                <w:sz w:val="20"/>
                <w:szCs w:val="20"/>
              </w:rPr>
              <w:t>Impington</w:t>
            </w:r>
            <w:proofErr w:type="spellEnd"/>
            <w:r w:rsidRPr="00354746">
              <w:rPr>
                <w:rFonts w:ascii="Arial" w:hAnsi="Arial" w:cs="Arial"/>
                <w:sz w:val="20"/>
                <w:szCs w:val="20"/>
              </w:rPr>
              <w:t xml:space="preserve"> Village College</w:t>
            </w:r>
            <w:r w:rsidR="00E41153">
              <w:rPr>
                <w:rFonts w:ascii="Arial" w:hAnsi="Arial" w:cs="Arial"/>
                <w:sz w:val="20"/>
                <w:szCs w:val="20"/>
              </w:rPr>
              <w:t xml:space="preserve"> is part of the Eastern Learning Alliance </w:t>
            </w:r>
            <w:r w:rsidRPr="00354746">
              <w:rPr>
                <w:rFonts w:ascii="Arial" w:hAnsi="Arial" w:cs="Arial"/>
                <w:sz w:val="20"/>
                <w:szCs w:val="20"/>
              </w:rPr>
              <w:t xml:space="preserve">Trust.  Your normal place of work will be based at </w:t>
            </w:r>
            <w:proofErr w:type="spellStart"/>
            <w:r w:rsidRPr="00354746">
              <w:rPr>
                <w:rFonts w:ascii="Arial" w:hAnsi="Arial" w:cs="Arial"/>
                <w:sz w:val="20"/>
                <w:szCs w:val="20"/>
              </w:rPr>
              <w:t>Impington</w:t>
            </w:r>
            <w:proofErr w:type="spellEnd"/>
            <w:r w:rsidRPr="00354746">
              <w:rPr>
                <w:rFonts w:ascii="Arial" w:hAnsi="Arial" w:cs="Arial"/>
                <w:sz w:val="20"/>
                <w:szCs w:val="20"/>
              </w:rPr>
              <w:t xml:space="preserve"> Village College </w:t>
            </w:r>
          </w:p>
        </w:tc>
      </w:tr>
      <w:tr w:rsidR="00B32BED" w:rsidRPr="00354746" w14:paraId="2E2A8E9A" w14:textId="77777777" w:rsidTr="0011266D">
        <w:tc>
          <w:tcPr>
            <w:tcW w:w="3118" w:type="dxa"/>
          </w:tcPr>
          <w:p w14:paraId="29774791" w14:textId="77777777" w:rsidR="0011266D" w:rsidRPr="00354746" w:rsidRDefault="0011266D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>Salary/Grade:</w:t>
            </w:r>
          </w:p>
        </w:tc>
        <w:tc>
          <w:tcPr>
            <w:tcW w:w="5495" w:type="dxa"/>
          </w:tcPr>
          <w:p w14:paraId="60015519" w14:textId="363BE2F4" w:rsidR="0011266D" w:rsidRPr="00354746" w:rsidRDefault="0011266D" w:rsidP="00E411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 xml:space="preserve">Scale </w:t>
            </w:r>
            <w:r w:rsidR="003E6587" w:rsidRPr="0035474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BC44ED" w:rsidRPr="00354746">
              <w:rPr>
                <w:rFonts w:ascii="Arial" w:hAnsi="Arial" w:cs="Arial"/>
                <w:sz w:val="20"/>
                <w:szCs w:val="20"/>
              </w:rPr>
              <w:t xml:space="preserve">Point </w:t>
            </w:r>
            <w:r w:rsidR="00E41153">
              <w:rPr>
                <w:rFonts w:ascii="Arial" w:hAnsi="Arial" w:cs="Arial"/>
                <w:sz w:val="20"/>
                <w:szCs w:val="20"/>
              </w:rPr>
              <w:t xml:space="preserve">7-11 </w:t>
            </w:r>
          </w:p>
        </w:tc>
      </w:tr>
      <w:tr w:rsidR="0011266D" w:rsidRPr="00354746" w14:paraId="080C752D" w14:textId="77777777" w:rsidTr="0011266D">
        <w:tc>
          <w:tcPr>
            <w:tcW w:w="3118" w:type="dxa"/>
          </w:tcPr>
          <w:p w14:paraId="31AD80B7" w14:textId="77777777" w:rsidR="0011266D" w:rsidRPr="00354746" w:rsidRDefault="0011266D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>Disclosure Level:</w:t>
            </w:r>
          </w:p>
        </w:tc>
        <w:tc>
          <w:tcPr>
            <w:tcW w:w="5495" w:type="dxa"/>
          </w:tcPr>
          <w:p w14:paraId="682FACFE" w14:textId="77777777" w:rsidR="0011266D" w:rsidRPr="00354746" w:rsidRDefault="0011266D" w:rsidP="00173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746">
              <w:rPr>
                <w:rFonts w:ascii="Arial" w:hAnsi="Arial" w:cs="Arial"/>
                <w:sz w:val="20"/>
                <w:szCs w:val="20"/>
              </w:rPr>
              <w:t>Full DBS</w:t>
            </w:r>
          </w:p>
        </w:tc>
      </w:tr>
    </w:tbl>
    <w:p w14:paraId="60F7FE36" w14:textId="77777777" w:rsidR="00A056B7" w:rsidRPr="00354746" w:rsidRDefault="00A056B7" w:rsidP="001733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4E046AB" w14:textId="77777777" w:rsidR="00D2161F" w:rsidRPr="00354746" w:rsidRDefault="00A056B7" w:rsidP="00173377">
      <w:pPr>
        <w:autoSpaceDE w:val="0"/>
        <w:autoSpaceDN w:val="0"/>
        <w:adjustRightInd w:val="0"/>
        <w:spacing w:line="276" w:lineRule="auto"/>
        <w:ind w:right="-20"/>
        <w:jc w:val="both"/>
        <w:rPr>
          <w:rStyle w:val="Strong"/>
          <w:rFonts w:ascii="Arial" w:hAnsi="Arial" w:cs="Arial"/>
          <w:sz w:val="20"/>
          <w:szCs w:val="20"/>
        </w:rPr>
      </w:pPr>
      <w:r w:rsidRPr="00354746">
        <w:rPr>
          <w:rStyle w:val="Strong"/>
          <w:rFonts w:ascii="Arial" w:hAnsi="Arial" w:cs="Arial"/>
          <w:sz w:val="20"/>
          <w:szCs w:val="20"/>
        </w:rPr>
        <w:t>1.</w:t>
      </w:r>
      <w:r w:rsidRPr="00354746">
        <w:rPr>
          <w:rStyle w:val="Strong"/>
          <w:rFonts w:ascii="Arial" w:hAnsi="Arial" w:cs="Arial"/>
          <w:sz w:val="20"/>
          <w:szCs w:val="20"/>
        </w:rPr>
        <w:tab/>
      </w:r>
      <w:r w:rsidR="0011266D" w:rsidRPr="00354746">
        <w:rPr>
          <w:rStyle w:val="Strong"/>
          <w:rFonts w:ascii="Arial" w:hAnsi="Arial" w:cs="Arial"/>
          <w:sz w:val="20"/>
          <w:szCs w:val="20"/>
        </w:rPr>
        <w:t xml:space="preserve">Main Purpose of the Role </w:t>
      </w:r>
      <w:r w:rsidRPr="00354746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4B03DAEC" w14:textId="77777777" w:rsidR="0011266D" w:rsidRPr="00354746" w:rsidRDefault="003E6587" w:rsidP="00173377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To plan and oversee</w:t>
      </w:r>
      <w:r w:rsidR="0011266D" w:rsidRPr="00354746">
        <w:rPr>
          <w:rFonts w:ascii="Arial" w:hAnsi="Arial" w:cs="Arial"/>
          <w:sz w:val="20"/>
          <w:szCs w:val="20"/>
        </w:rPr>
        <w:t xml:space="preserve"> </w:t>
      </w:r>
      <w:r w:rsidRPr="00354746">
        <w:rPr>
          <w:rFonts w:ascii="Arial" w:hAnsi="Arial" w:cs="Arial"/>
          <w:sz w:val="20"/>
          <w:szCs w:val="20"/>
        </w:rPr>
        <w:t xml:space="preserve">examination arrangements to support </w:t>
      </w:r>
      <w:r w:rsidR="0011266D" w:rsidRPr="00354746">
        <w:rPr>
          <w:rFonts w:ascii="Arial" w:hAnsi="Arial" w:cs="Arial"/>
          <w:sz w:val="20"/>
          <w:szCs w:val="20"/>
        </w:rPr>
        <w:t>candidates with special examination requirements</w:t>
      </w:r>
      <w:r w:rsidR="00B938B9" w:rsidRPr="00354746">
        <w:rPr>
          <w:rFonts w:ascii="Arial" w:hAnsi="Arial" w:cs="Arial"/>
          <w:sz w:val="20"/>
          <w:szCs w:val="20"/>
        </w:rPr>
        <w:t>.</w:t>
      </w:r>
    </w:p>
    <w:p w14:paraId="6DF2708A" w14:textId="77777777" w:rsidR="00FB79AE" w:rsidRPr="00354746" w:rsidRDefault="00FB79AE" w:rsidP="00173377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Co-ordinate SEND exam timetabling and rooming.</w:t>
      </w:r>
    </w:p>
    <w:p w14:paraId="08D4520D" w14:textId="77777777" w:rsidR="004873BC" w:rsidRPr="00354746" w:rsidRDefault="004873BC" w:rsidP="00173377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 xml:space="preserve">Liaise with </w:t>
      </w:r>
      <w:r w:rsidR="003E6587" w:rsidRPr="00354746">
        <w:rPr>
          <w:rFonts w:ascii="Arial" w:hAnsi="Arial" w:cs="Arial"/>
          <w:sz w:val="20"/>
          <w:szCs w:val="20"/>
        </w:rPr>
        <w:t xml:space="preserve">the </w:t>
      </w:r>
      <w:r w:rsidR="00B938B9" w:rsidRPr="00354746">
        <w:rPr>
          <w:rFonts w:ascii="Arial" w:hAnsi="Arial" w:cs="Arial"/>
          <w:sz w:val="20"/>
          <w:szCs w:val="20"/>
        </w:rPr>
        <w:t>SEN</w:t>
      </w:r>
      <w:r w:rsidR="00B440C2">
        <w:rPr>
          <w:rFonts w:ascii="Arial" w:hAnsi="Arial" w:cs="Arial"/>
          <w:sz w:val="20"/>
          <w:szCs w:val="20"/>
        </w:rPr>
        <w:t>DCo</w:t>
      </w:r>
      <w:r w:rsidR="00B938B9" w:rsidRPr="00354746">
        <w:rPr>
          <w:rFonts w:ascii="Arial" w:hAnsi="Arial" w:cs="Arial"/>
          <w:sz w:val="20"/>
          <w:szCs w:val="20"/>
        </w:rPr>
        <w:t xml:space="preserve">, </w:t>
      </w:r>
      <w:r w:rsidR="00B440C2">
        <w:rPr>
          <w:rFonts w:ascii="Arial" w:hAnsi="Arial" w:cs="Arial"/>
          <w:sz w:val="20"/>
          <w:szCs w:val="20"/>
        </w:rPr>
        <w:t>Pavilion M</w:t>
      </w:r>
      <w:r w:rsidR="003E6587" w:rsidRPr="00354746">
        <w:rPr>
          <w:rFonts w:ascii="Arial" w:hAnsi="Arial" w:cs="Arial"/>
          <w:sz w:val="20"/>
          <w:szCs w:val="20"/>
        </w:rPr>
        <w:t>an</w:t>
      </w:r>
      <w:r w:rsidR="00353897" w:rsidRPr="00354746">
        <w:rPr>
          <w:rFonts w:ascii="Arial" w:hAnsi="Arial" w:cs="Arial"/>
          <w:sz w:val="20"/>
          <w:szCs w:val="20"/>
        </w:rPr>
        <w:t>a</w:t>
      </w:r>
      <w:r w:rsidR="003E6587" w:rsidRPr="00354746">
        <w:rPr>
          <w:rFonts w:ascii="Arial" w:hAnsi="Arial" w:cs="Arial"/>
          <w:sz w:val="20"/>
          <w:szCs w:val="20"/>
        </w:rPr>
        <w:t xml:space="preserve">ger and Exams </w:t>
      </w:r>
      <w:r w:rsidR="00B440C2">
        <w:rPr>
          <w:rFonts w:ascii="Arial" w:hAnsi="Arial" w:cs="Arial"/>
          <w:sz w:val="20"/>
          <w:szCs w:val="20"/>
        </w:rPr>
        <w:t>Officer</w:t>
      </w:r>
      <w:r w:rsidR="003E6587" w:rsidRPr="00354746">
        <w:rPr>
          <w:rFonts w:ascii="Arial" w:hAnsi="Arial" w:cs="Arial"/>
          <w:sz w:val="20"/>
          <w:szCs w:val="20"/>
        </w:rPr>
        <w:t xml:space="preserve"> </w:t>
      </w:r>
      <w:r w:rsidRPr="00354746">
        <w:rPr>
          <w:rFonts w:ascii="Arial" w:hAnsi="Arial" w:cs="Arial"/>
          <w:sz w:val="20"/>
          <w:szCs w:val="20"/>
        </w:rPr>
        <w:t xml:space="preserve">to ensure </w:t>
      </w:r>
      <w:r w:rsidR="003E6587" w:rsidRPr="00354746">
        <w:rPr>
          <w:rFonts w:ascii="Arial" w:hAnsi="Arial" w:cs="Arial"/>
          <w:sz w:val="20"/>
          <w:szCs w:val="20"/>
        </w:rPr>
        <w:t xml:space="preserve">the </w:t>
      </w:r>
      <w:r w:rsidRPr="00354746">
        <w:rPr>
          <w:rFonts w:ascii="Arial" w:hAnsi="Arial" w:cs="Arial"/>
          <w:sz w:val="20"/>
          <w:szCs w:val="20"/>
        </w:rPr>
        <w:t xml:space="preserve">smooth running of </w:t>
      </w:r>
      <w:r w:rsidR="003E6587" w:rsidRPr="00354746">
        <w:rPr>
          <w:rFonts w:ascii="Arial" w:hAnsi="Arial" w:cs="Arial"/>
          <w:sz w:val="20"/>
          <w:szCs w:val="20"/>
        </w:rPr>
        <w:t xml:space="preserve">exams for students with </w:t>
      </w:r>
      <w:r w:rsidR="00DE09EE" w:rsidRPr="00354746">
        <w:rPr>
          <w:rFonts w:ascii="Arial" w:hAnsi="Arial" w:cs="Arial"/>
          <w:sz w:val="20"/>
          <w:szCs w:val="20"/>
        </w:rPr>
        <w:t>access arrangements</w:t>
      </w:r>
      <w:r w:rsidR="00FB79AE" w:rsidRPr="00354746">
        <w:rPr>
          <w:rFonts w:ascii="Arial" w:hAnsi="Arial" w:cs="Arial"/>
          <w:sz w:val="20"/>
          <w:szCs w:val="20"/>
        </w:rPr>
        <w:t>.</w:t>
      </w:r>
    </w:p>
    <w:p w14:paraId="545C7033" w14:textId="3412EA73" w:rsidR="005F5342" w:rsidRDefault="00B440C2" w:rsidP="0017337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</w:t>
      </w:r>
      <w:r w:rsidRPr="001C0FB8">
        <w:rPr>
          <w:rFonts w:ascii="Arial" w:hAnsi="Arial" w:cs="Arial"/>
          <w:sz w:val="20"/>
          <w:szCs w:val="20"/>
        </w:rPr>
        <w:t>the Exams Officer</w:t>
      </w:r>
      <w:r w:rsidR="00D950B0" w:rsidRPr="001C0FB8">
        <w:rPr>
          <w:rFonts w:ascii="Arial" w:hAnsi="Arial" w:cs="Arial"/>
          <w:sz w:val="20"/>
          <w:szCs w:val="20"/>
        </w:rPr>
        <w:t xml:space="preserve"> </w:t>
      </w:r>
      <w:r w:rsidR="003E6587" w:rsidRPr="001C0FB8">
        <w:rPr>
          <w:rFonts w:ascii="Arial" w:hAnsi="Arial" w:cs="Arial"/>
          <w:sz w:val="20"/>
          <w:szCs w:val="20"/>
        </w:rPr>
        <w:t>with</w:t>
      </w:r>
      <w:r w:rsidR="003E6587" w:rsidRPr="00354746">
        <w:rPr>
          <w:rFonts w:ascii="Arial" w:hAnsi="Arial" w:cs="Arial"/>
          <w:sz w:val="20"/>
          <w:szCs w:val="20"/>
        </w:rPr>
        <w:t xml:space="preserve"> the overall running of the </w:t>
      </w:r>
      <w:r w:rsidR="005F5342" w:rsidRPr="00354746">
        <w:rPr>
          <w:rFonts w:ascii="Arial" w:hAnsi="Arial" w:cs="Arial"/>
          <w:sz w:val="20"/>
          <w:szCs w:val="20"/>
        </w:rPr>
        <w:t xml:space="preserve">whole-school exams </w:t>
      </w:r>
      <w:r w:rsidR="003E6587" w:rsidRPr="00354746">
        <w:rPr>
          <w:rFonts w:ascii="Arial" w:hAnsi="Arial" w:cs="Arial"/>
          <w:sz w:val="20"/>
          <w:szCs w:val="20"/>
        </w:rPr>
        <w:t xml:space="preserve">process to ensure that all exams run in accordance with </w:t>
      </w:r>
      <w:r w:rsidR="00DE09EE" w:rsidRPr="00354746">
        <w:rPr>
          <w:rFonts w:ascii="Arial" w:hAnsi="Arial" w:cs="Arial"/>
          <w:sz w:val="20"/>
          <w:szCs w:val="20"/>
        </w:rPr>
        <w:t xml:space="preserve">IB, </w:t>
      </w:r>
      <w:r w:rsidR="003E6587" w:rsidRPr="00354746">
        <w:rPr>
          <w:rFonts w:ascii="Arial" w:hAnsi="Arial" w:cs="Arial"/>
          <w:sz w:val="20"/>
          <w:szCs w:val="20"/>
        </w:rPr>
        <w:t xml:space="preserve">JCQ guidelines and </w:t>
      </w:r>
      <w:r w:rsidR="00DE09EE" w:rsidRPr="00354746">
        <w:rPr>
          <w:rFonts w:ascii="Arial" w:hAnsi="Arial" w:cs="Arial"/>
          <w:sz w:val="20"/>
          <w:szCs w:val="20"/>
        </w:rPr>
        <w:t>all other r</w:t>
      </w:r>
      <w:r w:rsidR="00B938B9" w:rsidRPr="00354746">
        <w:rPr>
          <w:rFonts w:ascii="Arial" w:hAnsi="Arial" w:cs="Arial"/>
          <w:sz w:val="20"/>
          <w:szCs w:val="20"/>
        </w:rPr>
        <w:t>egulations</w:t>
      </w:r>
      <w:r w:rsidR="003E6587" w:rsidRPr="00354746">
        <w:rPr>
          <w:rFonts w:ascii="Arial" w:hAnsi="Arial" w:cs="Arial"/>
          <w:sz w:val="20"/>
          <w:szCs w:val="20"/>
        </w:rPr>
        <w:t>.</w:t>
      </w:r>
    </w:p>
    <w:p w14:paraId="54B9118C" w14:textId="0260B590" w:rsidR="006E09E3" w:rsidRDefault="006E09E3" w:rsidP="0017337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administrative support within the Exams Office.</w:t>
      </w:r>
    </w:p>
    <w:p w14:paraId="1F07DDF3" w14:textId="7A64A6D2" w:rsidR="006E09E3" w:rsidRPr="00354746" w:rsidRDefault="006E09E3" w:rsidP="0017337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Maintenance – basic record maintenance for all student records.</w:t>
      </w:r>
    </w:p>
    <w:p w14:paraId="18D34D35" w14:textId="77777777" w:rsidR="00E83CFE" w:rsidRPr="00354746" w:rsidRDefault="00E83CFE" w:rsidP="00173377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D45B21B" w14:textId="77777777" w:rsidR="0028373B" w:rsidRPr="00354746" w:rsidRDefault="0028373B" w:rsidP="001733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CEBD6D" w14:textId="77777777" w:rsidR="00E66776" w:rsidRPr="00354746" w:rsidRDefault="00A056B7" w:rsidP="00173377">
      <w:pPr>
        <w:spacing w:line="276" w:lineRule="auto"/>
        <w:ind w:left="426" w:hanging="426"/>
        <w:jc w:val="both"/>
        <w:rPr>
          <w:rStyle w:val="Strong"/>
          <w:rFonts w:ascii="Arial" w:hAnsi="Arial" w:cs="Arial"/>
          <w:sz w:val="20"/>
          <w:szCs w:val="20"/>
        </w:rPr>
      </w:pPr>
      <w:r w:rsidRPr="00354746">
        <w:rPr>
          <w:rStyle w:val="Strong"/>
          <w:rFonts w:ascii="Arial" w:hAnsi="Arial" w:cs="Arial"/>
          <w:sz w:val="20"/>
          <w:szCs w:val="20"/>
        </w:rPr>
        <w:t>2.</w:t>
      </w:r>
      <w:r w:rsidRPr="00354746">
        <w:rPr>
          <w:rStyle w:val="Strong"/>
          <w:rFonts w:ascii="Arial" w:hAnsi="Arial" w:cs="Arial"/>
          <w:sz w:val="20"/>
          <w:szCs w:val="20"/>
        </w:rPr>
        <w:tab/>
      </w:r>
      <w:r w:rsidR="0011266D" w:rsidRPr="00354746">
        <w:rPr>
          <w:rStyle w:val="Strong"/>
          <w:rFonts w:ascii="Arial" w:hAnsi="Arial" w:cs="Arial"/>
          <w:sz w:val="20"/>
          <w:szCs w:val="20"/>
        </w:rPr>
        <w:t xml:space="preserve">Key Tasks </w:t>
      </w:r>
    </w:p>
    <w:p w14:paraId="1745F61C" w14:textId="77777777" w:rsidR="004476A5" w:rsidRPr="00354746" w:rsidRDefault="00B938B9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 xml:space="preserve">Make appropriate </w:t>
      </w:r>
      <w:r w:rsidR="004476A5" w:rsidRPr="00354746">
        <w:rPr>
          <w:rFonts w:ascii="Arial" w:hAnsi="Arial" w:cs="Arial"/>
          <w:sz w:val="20"/>
          <w:szCs w:val="20"/>
        </w:rPr>
        <w:t>timetabling and room</w:t>
      </w:r>
      <w:r w:rsidRPr="00354746">
        <w:rPr>
          <w:rFonts w:ascii="Arial" w:hAnsi="Arial" w:cs="Arial"/>
          <w:sz w:val="20"/>
          <w:szCs w:val="20"/>
        </w:rPr>
        <w:t xml:space="preserve"> arrangements for SEND students,</w:t>
      </w:r>
      <w:r w:rsidR="00245122" w:rsidRPr="00354746">
        <w:rPr>
          <w:rFonts w:ascii="Arial" w:hAnsi="Arial" w:cs="Arial"/>
          <w:sz w:val="20"/>
          <w:szCs w:val="20"/>
        </w:rPr>
        <w:t xml:space="preserve"> including </w:t>
      </w:r>
      <w:r w:rsidRPr="00354746">
        <w:rPr>
          <w:rFonts w:ascii="Arial" w:hAnsi="Arial" w:cs="Arial"/>
          <w:sz w:val="20"/>
          <w:szCs w:val="20"/>
        </w:rPr>
        <w:t xml:space="preserve">the </w:t>
      </w:r>
      <w:r w:rsidR="00245122" w:rsidRPr="00354746">
        <w:rPr>
          <w:rFonts w:ascii="Arial" w:hAnsi="Arial" w:cs="Arial"/>
          <w:sz w:val="20"/>
          <w:szCs w:val="20"/>
        </w:rPr>
        <w:t>set</w:t>
      </w:r>
      <w:r w:rsidRPr="00354746">
        <w:rPr>
          <w:rFonts w:ascii="Arial" w:hAnsi="Arial" w:cs="Arial"/>
          <w:sz w:val="20"/>
          <w:szCs w:val="20"/>
        </w:rPr>
        <w:t>ting up of exam</w:t>
      </w:r>
      <w:r w:rsidR="00245122" w:rsidRPr="00354746">
        <w:rPr>
          <w:rFonts w:ascii="Arial" w:hAnsi="Arial" w:cs="Arial"/>
          <w:sz w:val="20"/>
          <w:szCs w:val="20"/>
        </w:rPr>
        <w:t xml:space="preserve"> rooms and briefing invigilators on SEND exam procedures</w:t>
      </w:r>
      <w:r w:rsidRPr="00354746">
        <w:rPr>
          <w:rFonts w:ascii="Arial" w:hAnsi="Arial" w:cs="Arial"/>
          <w:sz w:val="20"/>
          <w:szCs w:val="20"/>
        </w:rPr>
        <w:t>.</w:t>
      </w:r>
    </w:p>
    <w:p w14:paraId="71FF5F38" w14:textId="77777777" w:rsidR="0011266D" w:rsidRPr="00354746" w:rsidRDefault="00B440C2" w:rsidP="00173377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SEND students</w:t>
      </w:r>
      <w:r w:rsidR="0011266D" w:rsidRPr="00354746">
        <w:rPr>
          <w:rFonts w:ascii="Arial" w:hAnsi="Arial" w:cs="Arial"/>
          <w:sz w:val="20"/>
          <w:szCs w:val="20"/>
        </w:rPr>
        <w:t xml:space="preserve"> are given all the necessary relevant information </w:t>
      </w:r>
      <w:r w:rsidR="00353897" w:rsidRPr="00354746">
        <w:rPr>
          <w:rFonts w:ascii="Arial" w:hAnsi="Arial" w:cs="Arial"/>
          <w:sz w:val="20"/>
          <w:szCs w:val="20"/>
        </w:rPr>
        <w:t>regarding</w:t>
      </w:r>
      <w:r w:rsidR="0011266D" w:rsidRPr="00354746">
        <w:rPr>
          <w:rFonts w:ascii="Arial" w:hAnsi="Arial" w:cs="Arial"/>
          <w:sz w:val="20"/>
          <w:szCs w:val="20"/>
        </w:rPr>
        <w:t xml:space="preserve"> examination entries, the </w:t>
      </w:r>
      <w:proofErr w:type="gramStart"/>
      <w:r w:rsidR="0011266D" w:rsidRPr="00354746">
        <w:rPr>
          <w:rFonts w:ascii="Arial" w:hAnsi="Arial" w:cs="Arial"/>
          <w:sz w:val="20"/>
          <w:szCs w:val="20"/>
        </w:rPr>
        <w:t>dates</w:t>
      </w:r>
      <w:proofErr w:type="gramEnd"/>
      <w:r w:rsidR="0011266D" w:rsidRPr="00354746">
        <w:rPr>
          <w:rFonts w:ascii="Arial" w:hAnsi="Arial" w:cs="Arial"/>
          <w:sz w:val="20"/>
          <w:szCs w:val="20"/>
        </w:rPr>
        <w:t xml:space="preserve"> and times of the examinations, conduct during examination and the collection of results and certificates </w:t>
      </w:r>
    </w:p>
    <w:p w14:paraId="6CF4D962" w14:textId="77777777" w:rsidR="004476A5" w:rsidRPr="00354746" w:rsidRDefault="004476A5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Ensure that where require</w:t>
      </w:r>
      <w:r w:rsidR="00B938B9" w:rsidRPr="00354746">
        <w:rPr>
          <w:rFonts w:ascii="Arial" w:hAnsi="Arial" w:cs="Arial"/>
          <w:sz w:val="20"/>
          <w:szCs w:val="20"/>
        </w:rPr>
        <w:t>d</w:t>
      </w:r>
      <w:r w:rsidRPr="00354746">
        <w:rPr>
          <w:rFonts w:ascii="Arial" w:hAnsi="Arial" w:cs="Arial"/>
          <w:sz w:val="20"/>
          <w:szCs w:val="20"/>
        </w:rPr>
        <w:t xml:space="preserve"> the</w:t>
      </w:r>
      <w:r w:rsidR="00245122" w:rsidRPr="00354746">
        <w:rPr>
          <w:rFonts w:ascii="Arial" w:hAnsi="Arial" w:cs="Arial"/>
          <w:sz w:val="20"/>
          <w:szCs w:val="20"/>
        </w:rPr>
        <w:t xml:space="preserve">re is the provision of a scribe, </w:t>
      </w:r>
      <w:r w:rsidRPr="00354746">
        <w:rPr>
          <w:rFonts w:ascii="Arial" w:hAnsi="Arial" w:cs="Arial"/>
          <w:sz w:val="20"/>
          <w:szCs w:val="20"/>
        </w:rPr>
        <w:t>reader</w:t>
      </w:r>
      <w:r w:rsidR="00245122" w:rsidRPr="00354746">
        <w:rPr>
          <w:rFonts w:ascii="Arial" w:hAnsi="Arial" w:cs="Arial"/>
          <w:sz w:val="20"/>
          <w:szCs w:val="20"/>
        </w:rPr>
        <w:t>, computer reader, word processor or other arrangements</w:t>
      </w:r>
      <w:r w:rsidRPr="00354746">
        <w:rPr>
          <w:rFonts w:ascii="Arial" w:hAnsi="Arial" w:cs="Arial"/>
          <w:sz w:val="20"/>
          <w:szCs w:val="20"/>
        </w:rPr>
        <w:t xml:space="preserve"> </w:t>
      </w:r>
      <w:r w:rsidR="00B938B9" w:rsidRPr="00354746">
        <w:rPr>
          <w:rFonts w:ascii="Arial" w:hAnsi="Arial" w:cs="Arial"/>
          <w:sz w:val="20"/>
          <w:szCs w:val="20"/>
        </w:rPr>
        <w:t xml:space="preserve">in place </w:t>
      </w:r>
      <w:r w:rsidRPr="00354746">
        <w:rPr>
          <w:rFonts w:ascii="Arial" w:hAnsi="Arial" w:cs="Arial"/>
          <w:sz w:val="20"/>
          <w:szCs w:val="20"/>
        </w:rPr>
        <w:t>for students</w:t>
      </w:r>
    </w:p>
    <w:p w14:paraId="08447021" w14:textId="77777777" w:rsidR="004476A5" w:rsidRPr="00354746" w:rsidRDefault="004476A5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Ensure correct invigilator</w:t>
      </w:r>
      <w:r w:rsidR="00245122" w:rsidRPr="00354746">
        <w:rPr>
          <w:rFonts w:ascii="Arial" w:hAnsi="Arial" w:cs="Arial"/>
          <w:sz w:val="20"/>
          <w:szCs w:val="20"/>
        </w:rPr>
        <w:t xml:space="preserve"> and TA support</w:t>
      </w:r>
      <w:r w:rsidRPr="00354746">
        <w:rPr>
          <w:rFonts w:ascii="Arial" w:hAnsi="Arial" w:cs="Arial"/>
          <w:sz w:val="20"/>
          <w:szCs w:val="20"/>
        </w:rPr>
        <w:t xml:space="preserve"> for SEND students is in place</w:t>
      </w:r>
      <w:r w:rsidR="00245122" w:rsidRPr="00354746">
        <w:rPr>
          <w:rFonts w:ascii="Arial" w:hAnsi="Arial" w:cs="Arial"/>
          <w:sz w:val="20"/>
          <w:szCs w:val="20"/>
        </w:rPr>
        <w:t xml:space="preserve"> for all external and internal</w:t>
      </w:r>
      <w:r w:rsidRPr="00354746">
        <w:rPr>
          <w:rFonts w:ascii="Arial" w:hAnsi="Arial" w:cs="Arial"/>
          <w:sz w:val="20"/>
          <w:szCs w:val="20"/>
        </w:rPr>
        <w:t xml:space="preserve"> </w:t>
      </w:r>
      <w:r w:rsidR="00B938B9" w:rsidRPr="00354746">
        <w:rPr>
          <w:rFonts w:ascii="Arial" w:hAnsi="Arial" w:cs="Arial"/>
          <w:sz w:val="20"/>
          <w:szCs w:val="20"/>
        </w:rPr>
        <w:t>exams.</w:t>
      </w:r>
    </w:p>
    <w:p w14:paraId="448E4847" w14:textId="77777777" w:rsidR="00B938B9" w:rsidRPr="00354746" w:rsidRDefault="00B938B9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Ensure that exam rooms are booked using the school information system (SIMS)</w:t>
      </w:r>
    </w:p>
    <w:p w14:paraId="21779EAA" w14:textId="77777777" w:rsidR="00B938B9" w:rsidRPr="00354746" w:rsidRDefault="00B938B9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 xml:space="preserve">Ensure that an </w:t>
      </w:r>
      <w:proofErr w:type="gramStart"/>
      <w:r w:rsidRPr="00354746">
        <w:rPr>
          <w:rFonts w:ascii="Arial" w:hAnsi="Arial" w:cs="Arial"/>
          <w:sz w:val="20"/>
          <w:szCs w:val="20"/>
        </w:rPr>
        <w:t>up to date</w:t>
      </w:r>
      <w:proofErr w:type="gramEnd"/>
      <w:r w:rsidRPr="00354746">
        <w:rPr>
          <w:rFonts w:ascii="Arial" w:hAnsi="Arial" w:cs="Arial"/>
          <w:sz w:val="20"/>
          <w:szCs w:val="20"/>
        </w:rPr>
        <w:t xml:space="preserve"> record of </w:t>
      </w:r>
      <w:r w:rsidR="006317EF" w:rsidRPr="00354746">
        <w:rPr>
          <w:rFonts w:ascii="Arial" w:hAnsi="Arial" w:cs="Arial"/>
          <w:sz w:val="20"/>
          <w:szCs w:val="20"/>
        </w:rPr>
        <w:t xml:space="preserve">students access arrangements is </w:t>
      </w:r>
      <w:r w:rsidRPr="00354746">
        <w:rPr>
          <w:rFonts w:ascii="Arial" w:hAnsi="Arial" w:cs="Arial"/>
          <w:sz w:val="20"/>
          <w:szCs w:val="20"/>
        </w:rPr>
        <w:t>available in each exam room</w:t>
      </w:r>
    </w:p>
    <w:p w14:paraId="050EB58E" w14:textId="77777777" w:rsidR="00C217C3" w:rsidRPr="00354746" w:rsidRDefault="00C217C3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 xml:space="preserve">Create exam access arrangement cards for </w:t>
      </w:r>
      <w:proofErr w:type="gramStart"/>
      <w:r w:rsidRPr="00354746">
        <w:rPr>
          <w:rFonts w:ascii="Arial" w:hAnsi="Arial" w:cs="Arial"/>
          <w:sz w:val="20"/>
          <w:szCs w:val="20"/>
        </w:rPr>
        <w:t>students</w:t>
      </w:r>
      <w:proofErr w:type="gramEnd"/>
      <w:r w:rsidRPr="00354746">
        <w:rPr>
          <w:rFonts w:ascii="Arial" w:hAnsi="Arial" w:cs="Arial"/>
          <w:sz w:val="20"/>
          <w:szCs w:val="20"/>
        </w:rPr>
        <w:t xml:space="preserve"> exam desks</w:t>
      </w:r>
    </w:p>
    <w:p w14:paraId="2057BB3D" w14:textId="77777777" w:rsidR="00B938B9" w:rsidRPr="00354746" w:rsidRDefault="006317EF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Deal with enquires from staff</w:t>
      </w:r>
      <w:r w:rsidR="00B938B9" w:rsidRPr="00354746">
        <w:rPr>
          <w:rFonts w:ascii="Arial" w:hAnsi="Arial" w:cs="Arial"/>
          <w:sz w:val="20"/>
          <w:szCs w:val="20"/>
        </w:rPr>
        <w:t xml:space="preserve"> and parents/carers</w:t>
      </w:r>
      <w:r w:rsidRPr="00354746">
        <w:rPr>
          <w:rFonts w:ascii="Arial" w:hAnsi="Arial" w:cs="Arial"/>
          <w:sz w:val="20"/>
          <w:szCs w:val="20"/>
        </w:rPr>
        <w:t xml:space="preserve"> regarding exam access arrangements</w:t>
      </w:r>
    </w:p>
    <w:p w14:paraId="60B6E4E8" w14:textId="77777777" w:rsidR="00245122" w:rsidRPr="00354746" w:rsidRDefault="00E16343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Liaise</w:t>
      </w:r>
      <w:r w:rsidR="00697F2F" w:rsidRPr="00354746">
        <w:rPr>
          <w:rFonts w:ascii="Arial" w:hAnsi="Arial" w:cs="Arial"/>
          <w:sz w:val="20"/>
          <w:szCs w:val="20"/>
        </w:rPr>
        <w:t xml:space="preserve"> with </w:t>
      </w:r>
      <w:r w:rsidRPr="00354746">
        <w:rPr>
          <w:rFonts w:ascii="Arial" w:hAnsi="Arial" w:cs="Arial"/>
          <w:sz w:val="20"/>
          <w:szCs w:val="20"/>
        </w:rPr>
        <w:t xml:space="preserve">the </w:t>
      </w:r>
      <w:r w:rsidR="00697F2F" w:rsidRPr="00354746">
        <w:rPr>
          <w:rFonts w:ascii="Arial" w:hAnsi="Arial" w:cs="Arial"/>
          <w:sz w:val="20"/>
          <w:szCs w:val="20"/>
        </w:rPr>
        <w:t xml:space="preserve">IT </w:t>
      </w:r>
      <w:r w:rsidR="00B440C2">
        <w:rPr>
          <w:rFonts w:ascii="Arial" w:hAnsi="Arial" w:cs="Arial"/>
          <w:sz w:val="20"/>
          <w:szCs w:val="20"/>
        </w:rPr>
        <w:t>D</w:t>
      </w:r>
      <w:r w:rsidRPr="00354746">
        <w:rPr>
          <w:rFonts w:ascii="Arial" w:hAnsi="Arial" w:cs="Arial"/>
          <w:sz w:val="20"/>
          <w:szCs w:val="20"/>
        </w:rPr>
        <w:t xml:space="preserve">epartment </w:t>
      </w:r>
      <w:r w:rsidR="00697F2F" w:rsidRPr="00354746">
        <w:rPr>
          <w:rFonts w:ascii="Arial" w:hAnsi="Arial" w:cs="Arial"/>
          <w:sz w:val="20"/>
          <w:szCs w:val="20"/>
        </w:rPr>
        <w:t>to create exam login’s</w:t>
      </w:r>
      <w:r w:rsidR="00C217C3" w:rsidRPr="00354746">
        <w:rPr>
          <w:rFonts w:ascii="Arial" w:hAnsi="Arial" w:cs="Arial"/>
          <w:sz w:val="20"/>
          <w:szCs w:val="20"/>
        </w:rPr>
        <w:t xml:space="preserve"> for SEND students</w:t>
      </w:r>
    </w:p>
    <w:p w14:paraId="637878A3" w14:textId="77777777" w:rsidR="00C217C3" w:rsidRDefault="00C217C3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Collate evidence from the Year 10 mock exams trial arrangements to pass onto the SEN</w:t>
      </w:r>
      <w:r w:rsidR="00B440C2">
        <w:rPr>
          <w:rFonts w:ascii="Arial" w:hAnsi="Arial" w:cs="Arial"/>
          <w:sz w:val="20"/>
          <w:szCs w:val="20"/>
        </w:rPr>
        <w:t>DCo and Pavilion</w:t>
      </w:r>
      <w:r w:rsidRPr="00354746">
        <w:rPr>
          <w:rFonts w:ascii="Arial" w:hAnsi="Arial" w:cs="Arial"/>
          <w:sz w:val="20"/>
          <w:szCs w:val="20"/>
        </w:rPr>
        <w:t xml:space="preserve"> </w:t>
      </w:r>
      <w:r w:rsidR="00B440C2">
        <w:rPr>
          <w:rFonts w:ascii="Arial" w:hAnsi="Arial" w:cs="Arial"/>
          <w:sz w:val="20"/>
          <w:szCs w:val="20"/>
        </w:rPr>
        <w:t>M</w:t>
      </w:r>
      <w:r w:rsidRPr="00354746">
        <w:rPr>
          <w:rFonts w:ascii="Arial" w:hAnsi="Arial" w:cs="Arial"/>
          <w:sz w:val="20"/>
          <w:szCs w:val="20"/>
        </w:rPr>
        <w:t>anager.</w:t>
      </w:r>
    </w:p>
    <w:p w14:paraId="1FB8F5AF" w14:textId="77777777" w:rsidR="00E01307" w:rsidRPr="001C0FB8" w:rsidRDefault="00E01307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commentRangeStart w:id="0"/>
      <w:r w:rsidRPr="001C0FB8">
        <w:rPr>
          <w:rFonts w:ascii="Arial" w:hAnsi="Arial" w:cs="Arial"/>
          <w:sz w:val="20"/>
          <w:szCs w:val="20"/>
        </w:rPr>
        <w:lastRenderedPageBreak/>
        <w:t>Collate</w:t>
      </w:r>
      <w:commentRangeEnd w:id="0"/>
      <w:r w:rsidRPr="001C0FB8">
        <w:rPr>
          <w:rStyle w:val="CommentReference"/>
        </w:rPr>
        <w:commentReference w:id="0"/>
      </w:r>
      <w:r w:rsidRPr="001C0FB8">
        <w:rPr>
          <w:rFonts w:ascii="Arial" w:hAnsi="Arial" w:cs="Arial"/>
          <w:sz w:val="20"/>
          <w:szCs w:val="20"/>
        </w:rPr>
        <w:t xml:space="preserve"> evidence &amp; assessment reports from students/teachers to hold on file and make IB access arrangement applications.</w:t>
      </w:r>
    </w:p>
    <w:p w14:paraId="15B606B4" w14:textId="6BE8D7B6" w:rsidR="0011266D" w:rsidRPr="00354746" w:rsidRDefault="0011266D" w:rsidP="00173377">
      <w:pPr>
        <w:pStyle w:val="ListParagraph"/>
        <w:numPr>
          <w:ilvl w:val="0"/>
          <w:numId w:val="29"/>
        </w:numPr>
        <w:spacing w:line="276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354746">
        <w:rPr>
          <w:rStyle w:val="Strong"/>
          <w:rFonts w:ascii="Arial" w:hAnsi="Arial" w:cs="Arial"/>
          <w:b w:val="0"/>
          <w:sz w:val="20"/>
          <w:szCs w:val="20"/>
        </w:rPr>
        <w:t xml:space="preserve">Ensure that all necessary stationery and </w:t>
      </w:r>
      <w:r w:rsidR="00E16343" w:rsidRPr="00354746">
        <w:rPr>
          <w:rStyle w:val="Strong"/>
          <w:rFonts w:ascii="Arial" w:hAnsi="Arial" w:cs="Arial"/>
          <w:b w:val="0"/>
          <w:sz w:val="20"/>
          <w:szCs w:val="20"/>
        </w:rPr>
        <w:t xml:space="preserve">special equipment is correctly provided and set up </w:t>
      </w:r>
      <w:r w:rsidR="004A042F" w:rsidRPr="001C0FB8">
        <w:rPr>
          <w:rStyle w:val="Strong"/>
          <w:rFonts w:ascii="Arial" w:hAnsi="Arial" w:cs="Arial"/>
          <w:b w:val="0"/>
          <w:sz w:val="20"/>
          <w:szCs w:val="20"/>
        </w:rPr>
        <w:t xml:space="preserve">for </w:t>
      </w:r>
      <w:r w:rsidR="00E16343" w:rsidRPr="001C0FB8">
        <w:rPr>
          <w:rStyle w:val="Strong"/>
          <w:rFonts w:ascii="Arial" w:hAnsi="Arial" w:cs="Arial"/>
          <w:b w:val="0"/>
          <w:sz w:val="20"/>
          <w:szCs w:val="20"/>
        </w:rPr>
        <w:t>the</w:t>
      </w:r>
      <w:r w:rsidRPr="00354746">
        <w:rPr>
          <w:rStyle w:val="Strong"/>
          <w:rFonts w:ascii="Arial" w:hAnsi="Arial" w:cs="Arial"/>
          <w:b w:val="0"/>
          <w:sz w:val="20"/>
          <w:szCs w:val="20"/>
        </w:rPr>
        <w:t xml:space="preserve"> needs of SEND students</w:t>
      </w:r>
    </w:p>
    <w:p w14:paraId="032BEFDA" w14:textId="77777777" w:rsidR="00E16343" w:rsidRPr="00354746" w:rsidRDefault="00E16343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Liaise with awarding bodies to ensure issues are resolved in a timely manner</w:t>
      </w:r>
    </w:p>
    <w:p w14:paraId="479D241C" w14:textId="77777777" w:rsidR="00E16343" w:rsidRPr="00354746" w:rsidRDefault="00E16343" w:rsidP="00173377">
      <w:pPr>
        <w:pStyle w:val="ListParagraph"/>
        <w:spacing w:line="276" w:lineRule="auto"/>
        <w:rPr>
          <w:rStyle w:val="Strong"/>
          <w:rFonts w:ascii="Arial" w:hAnsi="Arial" w:cs="Arial"/>
          <w:b w:val="0"/>
          <w:sz w:val="20"/>
          <w:szCs w:val="20"/>
        </w:rPr>
      </w:pPr>
    </w:p>
    <w:p w14:paraId="727F1C90" w14:textId="77777777" w:rsidR="0011266D" w:rsidRPr="00354746" w:rsidRDefault="0011266D" w:rsidP="00173377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177C1B8" w14:textId="6A04846C" w:rsidR="00BB477E" w:rsidRDefault="00BB477E" w:rsidP="00173377">
      <w:pPr>
        <w:spacing w:line="276" w:lineRule="auto"/>
        <w:ind w:left="426" w:hanging="426"/>
        <w:rPr>
          <w:rStyle w:val="Strong"/>
          <w:rFonts w:ascii="Arial" w:hAnsi="Arial" w:cs="Arial"/>
          <w:sz w:val="20"/>
          <w:szCs w:val="20"/>
        </w:rPr>
      </w:pPr>
      <w:r w:rsidRPr="00354746">
        <w:rPr>
          <w:rStyle w:val="Strong"/>
          <w:rFonts w:ascii="Arial" w:hAnsi="Arial" w:cs="Arial"/>
          <w:sz w:val="20"/>
          <w:szCs w:val="20"/>
        </w:rPr>
        <w:t>3.</w:t>
      </w:r>
      <w:r w:rsidRPr="00354746">
        <w:rPr>
          <w:rStyle w:val="Strong"/>
          <w:rFonts w:ascii="Arial" w:hAnsi="Arial" w:cs="Arial"/>
          <w:sz w:val="20"/>
          <w:szCs w:val="20"/>
        </w:rPr>
        <w:tab/>
        <w:t xml:space="preserve">Other Responsibilities  </w:t>
      </w:r>
    </w:p>
    <w:p w14:paraId="0CF46D62" w14:textId="77777777" w:rsidR="00E777A6" w:rsidRPr="00E777A6" w:rsidRDefault="00E777A6" w:rsidP="00E777A6">
      <w:pPr>
        <w:pStyle w:val="ListParagraph"/>
        <w:numPr>
          <w:ilvl w:val="0"/>
          <w:numId w:val="35"/>
        </w:numPr>
        <w:spacing w:line="276" w:lineRule="auto"/>
        <w:ind w:left="731"/>
        <w:contextualSpacing/>
        <w:rPr>
          <w:rFonts w:ascii="Arial" w:hAnsi="Arial" w:cs="Arial"/>
          <w:iCs/>
          <w:sz w:val="20"/>
          <w:szCs w:val="20"/>
        </w:rPr>
      </w:pPr>
      <w:r w:rsidRPr="00E777A6">
        <w:rPr>
          <w:rFonts w:ascii="Arial" w:hAnsi="Arial" w:cs="Arial"/>
          <w:iCs/>
          <w:sz w:val="20"/>
          <w:szCs w:val="20"/>
        </w:rPr>
        <w:t>Provide First Aid support – Training will be provided.</w:t>
      </w:r>
    </w:p>
    <w:p w14:paraId="3A4F57A2" w14:textId="77777777" w:rsidR="003A4AA0" w:rsidRPr="00354746" w:rsidRDefault="00BB477E" w:rsidP="00173377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 xml:space="preserve">Keep up to date with changes in </w:t>
      </w:r>
      <w:r w:rsidR="00C217C3" w:rsidRPr="00354746">
        <w:rPr>
          <w:rFonts w:ascii="Arial" w:hAnsi="Arial" w:cs="Arial"/>
          <w:sz w:val="20"/>
          <w:szCs w:val="20"/>
        </w:rPr>
        <w:t>exam access arrangements and JCQ guidelines and regulations surrounding these.</w:t>
      </w:r>
      <w:r w:rsidR="003A4AA0" w:rsidRPr="00354746">
        <w:rPr>
          <w:rFonts w:ascii="Arial" w:hAnsi="Arial" w:cs="Arial"/>
          <w:sz w:val="20"/>
          <w:szCs w:val="20"/>
        </w:rPr>
        <w:t xml:space="preserve"> </w:t>
      </w:r>
    </w:p>
    <w:p w14:paraId="10E1A6A4" w14:textId="77777777" w:rsidR="0011266D" w:rsidRPr="00354746" w:rsidRDefault="0011266D" w:rsidP="00173377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 xml:space="preserve">Keep up to date with the necessary policies, procedures, </w:t>
      </w:r>
      <w:proofErr w:type="gramStart"/>
      <w:r w:rsidRPr="00354746">
        <w:rPr>
          <w:rFonts w:ascii="Arial" w:hAnsi="Arial" w:cs="Arial"/>
          <w:sz w:val="20"/>
          <w:szCs w:val="20"/>
        </w:rPr>
        <w:t>rules</w:t>
      </w:r>
      <w:proofErr w:type="gramEnd"/>
      <w:r w:rsidRPr="00354746">
        <w:rPr>
          <w:rFonts w:ascii="Arial" w:hAnsi="Arial" w:cs="Arial"/>
          <w:sz w:val="20"/>
          <w:szCs w:val="20"/>
        </w:rPr>
        <w:t xml:space="preserve"> and regulations laid down by the different examination bodies</w:t>
      </w:r>
    </w:p>
    <w:p w14:paraId="3BC28B50" w14:textId="77777777" w:rsidR="0022566A" w:rsidRPr="00354746" w:rsidRDefault="00FB79AE" w:rsidP="001733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 xml:space="preserve">Assist with general examination duties and </w:t>
      </w:r>
      <w:r w:rsidR="00D950B0">
        <w:rPr>
          <w:rFonts w:ascii="Arial" w:hAnsi="Arial" w:cs="Arial"/>
          <w:sz w:val="20"/>
          <w:szCs w:val="20"/>
        </w:rPr>
        <w:t xml:space="preserve">support the </w:t>
      </w:r>
      <w:r w:rsidR="00D950B0" w:rsidRPr="001C0FB8">
        <w:rPr>
          <w:rFonts w:ascii="Arial" w:hAnsi="Arial" w:cs="Arial"/>
          <w:sz w:val="20"/>
          <w:szCs w:val="20"/>
        </w:rPr>
        <w:t>Exams Officer</w:t>
      </w:r>
      <w:r w:rsidR="00E83CFE" w:rsidRPr="001C0FB8">
        <w:rPr>
          <w:rFonts w:ascii="Arial" w:hAnsi="Arial" w:cs="Arial"/>
          <w:sz w:val="20"/>
          <w:szCs w:val="20"/>
        </w:rPr>
        <w:t xml:space="preserve"> </w:t>
      </w:r>
      <w:r w:rsidR="0022566A" w:rsidRPr="001C0FB8">
        <w:rPr>
          <w:rFonts w:ascii="Arial" w:hAnsi="Arial" w:cs="Arial"/>
          <w:sz w:val="20"/>
          <w:szCs w:val="20"/>
        </w:rPr>
        <w:t>w</w:t>
      </w:r>
      <w:r w:rsidRPr="001C0FB8">
        <w:rPr>
          <w:rFonts w:ascii="Arial" w:hAnsi="Arial" w:cs="Arial"/>
          <w:sz w:val="20"/>
          <w:szCs w:val="20"/>
        </w:rPr>
        <w:t>ith</w:t>
      </w:r>
      <w:r w:rsidRPr="00354746">
        <w:rPr>
          <w:rFonts w:ascii="Arial" w:hAnsi="Arial" w:cs="Arial"/>
          <w:sz w:val="20"/>
          <w:szCs w:val="20"/>
        </w:rPr>
        <w:t xml:space="preserve"> the day</w:t>
      </w:r>
      <w:r w:rsidR="00B440C2">
        <w:rPr>
          <w:rFonts w:ascii="Arial" w:hAnsi="Arial" w:cs="Arial"/>
          <w:sz w:val="20"/>
          <w:szCs w:val="20"/>
        </w:rPr>
        <w:t>-</w:t>
      </w:r>
      <w:r w:rsidRPr="00354746">
        <w:rPr>
          <w:rFonts w:ascii="Arial" w:hAnsi="Arial" w:cs="Arial"/>
          <w:sz w:val="20"/>
          <w:szCs w:val="20"/>
        </w:rPr>
        <w:t>to</w:t>
      </w:r>
      <w:r w:rsidR="00B440C2">
        <w:rPr>
          <w:rFonts w:ascii="Arial" w:hAnsi="Arial" w:cs="Arial"/>
          <w:sz w:val="20"/>
          <w:szCs w:val="20"/>
        </w:rPr>
        <w:t>-</w:t>
      </w:r>
      <w:r w:rsidRPr="00354746">
        <w:rPr>
          <w:rFonts w:ascii="Arial" w:hAnsi="Arial" w:cs="Arial"/>
          <w:sz w:val="20"/>
          <w:szCs w:val="20"/>
        </w:rPr>
        <w:t>day running of exams w</w:t>
      </w:r>
      <w:r w:rsidR="0022566A" w:rsidRPr="00354746">
        <w:rPr>
          <w:rFonts w:ascii="Arial" w:hAnsi="Arial" w:cs="Arial"/>
          <w:sz w:val="20"/>
          <w:szCs w:val="20"/>
        </w:rPr>
        <w:t>her</w:t>
      </w:r>
      <w:r w:rsidRPr="00354746">
        <w:rPr>
          <w:rFonts w:ascii="Arial" w:hAnsi="Arial" w:cs="Arial"/>
          <w:sz w:val="20"/>
          <w:szCs w:val="20"/>
        </w:rPr>
        <w:t>e required.</w:t>
      </w:r>
    </w:p>
    <w:p w14:paraId="31675C92" w14:textId="77777777" w:rsidR="00BB477E" w:rsidRPr="00354746" w:rsidRDefault="00BB477E" w:rsidP="0017337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 xml:space="preserve">To play a full part in the life of the </w:t>
      </w:r>
      <w:r w:rsidR="00B440C2">
        <w:rPr>
          <w:rFonts w:ascii="Arial" w:hAnsi="Arial" w:cs="Arial"/>
          <w:sz w:val="20"/>
          <w:szCs w:val="20"/>
        </w:rPr>
        <w:t>Eastern Learning Alliance</w:t>
      </w:r>
      <w:r w:rsidRPr="00354746">
        <w:rPr>
          <w:rFonts w:ascii="Arial" w:hAnsi="Arial" w:cs="Arial"/>
          <w:sz w:val="20"/>
          <w:szCs w:val="20"/>
        </w:rPr>
        <w:t xml:space="preserve"> Trust and College community, to support its distinctive vision and ethos and to encourage staff and students to follow this example.</w:t>
      </w:r>
    </w:p>
    <w:p w14:paraId="65572514" w14:textId="77777777" w:rsidR="00BB477E" w:rsidRPr="00354746" w:rsidRDefault="00BB477E" w:rsidP="0017337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354746">
        <w:rPr>
          <w:rFonts w:ascii="Arial" w:hAnsi="Arial" w:cs="Arial"/>
          <w:iCs/>
          <w:sz w:val="20"/>
          <w:szCs w:val="20"/>
        </w:rPr>
        <w:t>Promote actively the Trust’s corporate policies</w:t>
      </w:r>
    </w:p>
    <w:p w14:paraId="5B365A83" w14:textId="77777777" w:rsidR="00BB477E" w:rsidRPr="00354746" w:rsidRDefault="00BB477E" w:rsidP="0017337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iCs/>
          <w:sz w:val="20"/>
          <w:szCs w:val="20"/>
        </w:rPr>
        <w:t>Comply with the Trust’s Health &amp; Safety Policy</w:t>
      </w:r>
    </w:p>
    <w:p w14:paraId="4F3B4328" w14:textId="77777777" w:rsidR="00BB477E" w:rsidRPr="00354746" w:rsidRDefault="00BB477E" w:rsidP="0017337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To participate in the College’s appraisal scheme</w:t>
      </w:r>
    </w:p>
    <w:p w14:paraId="2F8C4121" w14:textId="77777777" w:rsidR="00F5266F" w:rsidRPr="00354746" w:rsidRDefault="00F5266F" w:rsidP="001733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AB6289" w14:textId="77777777" w:rsidR="00BB477E" w:rsidRPr="00354746" w:rsidRDefault="00BB477E" w:rsidP="00173377">
      <w:pPr>
        <w:spacing w:line="276" w:lineRule="auto"/>
        <w:ind w:left="426" w:hanging="426"/>
        <w:jc w:val="both"/>
        <w:rPr>
          <w:rStyle w:val="Strong"/>
          <w:rFonts w:ascii="Arial" w:hAnsi="Arial" w:cs="Arial"/>
          <w:sz w:val="20"/>
          <w:szCs w:val="20"/>
        </w:rPr>
      </w:pPr>
      <w:r w:rsidRPr="00354746">
        <w:rPr>
          <w:rStyle w:val="Strong"/>
          <w:rFonts w:ascii="Arial" w:hAnsi="Arial" w:cs="Arial"/>
          <w:sz w:val="20"/>
          <w:szCs w:val="20"/>
        </w:rPr>
        <w:t>4.</w:t>
      </w:r>
      <w:r w:rsidRPr="00354746">
        <w:rPr>
          <w:rStyle w:val="Strong"/>
          <w:rFonts w:ascii="Arial" w:hAnsi="Arial" w:cs="Arial"/>
          <w:sz w:val="20"/>
          <w:szCs w:val="20"/>
        </w:rPr>
        <w:tab/>
        <w:t xml:space="preserve">Safeguarding   </w:t>
      </w:r>
    </w:p>
    <w:p w14:paraId="73EFE98C" w14:textId="77777777" w:rsidR="00BB3D5B" w:rsidRPr="00354746" w:rsidRDefault="00BB3D5B" w:rsidP="00173377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To be aware of safeguarding and promoting the welfare of children and vulnerable adults and to report any concerns in accordance with the College’s Safeguarding/Child Protection policies</w:t>
      </w:r>
    </w:p>
    <w:p w14:paraId="55DFA083" w14:textId="77777777" w:rsidR="00BB3D5B" w:rsidRPr="00354746" w:rsidRDefault="00BB3D5B" w:rsidP="00173377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 xml:space="preserve">To undertake regular safeguarding/child protection/adult protection training as required by the College. </w:t>
      </w:r>
    </w:p>
    <w:p w14:paraId="7F1D96C8" w14:textId="77777777" w:rsidR="005376D2" w:rsidRPr="00354746" w:rsidRDefault="005376D2" w:rsidP="00173377">
      <w:pPr>
        <w:spacing w:line="276" w:lineRule="auto"/>
        <w:rPr>
          <w:rFonts w:ascii="Arial" w:hAnsi="Arial" w:cs="Arial"/>
          <w:sz w:val="20"/>
          <w:szCs w:val="20"/>
        </w:rPr>
      </w:pPr>
    </w:p>
    <w:p w14:paraId="2D2E64A7" w14:textId="77777777" w:rsidR="006B1623" w:rsidRPr="00354746" w:rsidRDefault="006B1623" w:rsidP="00173377">
      <w:pPr>
        <w:spacing w:line="276" w:lineRule="auto"/>
        <w:rPr>
          <w:rFonts w:ascii="Arial" w:hAnsi="Arial" w:cs="Arial"/>
          <w:sz w:val="20"/>
          <w:szCs w:val="20"/>
        </w:rPr>
      </w:pPr>
      <w:r w:rsidRPr="00354746">
        <w:rPr>
          <w:rFonts w:ascii="Arial" w:hAnsi="Arial" w:cs="Arial"/>
          <w:sz w:val="20"/>
          <w:szCs w:val="20"/>
        </w:rPr>
        <w:t>Whilst every effort has been made to explain the main duties and responsibilities of the post, each individual task undertaken may not be identified.</w:t>
      </w:r>
    </w:p>
    <w:p w14:paraId="67D82705" w14:textId="77777777" w:rsidR="006B1623" w:rsidRPr="00354746" w:rsidRDefault="006B1623" w:rsidP="00173377">
      <w:pPr>
        <w:spacing w:line="276" w:lineRule="auto"/>
        <w:ind w:left="612"/>
        <w:rPr>
          <w:rFonts w:ascii="Arial" w:hAnsi="Arial" w:cs="Arial"/>
          <w:sz w:val="20"/>
          <w:szCs w:val="20"/>
        </w:rPr>
      </w:pPr>
    </w:p>
    <w:sectPr w:rsidR="006B1623" w:rsidRPr="00354746" w:rsidSect="00BE26F0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ison Difranco" w:date="2021-07-09T20:37:00Z" w:initials="AD">
    <w:p w14:paraId="62DB03E9" w14:textId="77777777" w:rsidR="00E01307" w:rsidRDefault="00E01307">
      <w:pPr>
        <w:pStyle w:val="CommentText"/>
      </w:pPr>
      <w:r>
        <w:rPr>
          <w:rStyle w:val="CommentReference"/>
        </w:rPr>
        <w:annotationRef/>
      </w:r>
      <w:r>
        <w:t xml:space="preserve">I added this back in as it is quite a straightforward process that is part of </w:t>
      </w:r>
      <w:proofErr w:type="spellStart"/>
      <w:r>
        <w:t>Emmas</w:t>
      </w:r>
      <w:proofErr w:type="spellEnd"/>
      <w:r>
        <w:t xml:space="preserve"> job at present.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DB03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DB03E9" w16cid:durableId="2683B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E4F5" w14:textId="77777777" w:rsidR="00E41153" w:rsidRDefault="00E41153" w:rsidP="00B15534">
      <w:r>
        <w:separator/>
      </w:r>
    </w:p>
  </w:endnote>
  <w:endnote w:type="continuationSeparator" w:id="0">
    <w:p w14:paraId="52D26B32" w14:textId="77777777" w:rsidR="00E41153" w:rsidRDefault="00E41153" w:rsidP="00B1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6295" w14:textId="77777777" w:rsidR="00E41153" w:rsidRDefault="00E41153" w:rsidP="00B15534">
      <w:r>
        <w:separator/>
      </w:r>
    </w:p>
  </w:footnote>
  <w:footnote w:type="continuationSeparator" w:id="0">
    <w:p w14:paraId="0CF1C309" w14:textId="77777777" w:rsidR="00E41153" w:rsidRDefault="00E41153" w:rsidP="00B1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729D"/>
    <w:multiLevelType w:val="hybridMultilevel"/>
    <w:tmpl w:val="110E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60A"/>
    <w:multiLevelType w:val="hybridMultilevel"/>
    <w:tmpl w:val="4170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DE1"/>
    <w:multiLevelType w:val="multilevel"/>
    <w:tmpl w:val="40045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41E01"/>
    <w:multiLevelType w:val="hybridMultilevel"/>
    <w:tmpl w:val="9A7A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E9F"/>
    <w:multiLevelType w:val="hybridMultilevel"/>
    <w:tmpl w:val="42E8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6AF"/>
    <w:multiLevelType w:val="hybridMultilevel"/>
    <w:tmpl w:val="89B8E98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0E71"/>
    <w:multiLevelType w:val="hybridMultilevel"/>
    <w:tmpl w:val="765A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5985"/>
    <w:multiLevelType w:val="hybridMultilevel"/>
    <w:tmpl w:val="FC5E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CB1"/>
    <w:multiLevelType w:val="multilevel"/>
    <w:tmpl w:val="4236687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967B94"/>
    <w:multiLevelType w:val="hybridMultilevel"/>
    <w:tmpl w:val="7CFA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42F1"/>
    <w:multiLevelType w:val="hybridMultilevel"/>
    <w:tmpl w:val="AD96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74BE"/>
    <w:multiLevelType w:val="multilevel"/>
    <w:tmpl w:val="C218AE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6A36A6"/>
    <w:multiLevelType w:val="hybridMultilevel"/>
    <w:tmpl w:val="7C7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D23EF"/>
    <w:multiLevelType w:val="hybridMultilevel"/>
    <w:tmpl w:val="EB3047B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14040"/>
    <w:multiLevelType w:val="hybridMultilevel"/>
    <w:tmpl w:val="4192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A1300"/>
    <w:multiLevelType w:val="hybridMultilevel"/>
    <w:tmpl w:val="4304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109B"/>
    <w:multiLevelType w:val="multilevel"/>
    <w:tmpl w:val="723496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6E1FB6"/>
    <w:multiLevelType w:val="hybridMultilevel"/>
    <w:tmpl w:val="965C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05E4"/>
    <w:multiLevelType w:val="hybridMultilevel"/>
    <w:tmpl w:val="4FAC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B20EE"/>
    <w:multiLevelType w:val="multilevel"/>
    <w:tmpl w:val="0FC447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6C04C2A"/>
    <w:multiLevelType w:val="hybridMultilevel"/>
    <w:tmpl w:val="37AC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A3EEE"/>
    <w:multiLevelType w:val="hybridMultilevel"/>
    <w:tmpl w:val="FE8A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23307"/>
    <w:multiLevelType w:val="hybridMultilevel"/>
    <w:tmpl w:val="51EE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C1769"/>
    <w:multiLevelType w:val="hybridMultilevel"/>
    <w:tmpl w:val="7A24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26F80"/>
    <w:multiLevelType w:val="hybridMultilevel"/>
    <w:tmpl w:val="A13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D5145"/>
    <w:multiLevelType w:val="multilevel"/>
    <w:tmpl w:val="F4004C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0E06FC"/>
    <w:multiLevelType w:val="hybridMultilevel"/>
    <w:tmpl w:val="5A5A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F112F"/>
    <w:multiLevelType w:val="hybridMultilevel"/>
    <w:tmpl w:val="F60C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47137"/>
    <w:multiLevelType w:val="hybridMultilevel"/>
    <w:tmpl w:val="2AE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76F1D"/>
    <w:multiLevelType w:val="multilevel"/>
    <w:tmpl w:val="D086488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9E0EEB"/>
    <w:multiLevelType w:val="multilevel"/>
    <w:tmpl w:val="ECFC3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4B337D"/>
    <w:multiLevelType w:val="hybridMultilevel"/>
    <w:tmpl w:val="FC92F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26"/>
  </w:num>
  <w:num w:numId="5">
    <w:abstractNumId w:val="4"/>
  </w:num>
  <w:num w:numId="6">
    <w:abstractNumId w:val="19"/>
  </w:num>
  <w:num w:numId="7">
    <w:abstractNumId w:val="29"/>
  </w:num>
  <w:num w:numId="8">
    <w:abstractNumId w:val="28"/>
  </w:num>
  <w:num w:numId="9">
    <w:abstractNumId w:val="2"/>
  </w:num>
  <w:num w:numId="10">
    <w:abstractNumId w:val="30"/>
  </w:num>
  <w:num w:numId="11">
    <w:abstractNumId w:val="16"/>
  </w:num>
  <w:num w:numId="12">
    <w:abstractNumId w:val="8"/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20"/>
  </w:num>
  <w:num w:numId="17">
    <w:abstractNumId w:val="31"/>
  </w:num>
  <w:num w:numId="18">
    <w:abstractNumId w:val="23"/>
  </w:num>
  <w:num w:numId="19">
    <w:abstractNumId w:val="21"/>
  </w:num>
  <w:num w:numId="20">
    <w:abstractNumId w:val="14"/>
  </w:num>
  <w:num w:numId="21">
    <w:abstractNumId w:val="24"/>
  </w:num>
  <w:num w:numId="22">
    <w:abstractNumId w:val="27"/>
  </w:num>
  <w:num w:numId="23">
    <w:abstractNumId w:val="13"/>
  </w:num>
  <w:num w:numId="24">
    <w:abstractNumId w:val="5"/>
  </w:num>
  <w:num w:numId="25">
    <w:abstractNumId w:val="17"/>
  </w:num>
  <w:num w:numId="26">
    <w:abstractNumId w:val="15"/>
  </w:num>
  <w:num w:numId="27">
    <w:abstractNumId w:val="18"/>
  </w:num>
  <w:num w:numId="28">
    <w:abstractNumId w:val="9"/>
  </w:num>
  <w:num w:numId="29">
    <w:abstractNumId w:val="22"/>
  </w:num>
  <w:num w:numId="30">
    <w:abstractNumId w:val="7"/>
  </w:num>
  <w:num w:numId="31">
    <w:abstractNumId w:val="1"/>
  </w:num>
  <w:num w:numId="32">
    <w:abstractNumId w:val="3"/>
  </w:num>
  <w:num w:numId="33">
    <w:abstractNumId w:val="22"/>
  </w:num>
  <w:num w:numId="34">
    <w:abstractNumId w:val="12"/>
  </w:num>
  <w:num w:numId="3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son Difranco">
    <w15:presenceInfo w15:providerId="AD" w15:userId="S-1-5-21-1477918278-1588717950-2404707517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55"/>
    <w:rsid w:val="00003962"/>
    <w:rsid w:val="00026CBC"/>
    <w:rsid w:val="00031B1E"/>
    <w:rsid w:val="00046AFD"/>
    <w:rsid w:val="00054BF6"/>
    <w:rsid w:val="00057FB0"/>
    <w:rsid w:val="00067001"/>
    <w:rsid w:val="00080994"/>
    <w:rsid w:val="00087E0E"/>
    <w:rsid w:val="000A7CD7"/>
    <w:rsid w:val="000D0FA6"/>
    <w:rsid w:val="000E3B1C"/>
    <w:rsid w:val="0011266D"/>
    <w:rsid w:val="00132C99"/>
    <w:rsid w:val="00161623"/>
    <w:rsid w:val="001666B2"/>
    <w:rsid w:val="00173377"/>
    <w:rsid w:val="001748B9"/>
    <w:rsid w:val="00177E55"/>
    <w:rsid w:val="001A4D9A"/>
    <w:rsid w:val="001C0FB8"/>
    <w:rsid w:val="001C497A"/>
    <w:rsid w:val="001D0E16"/>
    <w:rsid w:val="001E63A4"/>
    <w:rsid w:val="001F64A6"/>
    <w:rsid w:val="001F73BF"/>
    <w:rsid w:val="0022566A"/>
    <w:rsid w:val="0023492A"/>
    <w:rsid w:val="00245122"/>
    <w:rsid w:val="00265541"/>
    <w:rsid w:val="0028373B"/>
    <w:rsid w:val="00312FF3"/>
    <w:rsid w:val="00351B8F"/>
    <w:rsid w:val="00353360"/>
    <w:rsid w:val="00353897"/>
    <w:rsid w:val="00354746"/>
    <w:rsid w:val="003877B5"/>
    <w:rsid w:val="003A4AA0"/>
    <w:rsid w:val="003D5035"/>
    <w:rsid w:val="003E6587"/>
    <w:rsid w:val="0043572C"/>
    <w:rsid w:val="004359CD"/>
    <w:rsid w:val="004476A5"/>
    <w:rsid w:val="00455541"/>
    <w:rsid w:val="00467305"/>
    <w:rsid w:val="004873BC"/>
    <w:rsid w:val="0049237F"/>
    <w:rsid w:val="004A042F"/>
    <w:rsid w:val="004A05F7"/>
    <w:rsid w:val="004E54FD"/>
    <w:rsid w:val="004F2641"/>
    <w:rsid w:val="00523308"/>
    <w:rsid w:val="00531A82"/>
    <w:rsid w:val="005376D2"/>
    <w:rsid w:val="00561E95"/>
    <w:rsid w:val="005821D8"/>
    <w:rsid w:val="005F5342"/>
    <w:rsid w:val="00631700"/>
    <w:rsid w:val="006317EF"/>
    <w:rsid w:val="00640BD8"/>
    <w:rsid w:val="006736C7"/>
    <w:rsid w:val="00680C64"/>
    <w:rsid w:val="00697F2F"/>
    <w:rsid w:val="006B1623"/>
    <w:rsid w:val="006B288A"/>
    <w:rsid w:val="006C4A3A"/>
    <w:rsid w:val="006E09E3"/>
    <w:rsid w:val="006F009A"/>
    <w:rsid w:val="006F04BC"/>
    <w:rsid w:val="007119AB"/>
    <w:rsid w:val="007151AB"/>
    <w:rsid w:val="007406B4"/>
    <w:rsid w:val="00753D3C"/>
    <w:rsid w:val="0078532A"/>
    <w:rsid w:val="0083036E"/>
    <w:rsid w:val="00834F25"/>
    <w:rsid w:val="008A1E24"/>
    <w:rsid w:val="008B37E3"/>
    <w:rsid w:val="008F269A"/>
    <w:rsid w:val="008F4D37"/>
    <w:rsid w:val="008F724F"/>
    <w:rsid w:val="00981281"/>
    <w:rsid w:val="009B0D10"/>
    <w:rsid w:val="009D1BC1"/>
    <w:rsid w:val="00A056B7"/>
    <w:rsid w:val="00A106CE"/>
    <w:rsid w:val="00A2425D"/>
    <w:rsid w:val="00A32C3A"/>
    <w:rsid w:val="00A535A7"/>
    <w:rsid w:val="00A5712C"/>
    <w:rsid w:val="00A611FA"/>
    <w:rsid w:val="00A84258"/>
    <w:rsid w:val="00A84FDE"/>
    <w:rsid w:val="00A963C3"/>
    <w:rsid w:val="00AB110A"/>
    <w:rsid w:val="00AD2E28"/>
    <w:rsid w:val="00AE070B"/>
    <w:rsid w:val="00B00A25"/>
    <w:rsid w:val="00B15534"/>
    <w:rsid w:val="00B172CA"/>
    <w:rsid w:val="00B32BED"/>
    <w:rsid w:val="00B440C2"/>
    <w:rsid w:val="00B4449E"/>
    <w:rsid w:val="00B938B9"/>
    <w:rsid w:val="00BB3D5B"/>
    <w:rsid w:val="00BB477E"/>
    <w:rsid w:val="00BC44ED"/>
    <w:rsid w:val="00BE26F0"/>
    <w:rsid w:val="00BF59B4"/>
    <w:rsid w:val="00C15E90"/>
    <w:rsid w:val="00C217C3"/>
    <w:rsid w:val="00C5495B"/>
    <w:rsid w:val="00C81FD2"/>
    <w:rsid w:val="00C879AD"/>
    <w:rsid w:val="00CA0EFA"/>
    <w:rsid w:val="00CB4C45"/>
    <w:rsid w:val="00D015C1"/>
    <w:rsid w:val="00D2161F"/>
    <w:rsid w:val="00D50BAA"/>
    <w:rsid w:val="00D73E5B"/>
    <w:rsid w:val="00D950B0"/>
    <w:rsid w:val="00D95D18"/>
    <w:rsid w:val="00DA7F0E"/>
    <w:rsid w:val="00DB2F10"/>
    <w:rsid w:val="00DB53CE"/>
    <w:rsid w:val="00DD590A"/>
    <w:rsid w:val="00DE09EE"/>
    <w:rsid w:val="00DF42E9"/>
    <w:rsid w:val="00E01307"/>
    <w:rsid w:val="00E16343"/>
    <w:rsid w:val="00E41153"/>
    <w:rsid w:val="00E66776"/>
    <w:rsid w:val="00E777A6"/>
    <w:rsid w:val="00E83CFE"/>
    <w:rsid w:val="00EE4404"/>
    <w:rsid w:val="00F52027"/>
    <w:rsid w:val="00F5266F"/>
    <w:rsid w:val="00F6590E"/>
    <w:rsid w:val="00F65E9C"/>
    <w:rsid w:val="00F7182F"/>
    <w:rsid w:val="00FA6CBB"/>
    <w:rsid w:val="00FB7544"/>
    <w:rsid w:val="00FB79AE"/>
    <w:rsid w:val="00FC7236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397C2F8"/>
  <w15:docId w15:val="{B73E74D7-AD96-443F-8D0F-7A80EE4D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FDE"/>
    <w:pPr>
      <w:ind w:left="720"/>
    </w:pPr>
  </w:style>
  <w:style w:type="character" w:styleId="Strong">
    <w:name w:val="Strong"/>
    <w:basedOn w:val="DefaultParagraphFont"/>
    <w:qFormat/>
    <w:rsid w:val="00A056B7"/>
    <w:rPr>
      <w:b/>
      <w:bCs/>
    </w:rPr>
  </w:style>
  <w:style w:type="paragraph" w:styleId="BalloonText">
    <w:name w:val="Balloon Text"/>
    <w:basedOn w:val="Normal"/>
    <w:link w:val="BalloonTextChar"/>
    <w:rsid w:val="006F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5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5534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rsid w:val="00B15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5534"/>
    <w:rPr>
      <w:rFonts w:ascii="Helvetica" w:hAnsi="Helvetica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1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1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1307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1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1307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C3B5-6081-4C72-A229-51E6D73F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Village College</vt:lpstr>
    </vt:vector>
  </TitlesOfParts>
  <Company>Impington Village College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Village College</dc:title>
  <dc:creator>FDiFranco</dc:creator>
  <cp:lastModifiedBy>Julia Haynes</cp:lastModifiedBy>
  <cp:revision>8</cp:revision>
  <cp:lastPrinted>2019-07-16T11:14:00Z</cp:lastPrinted>
  <dcterms:created xsi:type="dcterms:W3CDTF">2021-07-12T08:22:00Z</dcterms:created>
  <dcterms:modified xsi:type="dcterms:W3CDTF">2022-07-21T10:06:00Z</dcterms:modified>
</cp:coreProperties>
</file>