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3D0D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E12F03" wp14:editId="79D551D7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4EC0C" w14:textId="2119991C" w:rsidR="001C690C" w:rsidRDefault="001C690C" w:rsidP="001C690C">
      <w:pPr>
        <w:pStyle w:val="Heading1"/>
      </w:pPr>
      <w:r>
        <w:t>Information for Applicants</w:t>
      </w:r>
    </w:p>
    <w:p w14:paraId="6E1379D2" w14:textId="77777777" w:rsidR="00F01360" w:rsidRPr="00F01360" w:rsidRDefault="00F01360" w:rsidP="00F01360">
      <w:pPr>
        <w:rPr>
          <w:sz w:val="6"/>
        </w:rPr>
      </w:pPr>
    </w:p>
    <w:p w14:paraId="77931223" w14:textId="602BC552" w:rsidR="00CF5443" w:rsidRPr="00CF5443" w:rsidRDefault="00D0523E" w:rsidP="00CF5443">
      <w:pPr>
        <w:rPr>
          <w:b/>
          <w:bCs/>
          <w:sz w:val="28"/>
          <w:szCs w:val="28"/>
        </w:rPr>
      </w:pPr>
      <w:r w:rsidRPr="6B15FF3F">
        <w:rPr>
          <w:b/>
          <w:bCs/>
          <w:sz w:val="28"/>
          <w:szCs w:val="28"/>
        </w:rPr>
        <w:t>Exam Invigilator</w:t>
      </w:r>
    </w:p>
    <w:p w14:paraId="2DCD499A" w14:textId="2B2EEA61" w:rsidR="00D0523E" w:rsidRDefault="00D0523E" w:rsidP="00C35E8E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  <w:r w:rsidRPr="6B15FF3F">
        <w:rPr>
          <w:b w:val="0"/>
          <w:sz w:val="24"/>
          <w:szCs w:val="24"/>
          <w:u w:val="none"/>
        </w:rPr>
        <w:t xml:space="preserve">We are looking to expand our friendly team of Examination Invigilators team and invite you to join us. You will work as part of a team of invigilators who will ensure exams are carried out according to JCQ regulations (a national examination council who oversee all national external exams in schools). </w:t>
      </w:r>
    </w:p>
    <w:p w14:paraId="7FAF7511" w14:textId="035133F9" w:rsidR="00CF5443" w:rsidRPr="00CF5443" w:rsidRDefault="00CF5443" w:rsidP="00CF5443">
      <w:pPr>
        <w:pStyle w:val="Level1Numbering"/>
        <w:numPr>
          <w:ilvl w:val="0"/>
          <w:numId w:val="0"/>
        </w:numPr>
        <w:contextualSpacing/>
        <w:rPr>
          <w:b w:val="0"/>
          <w:sz w:val="24"/>
          <w:szCs w:val="24"/>
          <w:u w:val="none"/>
        </w:rPr>
      </w:pPr>
    </w:p>
    <w:p w14:paraId="092B1ACB" w14:textId="77777777" w:rsidR="00CF5443" w:rsidRP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</w:p>
    <w:p w14:paraId="55AF9CE9" w14:textId="0543CCD6" w:rsid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  <w:r w:rsidRPr="00CF5443">
        <w:rPr>
          <w:b w:val="0"/>
          <w:sz w:val="24"/>
          <w:szCs w:val="24"/>
          <w:u w:val="none"/>
        </w:rPr>
        <w:t>Your tasks on an examination day will include</w:t>
      </w:r>
      <w:r>
        <w:rPr>
          <w:b w:val="0"/>
          <w:sz w:val="24"/>
          <w:szCs w:val="24"/>
          <w:u w:val="none"/>
        </w:rPr>
        <w:t>:</w:t>
      </w:r>
    </w:p>
    <w:p w14:paraId="030677AD" w14:textId="77777777" w:rsidR="00CF5443" w:rsidRP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</w:p>
    <w:p w14:paraId="4D237534" w14:textId="77777777" w:rsidR="00CF5443" w:rsidRP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  <w:r w:rsidRPr="00CF5443">
        <w:rPr>
          <w:b w:val="0"/>
          <w:sz w:val="24"/>
          <w:szCs w:val="24"/>
          <w:u w:val="none"/>
        </w:rPr>
        <w:t>•</w:t>
      </w:r>
      <w:r w:rsidRPr="00CF5443">
        <w:rPr>
          <w:b w:val="0"/>
          <w:sz w:val="24"/>
          <w:szCs w:val="24"/>
          <w:u w:val="none"/>
        </w:rPr>
        <w:tab/>
        <w:t>Preparing the Exam Room</w:t>
      </w:r>
    </w:p>
    <w:p w14:paraId="64542E92" w14:textId="77777777" w:rsidR="00CF5443" w:rsidRP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  <w:r w:rsidRPr="00CF5443">
        <w:rPr>
          <w:b w:val="0"/>
          <w:sz w:val="24"/>
          <w:szCs w:val="24"/>
          <w:u w:val="none"/>
        </w:rPr>
        <w:t>•</w:t>
      </w:r>
      <w:r w:rsidRPr="00CF5443">
        <w:rPr>
          <w:b w:val="0"/>
          <w:sz w:val="24"/>
          <w:szCs w:val="24"/>
          <w:u w:val="none"/>
        </w:rPr>
        <w:tab/>
        <w:t xml:space="preserve">Distributing Exam Materials </w:t>
      </w:r>
    </w:p>
    <w:p w14:paraId="0C8B7959" w14:textId="77777777" w:rsidR="00CF5443" w:rsidRP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  <w:r w:rsidRPr="00CF5443">
        <w:rPr>
          <w:b w:val="0"/>
          <w:sz w:val="24"/>
          <w:szCs w:val="24"/>
          <w:u w:val="none"/>
        </w:rPr>
        <w:t>•</w:t>
      </w:r>
      <w:r w:rsidRPr="00CF5443">
        <w:rPr>
          <w:b w:val="0"/>
          <w:sz w:val="24"/>
          <w:szCs w:val="24"/>
          <w:u w:val="none"/>
        </w:rPr>
        <w:tab/>
        <w:t xml:space="preserve">Monitoring Candidates </w:t>
      </w:r>
    </w:p>
    <w:p w14:paraId="5DBB0ACB" w14:textId="77777777" w:rsidR="00CF5443" w:rsidRP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  <w:r w:rsidRPr="00CF5443">
        <w:rPr>
          <w:b w:val="0"/>
          <w:sz w:val="24"/>
          <w:szCs w:val="24"/>
          <w:u w:val="none"/>
        </w:rPr>
        <w:t>•</w:t>
      </w:r>
      <w:r w:rsidRPr="00CF5443">
        <w:rPr>
          <w:b w:val="0"/>
          <w:sz w:val="24"/>
          <w:szCs w:val="24"/>
          <w:u w:val="none"/>
        </w:rPr>
        <w:tab/>
        <w:t>Recording Incidents</w:t>
      </w:r>
    </w:p>
    <w:p w14:paraId="6B9A082D" w14:textId="77777777" w:rsidR="00CF5443" w:rsidRP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  <w:r w:rsidRPr="00CF5443">
        <w:rPr>
          <w:b w:val="0"/>
          <w:sz w:val="24"/>
          <w:szCs w:val="24"/>
          <w:u w:val="none"/>
        </w:rPr>
        <w:t>•</w:t>
      </w:r>
      <w:r w:rsidRPr="00CF5443">
        <w:rPr>
          <w:b w:val="0"/>
          <w:sz w:val="24"/>
          <w:szCs w:val="24"/>
          <w:u w:val="none"/>
        </w:rPr>
        <w:tab/>
        <w:t xml:space="preserve">Maintaining Exam Integrity </w:t>
      </w:r>
    </w:p>
    <w:p w14:paraId="21FB1A66" w14:textId="77777777" w:rsid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</w:p>
    <w:p w14:paraId="21EDD21F" w14:textId="5B8AA003" w:rsidR="00CF5443" w:rsidRDefault="00CF5443" w:rsidP="00CF5443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  <w:r w:rsidRPr="00CF5443">
        <w:rPr>
          <w:b w:val="0"/>
          <w:sz w:val="24"/>
          <w:szCs w:val="24"/>
          <w:u w:val="none"/>
        </w:rPr>
        <w:t>You will join an existing small team of committed individuals who strive to ensure all pupils at Great Western Academy are given an equal opportunity to succeed in their exams</w:t>
      </w:r>
      <w:r w:rsidR="00C92846">
        <w:rPr>
          <w:b w:val="0"/>
          <w:sz w:val="24"/>
          <w:szCs w:val="24"/>
          <w:u w:val="none"/>
        </w:rPr>
        <w:t>.</w:t>
      </w:r>
    </w:p>
    <w:p w14:paraId="45E15891" w14:textId="77777777" w:rsidR="00D0523E" w:rsidRDefault="00D0523E" w:rsidP="00C35E8E">
      <w:pPr>
        <w:pStyle w:val="Level1Numbering"/>
        <w:numPr>
          <w:ilvl w:val="0"/>
          <w:numId w:val="0"/>
        </w:numPr>
        <w:ind w:left="357"/>
        <w:contextualSpacing/>
        <w:rPr>
          <w:b w:val="0"/>
          <w:sz w:val="24"/>
          <w:szCs w:val="24"/>
          <w:u w:val="none"/>
        </w:rPr>
      </w:pPr>
    </w:p>
    <w:p w14:paraId="45364B45" w14:textId="378D617A" w:rsidR="00C35E8E" w:rsidRPr="00E64639" w:rsidRDefault="005E35A0" w:rsidP="00C35E8E">
      <w:pPr>
        <w:pStyle w:val="Level1Numbering"/>
        <w:numPr>
          <w:ilvl w:val="0"/>
          <w:numId w:val="0"/>
        </w:numPr>
        <w:ind w:left="357"/>
        <w:contextualSpacing/>
        <w:rPr>
          <w:sz w:val="24"/>
          <w:szCs w:val="24"/>
        </w:rPr>
      </w:pPr>
      <w:r w:rsidRPr="00E64639">
        <w:rPr>
          <w:sz w:val="24"/>
          <w:szCs w:val="24"/>
        </w:rPr>
        <w:t>Application process</w:t>
      </w:r>
    </w:p>
    <w:p w14:paraId="38CDE7A1" w14:textId="77777777" w:rsidR="00C35E8E" w:rsidRPr="00E64639" w:rsidRDefault="00C35E8E" w:rsidP="00C35E8E">
      <w:pPr>
        <w:pStyle w:val="Level1Numbering"/>
        <w:numPr>
          <w:ilvl w:val="0"/>
          <w:numId w:val="0"/>
        </w:numPr>
        <w:ind w:left="357"/>
        <w:contextualSpacing/>
        <w:rPr>
          <w:sz w:val="24"/>
          <w:szCs w:val="24"/>
        </w:rPr>
      </w:pPr>
    </w:p>
    <w:p w14:paraId="211A5C1F" w14:textId="77777777" w:rsidR="00C35E8E" w:rsidRPr="00E64639" w:rsidRDefault="00C35E8E" w:rsidP="00C35E8E">
      <w:pPr>
        <w:contextualSpacing/>
        <w:rPr>
          <w:sz w:val="24"/>
          <w:szCs w:val="24"/>
        </w:rPr>
      </w:pPr>
      <w:r w:rsidRPr="00E64639">
        <w:rPr>
          <w:sz w:val="24"/>
          <w:szCs w:val="24"/>
        </w:rPr>
        <w:t>Please complete the application form supplied and enclose a supporting letter, either in the space provided on the application form or as a separate document. The application form should be completed in full in black ink or type. A CV is not required</w:t>
      </w:r>
      <w:r w:rsidRPr="00E64639">
        <w:rPr>
          <w:b/>
          <w:sz w:val="24"/>
          <w:szCs w:val="24"/>
        </w:rPr>
        <w:t xml:space="preserve"> </w:t>
      </w:r>
      <w:r w:rsidRPr="00E64639">
        <w:rPr>
          <w:sz w:val="24"/>
          <w:szCs w:val="24"/>
        </w:rPr>
        <w:t>and should not be submitted as part of the application.</w:t>
      </w:r>
    </w:p>
    <w:p w14:paraId="7808F8FB" w14:textId="1CA6DBF4" w:rsidR="00B94AB8" w:rsidRPr="00E64639" w:rsidRDefault="00B94AB8" w:rsidP="2B66D3AA">
      <w:pPr>
        <w:contextualSpacing/>
        <w:rPr>
          <w:sz w:val="24"/>
          <w:szCs w:val="24"/>
        </w:rPr>
      </w:pPr>
      <w:r w:rsidRPr="2B66D3AA">
        <w:rPr>
          <w:sz w:val="24"/>
          <w:szCs w:val="24"/>
        </w:rPr>
        <w:t>Your supporting letter should be no more than 2 si</w:t>
      </w:r>
      <w:r w:rsidR="00355111" w:rsidRPr="2B66D3AA">
        <w:rPr>
          <w:sz w:val="24"/>
          <w:szCs w:val="24"/>
        </w:rPr>
        <w:t xml:space="preserve">des of A4 (with a font size no </w:t>
      </w:r>
      <w:r w:rsidRPr="2B66D3AA">
        <w:rPr>
          <w:sz w:val="24"/>
          <w:szCs w:val="24"/>
        </w:rPr>
        <w:t>smaller than 11) and should enhance your application by providing furth</w:t>
      </w:r>
      <w:r w:rsidR="00355111" w:rsidRPr="2B66D3AA">
        <w:rPr>
          <w:sz w:val="24"/>
          <w:szCs w:val="24"/>
        </w:rPr>
        <w:t>er information, matched to the p</w:t>
      </w:r>
      <w:r w:rsidRPr="2B66D3AA">
        <w:rPr>
          <w:sz w:val="24"/>
          <w:szCs w:val="24"/>
        </w:rPr>
        <w:t xml:space="preserve">erson </w:t>
      </w:r>
      <w:r w:rsidR="00355111" w:rsidRPr="2B66D3AA">
        <w:rPr>
          <w:sz w:val="24"/>
          <w:szCs w:val="24"/>
        </w:rPr>
        <w:t>s</w:t>
      </w:r>
      <w:r w:rsidRPr="2B66D3AA">
        <w:rPr>
          <w:sz w:val="24"/>
          <w:szCs w:val="24"/>
        </w:rPr>
        <w:t xml:space="preserve">pecification, </w:t>
      </w:r>
      <w:r w:rsidR="00355111" w:rsidRPr="2B66D3AA">
        <w:rPr>
          <w:sz w:val="24"/>
          <w:szCs w:val="24"/>
        </w:rPr>
        <w:t>about</w:t>
      </w:r>
      <w:r w:rsidRPr="2B66D3AA">
        <w:rPr>
          <w:sz w:val="24"/>
          <w:szCs w:val="24"/>
        </w:rPr>
        <w:t xml:space="preserve"> your suitability for the post. </w:t>
      </w:r>
      <w:r w:rsidR="00355111" w:rsidRPr="2B66D3AA">
        <w:rPr>
          <w:sz w:val="24"/>
          <w:szCs w:val="24"/>
        </w:rPr>
        <w:t xml:space="preserve">This should include evidence of the impact </w:t>
      </w:r>
      <w:r w:rsidR="000029A1" w:rsidRPr="2B66D3AA">
        <w:rPr>
          <w:sz w:val="24"/>
          <w:szCs w:val="24"/>
        </w:rPr>
        <w:t>of any previous work you have undertaken with</w:t>
      </w:r>
      <w:r w:rsidR="00F01360" w:rsidRPr="2B66D3AA">
        <w:rPr>
          <w:sz w:val="24"/>
          <w:szCs w:val="24"/>
        </w:rPr>
        <w:t xml:space="preserve"> students with additional needs. </w:t>
      </w:r>
    </w:p>
    <w:p w14:paraId="68DAB461" w14:textId="77777777" w:rsidR="00355111" w:rsidRPr="00E64639" w:rsidRDefault="00355111" w:rsidP="005E35A0">
      <w:pPr>
        <w:contextualSpacing/>
        <w:rPr>
          <w:sz w:val="24"/>
          <w:szCs w:val="24"/>
        </w:rPr>
      </w:pPr>
    </w:p>
    <w:p w14:paraId="32BD9F1C" w14:textId="3DB87FB8" w:rsidR="008551A9" w:rsidRPr="00E64639" w:rsidRDefault="00C35E8E" w:rsidP="005E35A0">
      <w:pPr>
        <w:contextualSpacing/>
        <w:rPr>
          <w:sz w:val="24"/>
          <w:szCs w:val="24"/>
        </w:rPr>
      </w:pPr>
      <w:r w:rsidRPr="00E64639">
        <w:rPr>
          <w:sz w:val="24"/>
          <w:szCs w:val="24"/>
        </w:rPr>
        <w:t xml:space="preserve">Electronic applications should be returned via email to </w:t>
      </w:r>
      <w:hyperlink r:id="rId12">
        <w:r w:rsidR="002A024C" w:rsidRPr="00E64639">
          <w:rPr>
            <w:rStyle w:val="Hyperlink"/>
            <w:sz w:val="24"/>
            <w:szCs w:val="24"/>
          </w:rPr>
          <w:t>recruit</w:t>
        </w:r>
      </w:hyperlink>
      <w:r w:rsidR="002A024C" w:rsidRPr="00E64639">
        <w:rPr>
          <w:rStyle w:val="Hyperlink"/>
          <w:sz w:val="24"/>
          <w:szCs w:val="24"/>
        </w:rPr>
        <w:t>ment</w:t>
      </w:r>
      <w:r w:rsidR="000029A1" w:rsidRPr="00E64639">
        <w:rPr>
          <w:rStyle w:val="Hyperlink"/>
          <w:sz w:val="24"/>
          <w:szCs w:val="24"/>
        </w:rPr>
        <w:t>@gwacademy.co.uk</w:t>
      </w:r>
    </w:p>
    <w:p w14:paraId="14F7E9E0" w14:textId="3031D96D" w:rsidR="00B94AB8" w:rsidRPr="00E64639" w:rsidRDefault="009C5AFA" w:rsidP="005E35A0">
      <w:pPr>
        <w:contextualSpacing/>
        <w:rPr>
          <w:sz w:val="24"/>
          <w:szCs w:val="24"/>
        </w:rPr>
      </w:pPr>
      <w:r w:rsidRPr="6B15FF3F">
        <w:rPr>
          <w:b/>
          <w:bCs/>
          <w:sz w:val="24"/>
          <w:szCs w:val="24"/>
        </w:rPr>
        <w:t xml:space="preserve">References: </w:t>
      </w:r>
      <w:r w:rsidRPr="6B15FF3F">
        <w:rPr>
          <w:sz w:val="24"/>
          <w:szCs w:val="24"/>
        </w:rPr>
        <w:t>References will be taken up prior to interview</w:t>
      </w:r>
      <w:r w:rsidR="559C023F" w:rsidRPr="6B15FF3F">
        <w:rPr>
          <w:sz w:val="24"/>
          <w:szCs w:val="24"/>
        </w:rPr>
        <w:t>.</w:t>
      </w:r>
      <w:r>
        <w:tab/>
      </w:r>
    </w:p>
    <w:p w14:paraId="05D3E00A" w14:textId="77777777" w:rsidR="00B94AB8" w:rsidRPr="00E64639" w:rsidRDefault="00B94AB8" w:rsidP="005E35A0">
      <w:pPr>
        <w:contextualSpacing/>
        <w:rPr>
          <w:sz w:val="24"/>
          <w:szCs w:val="24"/>
        </w:rPr>
      </w:pPr>
    </w:p>
    <w:p w14:paraId="2C4692CF" w14:textId="5DFD9AC9" w:rsidR="00B94AB8" w:rsidRPr="00E64639" w:rsidRDefault="00B94AB8" w:rsidP="005E35A0">
      <w:pPr>
        <w:contextualSpacing/>
        <w:rPr>
          <w:sz w:val="24"/>
          <w:szCs w:val="24"/>
          <w:highlight w:val="yellow"/>
        </w:rPr>
      </w:pPr>
      <w:r w:rsidRPr="2B66D3AA">
        <w:rPr>
          <w:b/>
          <w:bCs/>
          <w:sz w:val="24"/>
          <w:szCs w:val="24"/>
        </w:rPr>
        <w:t>Closing Date:</w:t>
      </w:r>
      <w:r w:rsidR="09AE8860" w:rsidRPr="2B66D3AA">
        <w:rPr>
          <w:b/>
          <w:bCs/>
          <w:sz w:val="24"/>
          <w:szCs w:val="24"/>
        </w:rPr>
        <w:t xml:space="preserve">  </w:t>
      </w:r>
      <w:r w:rsidR="003460D1">
        <w:rPr>
          <w:sz w:val="24"/>
          <w:szCs w:val="24"/>
        </w:rPr>
        <w:t>Thursday 30</w:t>
      </w:r>
      <w:r w:rsidR="003460D1" w:rsidRPr="003460D1">
        <w:rPr>
          <w:sz w:val="24"/>
          <w:szCs w:val="24"/>
          <w:vertAlign w:val="superscript"/>
        </w:rPr>
        <w:t>th</w:t>
      </w:r>
      <w:r w:rsidR="003460D1">
        <w:rPr>
          <w:sz w:val="24"/>
          <w:szCs w:val="24"/>
        </w:rPr>
        <w:t xml:space="preserve"> January</w:t>
      </w:r>
      <w:r w:rsidR="00542F98">
        <w:rPr>
          <w:sz w:val="24"/>
          <w:szCs w:val="24"/>
        </w:rPr>
        <w:t xml:space="preserve"> </w:t>
      </w:r>
      <w:r w:rsidR="0004384F">
        <w:rPr>
          <w:sz w:val="24"/>
          <w:szCs w:val="24"/>
        </w:rPr>
        <w:t>202</w:t>
      </w:r>
      <w:r w:rsidR="003460D1">
        <w:rPr>
          <w:sz w:val="24"/>
          <w:szCs w:val="24"/>
        </w:rPr>
        <w:t>5.</w:t>
      </w:r>
    </w:p>
    <w:p w14:paraId="3E190483" w14:textId="77777777" w:rsidR="0004384F" w:rsidRDefault="0004384F" w:rsidP="0004384F">
      <w:pPr>
        <w:spacing w:after="120"/>
        <w:rPr>
          <w:b/>
          <w:bCs/>
          <w:sz w:val="24"/>
          <w:szCs w:val="24"/>
        </w:rPr>
      </w:pPr>
    </w:p>
    <w:p w14:paraId="701B70B3" w14:textId="7B867689" w:rsidR="0004384F" w:rsidRDefault="00B94AB8" w:rsidP="0004384F">
      <w:pPr>
        <w:spacing w:after="120"/>
        <w:rPr>
          <w:rFonts w:eastAsiaTheme="minorEastAsia"/>
          <w:lang w:val="en-US"/>
        </w:rPr>
      </w:pPr>
      <w:r w:rsidRPr="2B66D3AA">
        <w:rPr>
          <w:b/>
          <w:bCs/>
          <w:sz w:val="24"/>
          <w:szCs w:val="24"/>
        </w:rPr>
        <w:t>Interviews:</w:t>
      </w:r>
      <w:r w:rsidR="00E64639" w:rsidRPr="2B66D3AA">
        <w:rPr>
          <w:sz w:val="24"/>
          <w:szCs w:val="24"/>
        </w:rPr>
        <w:t xml:space="preserve">   </w:t>
      </w:r>
      <w:r w:rsidR="003460D1">
        <w:rPr>
          <w:sz w:val="24"/>
          <w:szCs w:val="24"/>
        </w:rPr>
        <w:t>Thursday 6</w:t>
      </w:r>
      <w:r w:rsidR="00542F98" w:rsidRPr="00542F98">
        <w:rPr>
          <w:sz w:val="24"/>
          <w:szCs w:val="24"/>
          <w:vertAlign w:val="superscript"/>
        </w:rPr>
        <w:t>th</w:t>
      </w:r>
      <w:r w:rsidR="00542F98">
        <w:rPr>
          <w:sz w:val="24"/>
          <w:szCs w:val="24"/>
        </w:rPr>
        <w:t xml:space="preserve"> </w:t>
      </w:r>
      <w:r w:rsidR="003460D1">
        <w:rPr>
          <w:sz w:val="24"/>
          <w:szCs w:val="24"/>
        </w:rPr>
        <w:t>February</w:t>
      </w:r>
      <w:r w:rsidR="00542F98">
        <w:rPr>
          <w:sz w:val="24"/>
          <w:szCs w:val="24"/>
        </w:rPr>
        <w:t xml:space="preserve"> 202</w:t>
      </w:r>
      <w:r w:rsidR="003460D1">
        <w:rPr>
          <w:sz w:val="24"/>
          <w:szCs w:val="24"/>
        </w:rPr>
        <w:t>5</w:t>
      </w:r>
      <w:r w:rsidR="0004384F">
        <w:rPr>
          <w:sz w:val="24"/>
          <w:szCs w:val="24"/>
        </w:rPr>
        <w:t>.</w:t>
      </w:r>
      <w:r w:rsidR="00223D35" w:rsidRPr="2B66D3AA">
        <w:rPr>
          <w:sz w:val="24"/>
          <w:szCs w:val="24"/>
        </w:rPr>
        <w:t xml:space="preserve"> </w:t>
      </w:r>
    </w:p>
    <w:p w14:paraId="7E4E1A6C" w14:textId="77777777" w:rsidR="0004384F" w:rsidRDefault="0004384F" w:rsidP="0004384F">
      <w:pPr>
        <w:spacing w:after="120"/>
        <w:rPr>
          <w:b/>
          <w:bCs/>
          <w:sz w:val="24"/>
          <w:szCs w:val="24"/>
        </w:rPr>
      </w:pPr>
    </w:p>
    <w:p w14:paraId="5B4CF3F8" w14:textId="1D67A2F5" w:rsidR="00A26C12" w:rsidRPr="0004384F" w:rsidRDefault="00E162A3" w:rsidP="6B15FF3F">
      <w:pPr>
        <w:spacing w:after="120"/>
        <w:rPr>
          <w:rFonts w:eastAsiaTheme="minorEastAsia"/>
          <w:lang w:val="en-US"/>
        </w:rPr>
      </w:pPr>
      <w:r w:rsidRPr="6B15FF3F">
        <w:rPr>
          <w:b/>
          <w:bCs/>
          <w:sz w:val="24"/>
          <w:szCs w:val="24"/>
        </w:rPr>
        <w:t>Start Date</w:t>
      </w:r>
      <w:r>
        <w:tab/>
      </w:r>
      <w:r w:rsidR="0004384F">
        <w:t>:</w:t>
      </w:r>
      <w:r w:rsidR="750EC21D" w:rsidRPr="6B15FF3F">
        <w:rPr>
          <w:b/>
          <w:bCs/>
          <w:sz w:val="24"/>
          <w:szCs w:val="24"/>
        </w:rPr>
        <w:t xml:space="preserve">  </w:t>
      </w:r>
      <w:r w:rsidR="0004384F" w:rsidRPr="6B15FF3F">
        <w:rPr>
          <w:b/>
          <w:bCs/>
          <w:sz w:val="24"/>
          <w:szCs w:val="24"/>
        </w:rPr>
        <w:t xml:space="preserve"> </w:t>
      </w:r>
      <w:r w:rsidR="166CC58A" w:rsidRPr="6B15FF3F">
        <w:rPr>
          <w:b/>
          <w:bCs/>
          <w:sz w:val="24"/>
          <w:szCs w:val="24"/>
        </w:rPr>
        <w:t>1</w:t>
      </w:r>
      <w:r w:rsidR="166CC58A" w:rsidRPr="6B15FF3F">
        <w:rPr>
          <w:b/>
          <w:bCs/>
          <w:sz w:val="24"/>
          <w:szCs w:val="24"/>
          <w:vertAlign w:val="superscript"/>
        </w:rPr>
        <w:t>st</w:t>
      </w:r>
      <w:r w:rsidR="166CC58A" w:rsidRPr="6B15FF3F">
        <w:rPr>
          <w:b/>
          <w:bCs/>
          <w:sz w:val="24"/>
          <w:szCs w:val="24"/>
        </w:rPr>
        <w:t xml:space="preserve"> </w:t>
      </w:r>
      <w:r w:rsidR="003460D1">
        <w:rPr>
          <w:b/>
          <w:bCs/>
          <w:sz w:val="24"/>
          <w:szCs w:val="24"/>
        </w:rPr>
        <w:t>April</w:t>
      </w:r>
      <w:r w:rsidR="166CC58A" w:rsidRPr="6B15FF3F">
        <w:rPr>
          <w:b/>
          <w:bCs/>
          <w:sz w:val="24"/>
          <w:szCs w:val="24"/>
        </w:rPr>
        <w:t xml:space="preserve"> </w:t>
      </w:r>
      <w:r w:rsidR="00542F98" w:rsidRPr="6B15FF3F">
        <w:rPr>
          <w:b/>
          <w:bCs/>
          <w:sz w:val="24"/>
          <w:szCs w:val="24"/>
        </w:rPr>
        <w:t>2025</w:t>
      </w:r>
    </w:p>
    <w:p w14:paraId="30AA6A23" w14:textId="77777777" w:rsidR="00355111" w:rsidRPr="00E64639" w:rsidRDefault="00355111" w:rsidP="00355111">
      <w:pPr>
        <w:contextualSpacing/>
        <w:rPr>
          <w:sz w:val="24"/>
          <w:szCs w:val="24"/>
        </w:rPr>
      </w:pPr>
    </w:p>
    <w:p w14:paraId="7337B5C4" w14:textId="2BE36034" w:rsidR="005A2E1C" w:rsidRPr="003460D1" w:rsidRDefault="00D61A35" w:rsidP="003460D1">
      <w:pPr>
        <w:contextualSpacing/>
        <w:rPr>
          <w:i/>
          <w:sz w:val="24"/>
          <w:szCs w:val="24"/>
        </w:rPr>
      </w:pPr>
      <w:r w:rsidRPr="00E64639">
        <w:rPr>
          <w:i/>
          <w:sz w:val="24"/>
          <w:szCs w:val="24"/>
        </w:rPr>
        <w:t>Great Western Academy is committed to safeguarding and promoting the welfare of children, young people and vulnerable adults and we expect all staff to share this commitment</w:t>
      </w:r>
      <w:r w:rsidR="009720FA" w:rsidRPr="00E64639">
        <w:rPr>
          <w:i/>
          <w:sz w:val="24"/>
          <w:szCs w:val="24"/>
        </w:rPr>
        <w:t xml:space="preserve"> and undergo appropriate checks. A</w:t>
      </w:r>
      <w:r w:rsidRPr="00E64639">
        <w:rPr>
          <w:i/>
          <w:sz w:val="24"/>
          <w:szCs w:val="24"/>
        </w:rPr>
        <w:t xml:space="preserve">ll posts within the Trust are </w:t>
      </w:r>
      <w:r w:rsidR="009720FA" w:rsidRPr="00E64639">
        <w:rPr>
          <w:i/>
          <w:sz w:val="24"/>
          <w:szCs w:val="24"/>
        </w:rPr>
        <w:t xml:space="preserve">therefore </w:t>
      </w:r>
      <w:r w:rsidRPr="00E64639">
        <w:rPr>
          <w:i/>
          <w:sz w:val="24"/>
          <w:szCs w:val="24"/>
        </w:rPr>
        <w:t>subject to an Enhanced DBS and barred list check.</w:t>
      </w:r>
    </w:p>
    <w:sectPr w:rsidR="005A2E1C" w:rsidRPr="003460D1" w:rsidSect="00D26C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5D63" w14:textId="77777777" w:rsidR="00DD2015" w:rsidRDefault="00DD2015" w:rsidP="00806EE9">
      <w:pPr>
        <w:spacing w:after="0" w:line="240" w:lineRule="auto"/>
      </w:pPr>
      <w:r>
        <w:separator/>
      </w:r>
    </w:p>
  </w:endnote>
  <w:endnote w:type="continuationSeparator" w:id="0">
    <w:p w14:paraId="15230D6D" w14:textId="77777777" w:rsidR="00DD2015" w:rsidRDefault="00DD2015" w:rsidP="0080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3CE3" w14:textId="77777777" w:rsidR="00B34201" w:rsidRDefault="00B34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4ED44FD" w14:textId="06B60183" w:rsidR="00B34201" w:rsidRDefault="00B3420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C6013" w14:textId="28AF71C2" w:rsidR="00B34201" w:rsidRDefault="00B34201" w:rsidP="00806EE9">
    <w:pPr>
      <w:pStyle w:val="Footer"/>
      <w:tabs>
        <w:tab w:val="clear" w:pos="4513"/>
        <w:tab w:val="clear" w:pos="9026"/>
        <w:tab w:val="left" w:pos="2325"/>
      </w:tabs>
    </w:pPr>
    <w:r>
      <w:t>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59B7" w14:textId="77777777" w:rsidR="00B34201" w:rsidRDefault="00B34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871D6" w14:textId="77777777" w:rsidR="00DD2015" w:rsidRDefault="00DD2015" w:rsidP="00806EE9">
      <w:pPr>
        <w:spacing w:after="0" w:line="240" w:lineRule="auto"/>
      </w:pPr>
      <w:r>
        <w:separator/>
      </w:r>
    </w:p>
  </w:footnote>
  <w:footnote w:type="continuationSeparator" w:id="0">
    <w:p w14:paraId="4DA26B7E" w14:textId="77777777" w:rsidR="00DD2015" w:rsidRDefault="00DD2015" w:rsidP="0080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5316" w14:textId="77777777" w:rsidR="00B34201" w:rsidRDefault="00B34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B33C" w14:textId="77777777" w:rsidR="00B34201" w:rsidRDefault="00B342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9D2D" w14:textId="77777777" w:rsidR="00B34201" w:rsidRDefault="00B34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137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0C"/>
    <w:rsid w:val="000029A1"/>
    <w:rsid w:val="0004384F"/>
    <w:rsid w:val="00053C3C"/>
    <w:rsid w:val="00065311"/>
    <w:rsid w:val="00084FF1"/>
    <w:rsid w:val="000D6C05"/>
    <w:rsid w:val="00183176"/>
    <w:rsid w:val="00183D82"/>
    <w:rsid w:val="001907B7"/>
    <w:rsid w:val="001A4996"/>
    <w:rsid w:val="001C690C"/>
    <w:rsid w:val="001D64CE"/>
    <w:rsid w:val="001F0AD8"/>
    <w:rsid w:val="0022350C"/>
    <w:rsid w:val="00223D35"/>
    <w:rsid w:val="00233AA0"/>
    <w:rsid w:val="00263F1D"/>
    <w:rsid w:val="00270C46"/>
    <w:rsid w:val="00281569"/>
    <w:rsid w:val="00286ED2"/>
    <w:rsid w:val="002A024C"/>
    <w:rsid w:val="00305FD0"/>
    <w:rsid w:val="00315969"/>
    <w:rsid w:val="003460D1"/>
    <w:rsid w:val="00355111"/>
    <w:rsid w:val="0039367D"/>
    <w:rsid w:val="003A01D6"/>
    <w:rsid w:val="003E4737"/>
    <w:rsid w:val="003F7A5C"/>
    <w:rsid w:val="004410DF"/>
    <w:rsid w:val="0046348B"/>
    <w:rsid w:val="004761A5"/>
    <w:rsid w:val="00477C09"/>
    <w:rsid w:val="00516AF4"/>
    <w:rsid w:val="00542F98"/>
    <w:rsid w:val="00545CDD"/>
    <w:rsid w:val="005A2E1C"/>
    <w:rsid w:val="005A32D8"/>
    <w:rsid w:val="005C3AE2"/>
    <w:rsid w:val="005E35A0"/>
    <w:rsid w:val="005E75B5"/>
    <w:rsid w:val="00622B0E"/>
    <w:rsid w:val="00634F9E"/>
    <w:rsid w:val="006B35FA"/>
    <w:rsid w:val="006D1EAD"/>
    <w:rsid w:val="007128B8"/>
    <w:rsid w:val="00750381"/>
    <w:rsid w:val="00774108"/>
    <w:rsid w:val="00783634"/>
    <w:rsid w:val="00806EE9"/>
    <w:rsid w:val="008231ED"/>
    <w:rsid w:val="00845D8B"/>
    <w:rsid w:val="008551A9"/>
    <w:rsid w:val="00863F8A"/>
    <w:rsid w:val="008B7D6C"/>
    <w:rsid w:val="008D27EC"/>
    <w:rsid w:val="008E77AC"/>
    <w:rsid w:val="00943060"/>
    <w:rsid w:val="009720FA"/>
    <w:rsid w:val="00973154"/>
    <w:rsid w:val="00983FBF"/>
    <w:rsid w:val="009C5AFA"/>
    <w:rsid w:val="00A07D9C"/>
    <w:rsid w:val="00A26C12"/>
    <w:rsid w:val="00A729A3"/>
    <w:rsid w:val="00A944C6"/>
    <w:rsid w:val="00AE7FE5"/>
    <w:rsid w:val="00B34201"/>
    <w:rsid w:val="00B74546"/>
    <w:rsid w:val="00B94AB8"/>
    <w:rsid w:val="00BB0BB1"/>
    <w:rsid w:val="00BE29D9"/>
    <w:rsid w:val="00BE3958"/>
    <w:rsid w:val="00C04249"/>
    <w:rsid w:val="00C13DFC"/>
    <w:rsid w:val="00C35E8E"/>
    <w:rsid w:val="00C92846"/>
    <w:rsid w:val="00CC342F"/>
    <w:rsid w:val="00CE6C24"/>
    <w:rsid w:val="00CF5443"/>
    <w:rsid w:val="00D0523E"/>
    <w:rsid w:val="00D2398F"/>
    <w:rsid w:val="00D26C7F"/>
    <w:rsid w:val="00D61A35"/>
    <w:rsid w:val="00D6749D"/>
    <w:rsid w:val="00DD2015"/>
    <w:rsid w:val="00DE07C8"/>
    <w:rsid w:val="00E00AD4"/>
    <w:rsid w:val="00E162A3"/>
    <w:rsid w:val="00E64639"/>
    <w:rsid w:val="00EB523F"/>
    <w:rsid w:val="00F01360"/>
    <w:rsid w:val="00FA6B48"/>
    <w:rsid w:val="00FE620D"/>
    <w:rsid w:val="09AE8860"/>
    <w:rsid w:val="0AF2907D"/>
    <w:rsid w:val="0E6A6731"/>
    <w:rsid w:val="0FA97793"/>
    <w:rsid w:val="16357453"/>
    <w:rsid w:val="166CC58A"/>
    <w:rsid w:val="1B2FD172"/>
    <w:rsid w:val="272F2393"/>
    <w:rsid w:val="2B66D3AA"/>
    <w:rsid w:val="2F597B62"/>
    <w:rsid w:val="2FC3DCA4"/>
    <w:rsid w:val="3218404F"/>
    <w:rsid w:val="34992E5D"/>
    <w:rsid w:val="39DA9C2D"/>
    <w:rsid w:val="3DBEDD05"/>
    <w:rsid w:val="4EC8C3C2"/>
    <w:rsid w:val="5449D933"/>
    <w:rsid w:val="54B8A1DD"/>
    <w:rsid w:val="559C023F"/>
    <w:rsid w:val="57EF6787"/>
    <w:rsid w:val="582E3A94"/>
    <w:rsid w:val="585E3031"/>
    <w:rsid w:val="674B9783"/>
    <w:rsid w:val="6B15FF3F"/>
    <w:rsid w:val="6B815DEE"/>
    <w:rsid w:val="73FB09A1"/>
    <w:rsid w:val="750EC21D"/>
    <w:rsid w:val="7A712323"/>
    <w:rsid w:val="7D0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C6EB6"/>
  <w15:docId w15:val="{DE6EAD80-9FCC-4B55-83B3-84101E3E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B8"/>
    <w:pPr>
      <w:ind w:left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character" w:styleId="Hyperlink">
    <w:name w:val="Hyperlink"/>
    <w:basedOn w:val="DefaultParagraphFont"/>
    <w:uiPriority w:val="99"/>
    <w:unhideWhenUsed/>
    <w:rsid w:val="00863F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2E1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272F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gwacademy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37b026c2651fe5ea18630594886db8ee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a5ced120be5f983efc42b30c19abb547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B50D8D6A-9CE1-4F69-86ED-D5B94F98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56035-BF41-453F-9620-355B1EA28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95E4A-8CC5-4D99-85A9-40176A937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359B1-5CA6-4F99-A634-1DF12CFD934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C Greenwood</cp:lastModifiedBy>
  <cp:revision>6</cp:revision>
  <cp:lastPrinted>2022-11-09T14:29:00Z</cp:lastPrinted>
  <dcterms:created xsi:type="dcterms:W3CDTF">2024-10-22T10:45:00Z</dcterms:created>
  <dcterms:modified xsi:type="dcterms:W3CDTF">2025-01-20T16:22:00Z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